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0EF8">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ind w:left="0" w:leftChars="0" w:right="0" w:rightChars="0" w:firstLine="0" w:firstLineChars="0"/>
        <w:jc w:val="center"/>
        <w:textAlignment w:val="auto"/>
        <w:outlineLvl w:val="9"/>
        <w:rPr>
          <w:rFonts w:hint="eastAsia" w:ascii="华文中宋" w:hAnsi="华文中宋" w:eastAsia="华文中宋" w:cs="华文中宋"/>
          <w:b/>
          <w:bCs/>
          <w:color w:val="auto"/>
          <w:sz w:val="44"/>
          <w:szCs w:val="44"/>
          <w:lang w:val="en-US" w:eastAsia="zh-CN"/>
        </w:rPr>
      </w:pPr>
      <w:bookmarkStart w:id="0" w:name="_Toc12536"/>
      <w:bookmarkStart w:id="71" w:name="_GoBack"/>
      <w:r>
        <w:rPr>
          <w:rFonts w:hint="eastAsia" w:ascii="华文中宋" w:hAnsi="华文中宋" w:eastAsia="华文中宋" w:cs="华文中宋"/>
          <w:b/>
          <w:bCs/>
          <w:color w:val="auto"/>
          <w:sz w:val="44"/>
          <w:szCs w:val="44"/>
          <w:lang w:val="en-US" w:eastAsia="zh-CN"/>
        </w:rPr>
        <w:t>非必须招标工程建设项目</w:t>
      </w:r>
    </w:p>
    <w:p w14:paraId="09EF8CD8">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ind w:left="0" w:leftChars="0" w:right="0" w:rightChars="0" w:firstLine="0" w:firstLineChars="0"/>
        <w:jc w:val="center"/>
        <w:textAlignment w:val="auto"/>
        <w:outlineLvl w:val="9"/>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zh-CN" w:eastAsia="zh-CN"/>
        </w:rPr>
        <w:t>淮远龙街物业中心屋面增加防水及石材铺贴工程</w:t>
      </w:r>
      <w:r>
        <w:rPr>
          <w:rFonts w:hint="eastAsia" w:ascii="华文中宋" w:hAnsi="华文中宋" w:eastAsia="华文中宋" w:cs="华文中宋"/>
          <w:b/>
          <w:bCs/>
          <w:color w:val="auto"/>
          <w:sz w:val="44"/>
          <w:szCs w:val="44"/>
          <w:lang w:val="en-US" w:eastAsia="zh-CN"/>
        </w:rPr>
        <w:t>比选公告</w:t>
      </w:r>
      <w:bookmarkEnd w:id="0"/>
    </w:p>
    <w:bookmarkEnd w:id="71"/>
    <w:p w14:paraId="56A80DEF">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1" w:name="_Toc200359238"/>
      <w:bookmarkStart w:id="2" w:name="_Toc27491"/>
      <w:bookmarkStart w:id="3" w:name="_Toc509218692"/>
      <w:bookmarkStart w:id="4" w:name="_Toc224103299"/>
      <w:bookmarkStart w:id="5" w:name="_Toc11288"/>
      <w:bookmarkStart w:id="6" w:name="_Toc277082536"/>
      <w:bookmarkStart w:id="7" w:name="_Toc200359427"/>
      <w:bookmarkStart w:id="8" w:name="_Toc430530416"/>
      <w:bookmarkStart w:id="9" w:name="_Toc287607728"/>
      <w:bookmarkStart w:id="10" w:name="_Toc287620667"/>
      <w:r>
        <w:rPr>
          <w:rFonts w:ascii="宋体" w:hAnsi="宋体"/>
          <w:snapToGrid w:val="0"/>
          <w:color w:val="000000" w:themeColor="text1"/>
          <w:sz w:val="28"/>
          <w:szCs w:val="28"/>
          <w:highlight w:val="none"/>
          <w14:textFill>
            <w14:solidFill>
              <w14:schemeClr w14:val="tx1"/>
            </w14:solidFill>
          </w14:textFill>
        </w:rPr>
        <w:t xml:space="preserve">1.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条件</w:t>
      </w:r>
      <w:bookmarkEnd w:id="1"/>
      <w:bookmarkEnd w:id="2"/>
      <w:bookmarkEnd w:id="3"/>
      <w:bookmarkEnd w:id="4"/>
      <w:bookmarkEnd w:id="5"/>
      <w:bookmarkEnd w:id="6"/>
      <w:bookmarkEnd w:id="7"/>
      <w:bookmarkEnd w:id="8"/>
      <w:bookmarkEnd w:id="9"/>
      <w:bookmarkEnd w:id="10"/>
    </w:p>
    <w:p w14:paraId="4787DF2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cs="宋体"/>
          <w:snapToGrid w:val="0"/>
          <w:color w:val="000000" w:themeColor="text1"/>
          <w:kern w:val="0"/>
          <w:szCs w:val="21"/>
          <w:lang w:val="en-US" w:eastAsia="zh-CN"/>
          <w14:textFill>
            <w14:solidFill>
              <w14:schemeClr w14:val="tx1"/>
            </w14:solidFill>
          </w14:textFill>
        </w:rPr>
      </w:pPr>
      <w:r>
        <w:rPr>
          <w:rFonts w:hint="eastAsia" w:ascii="宋体" w:hAnsi="宋体" w:cs="宋体"/>
          <w:snapToGrid w:val="0"/>
          <w:color w:val="000000" w:themeColor="text1"/>
          <w:kern w:val="0"/>
          <w:szCs w:val="21"/>
          <w:lang w:val="en-US" w:eastAsia="zh-CN"/>
          <w14:textFill>
            <w14:solidFill>
              <w14:schemeClr w14:val="tx1"/>
            </w14:solidFill>
          </w14:textFill>
        </w:rPr>
        <w:t>本比选项目</w:t>
      </w:r>
      <w:r>
        <w:rPr>
          <w:rFonts w:hint="eastAsia" w:ascii="宋体" w:hAnsi="宋体" w:cs="宋体"/>
          <w:snapToGrid w:val="0"/>
          <w:color w:val="000000" w:themeColor="text1"/>
          <w:kern w:val="0"/>
          <w:szCs w:val="21"/>
          <w:u w:val="single"/>
          <w:lang w:val="zh-CN" w:eastAsia="zh-CN"/>
          <w14:textFill>
            <w14:solidFill>
              <w14:schemeClr w14:val="tx1"/>
            </w14:solidFill>
          </w14:textFill>
        </w:rPr>
        <w:t>淮远龙街物业中心屋面增加防水及石材铺贴工程</w:t>
      </w:r>
      <w:r>
        <w:rPr>
          <w:rFonts w:hint="eastAsia" w:ascii="宋体" w:hAnsi="宋体" w:cs="宋体"/>
          <w:snapToGrid w:val="0"/>
          <w:color w:val="000000" w:themeColor="text1"/>
          <w:kern w:val="0"/>
          <w:szCs w:val="21"/>
          <w:lang w:val="zh-CN" w:eastAsia="zh-CN"/>
          <w14:textFill>
            <w14:solidFill>
              <w14:schemeClr w14:val="tx1"/>
            </w14:solidFill>
          </w14:textFill>
        </w:rPr>
        <w:t>，项目业主为</w:t>
      </w:r>
      <w:r>
        <w:rPr>
          <w:rFonts w:hint="eastAsia" w:ascii="宋体" w:hAnsi="宋体" w:cs="宋体"/>
          <w:snapToGrid w:val="0"/>
          <w:color w:val="000000" w:themeColor="text1"/>
          <w:kern w:val="0"/>
          <w:szCs w:val="21"/>
          <w:u w:val="single"/>
          <w:lang w:val="zh-CN" w:eastAsia="zh-CN"/>
          <w14:textFill>
            <w14:solidFill>
              <w14:schemeClr w14:val="tx1"/>
            </w14:solidFill>
          </w14:textFill>
        </w:rPr>
        <w:t>重庆玄天湖文化旅游开发有限公司</w:t>
      </w:r>
      <w:r>
        <w:rPr>
          <w:rFonts w:hint="eastAsia" w:ascii="宋体" w:hAnsi="宋体" w:cs="宋体"/>
          <w:snapToGrid w:val="0"/>
          <w:color w:val="000000" w:themeColor="text1"/>
          <w:kern w:val="0"/>
          <w:szCs w:val="21"/>
          <w:lang w:val="zh-CN" w:eastAsia="zh-CN"/>
          <w14:textFill>
            <w14:solidFill>
              <w14:schemeClr w14:val="tx1"/>
            </w14:solidFill>
          </w14:textFill>
        </w:rPr>
        <w:t>，建设资金来自</w:t>
      </w:r>
      <w:r>
        <w:rPr>
          <w:rFonts w:hint="eastAsia" w:ascii="宋体" w:hAnsi="宋体" w:cs="宋体"/>
          <w:snapToGrid w:val="0"/>
          <w:color w:val="000000" w:themeColor="text1"/>
          <w:kern w:val="0"/>
          <w:szCs w:val="21"/>
          <w:u w:val="single"/>
          <w:lang w:val="zh-CN" w:eastAsia="zh-CN"/>
          <w14:textFill>
            <w14:solidFill>
              <w14:schemeClr w14:val="tx1"/>
            </w14:solidFill>
          </w14:textFill>
        </w:rPr>
        <w:t>业主自筹</w:t>
      </w:r>
      <w:r>
        <w:rPr>
          <w:rFonts w:hint="eastAsia" w:ascii="宋体" w:hAnsi="宋体" w:cs="宋体"/>
          <w:snapToGrid w:val="0"/>
          <w:color w:val="000000" w:themeColor="text1"/>
          <w:kern w:val="0"/>
          <w:szCs w:val="21"/>
          <w:lang w:val="zh-CN" w:eastAsia="zh-CN"/>
          <w14:textFill>
            <w14:solidFill>
              <w14:schemeClr w14:val="tx1"/>
            </w14:solidFill>
          </w14:textFill>
        </w:rPr>
        <w:t>，项目出资比例为</w:t>
      </w:r>
      <w:r>
        <w:rPr>
          <w:rFonts w:hint="eastAsia" w:ascii="宋体" w:hAnsi="宋体" w:cs="宋体"/>
          <w:snapToGrid w:val="0"/>
          <w:color w:val="000000" w:themeColor="text1"/>
          <w:kern w:val="0"/>
          <w:szCs w:val="21"/>
          <w:u w:val="single"/>
          <w:lang w:val="en-US" w:eastAsia="zh-CN"/>
          <w14:textFill>
            <w14:solidFill>
              <w14:schemeClr w14:val="tx1"/>
            </w14:solidFill>
          </w14:textFill>
        </w:rPr>
        <w:t>100%</w:t>
      </w:r>
      <w:r>
        <w:rPr>
          <w:rFonts w:hint="eastAsia" w:ascii="宋体" w:hAnsi="宋体" w:cs="宋体"/>
          <w:snapToGrid w:val="0"/>
          <w:color w:val="000000" w:themeColor="text1"/>
          <w:kern w:val="0"/>
          <w:szCs w:val="21"/>
          <w:lang w:val="zh-CN" w:eastAsia="zh-CN"/>
          <w14:textFill>
            <w14:solidFill>
              <w14:schemeClr w14:val="tx1"/>
            </w14:solidFill>
          </w14:textFill>
        </w:rPr>
        <w:t>，比选人为</w:t>
      </w:r>
      <w:r>
        <w:rPr>
          <w:rFonts w:hint="eastAsia" w:ascii="宋体" w:hAnsi="宋体" w:cs="宋体"/>
          <w:snapToGrid w:val="0"/>
          <w:color w:val="000000" w:themeColor="text1"/>
          <w:kern w:val="0"/>
          <w:szCs w:val="21"/>
          <w:u w:val="single"/>
          <w:lang w:val="zh-CN" w:eastAsia="zh-CN"/>
          <w14:textFill>
            <w14:solidFill>
              <w14:schemeClr w14:val="tx1"/>
            </w14:solidFill>
          </w14:textFill>
        </w:rPr>
        <w:t>重庆玄天湖文化旅游开发有限公司</w:t>
      </w:r>
      <w:r>
        <w:rPr>
          <w:rFonts w:hint="eastAsia" w:ascii="宋体" w:hAnsi="宋体" w:cs="宋体"/>
          <w:snapToGrid w:val="0"/>
          <w:color w:val="000000" w:themeColor="text1"/>
          <w:kern w:val="0"/>
          <w:szCs w:val="21"/>
          <w:lang w:val="en-US" w:eastAsia="zh-CN"/>
          <w14:textFill>
            <w14:solidFill>
              <w14:schemeClr w14:val="tx1"/>
            </w14:solidFill>
          </w14:textFill>
        </w:rPr>
        <w:t>。项目已具备比选条件，现对该项目的施工进行公开竞争性比选。</w:t>
      </w:r>
    </w:p>
    <w:p w14:paraId="51BBC7B8">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11" w:name="_Toc287607729"/>
      <w:bookmarkStart w:id="12" w:name="_Toc16344"/>
      <w:bookmarkStart w:id="13" w:name="_Toc19875"/>
      <w:bookmarkStart w:id="14" w:name="_Toc224103300"/>
      <w:bookmarkStart w:id="15" w:name="_Toc277082537"/>
      <w:bookmarkStart w:id="16" w:name="_Toc287620668"/>
      <w:bookmarkStart w:id="17" w:name="_Toc509218693"/>
      <w:bookmarkStart w:id="18" w:name="_Toc200359428"/>
      <w:bookmarkStart w:id="19" w:name="_Toc200359239"/>
      <w:bookmarkStart w:id="20" w:name="_Toc430530417"/>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范围</w:t>
      </w:r>
      <w:bookmarkEnd w:id="11"/>
      <w:bookmarkEnd w:id="12"/>
      <w:bookmarkEnd w:id="13"/>
      <w:bookmarkEnd w:id="14"/>
      <w:bookmarkEnd w:id="15"/>
      <w:bookmarkEnd w:id="16"/>
      <w:bookmarkEnd w:id="17"/>
      <w:bookmarkEnd w:id="18"/>
      <w:bookmarkEnd w:id="19"/>
      <w:bookmarkEnd w:id="20"/>
    </w:p>
    <w:p w14:paraId="58ED076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000000" w:themeColor="text1"/>
          <w:kern w:val="0"/>
          <w:szCs w:val="21"/>
          <w:highlight w:val="none"/>
          <w:u w:val="single"/>
          <w:lang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snapToGrid w:val="0"/>
          <w:color w:val="000000" w:themeColor="text1"/>
          <w:kern w:val="0"/>
          <w:szCs w:val="21"/>
          <w:u w:val="single"/>
          <w:lang w:val="en-US" w:eastAsia="zh-CN"/>
          <w14:textFill>
            <w14:solidFill>
              <w14:schemeClr w14:val="tx1"/>
            </w14:solidFill>
          </w14:textFill>
        </w:rPr>
        <w:t>重庆市铜梁区南城街道淮远古镇</w:t>
      </w:r>
      <w:r>
        <w:rPr>
          <w:rFonts w:hint="eastAsia" w:ascii="宋体" w:hAnsi="宋体"/>
          <w:color w:val="000000" w:themeColor="text1"/>
          <w:szCs w:val="21"/>
          <w:highlight w:val="none"/>
          <w:u w:val="single"/>
          <w:lang w:eastAsia="zh-CN"/>
          <w14:textFill>
            <w14:solidFill>
              <w14:schemeClr w14:val="tx1"/>
            </w14:solidFill>
          </w14:textFill>
        </w:rPr>
        <w:t>。</w:t>
      </w:r>
    </w:p>
    <w:p w14:paraId="1A072A3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淮远龙街物业中心屋面石材铺贴涉及物业中心屋面增加防水，铺贴青石板等工作，面积约为430m²。</w:t>
      </w:r>
    </w:p>
    <w:p w14:paraId="488EADF6">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2.3 </w:t>
      </w:r>
      <w:r>
        <w:rPr>
          <w:rFonts w:hint="eastAsia" w:ascii="宋体" w:hAnsi="宋体"/>
          <w:snapToGrid w:val="0"/>
          <w:color w:val="000000" w:themeColor="text1"/>
          <w:kern w:val="0"/>
          <w:szCs w:val="21"/>
          <w14:textFill>
            <w14:solidFill>
              <w14:schemeClr w14:val="tx1"/>
            </w14:solidFill>
          </w14:textFill>
        </w:rPr>
        <w:t>本次招标项目</w:t>
      </w:r>
      <w:r>
        <w:rPr>
          <w:rFonts w:hint="eastAsia" w:ascii="宋体" w:hAnsi="宋体"/>
          <w:snapToGrid w:val="0"/>
          <w:color w:val="000000" w:themeColor="text1"/>
          <w:kern w:val="0"/>
          <w:szCs w:val="21"/>
          <w:lang w:val="en-US" w:eastAsia="zh-CN"/>
          <w14:textFill>
            <w14:solidFill>
              <w14:schemeClr w14:val="tx1"/>
            </w14:solidFill>
          </w14:textFill>
        </w:rPr>
        <w:t>招标最高限价</w:t>
      </w:r>
      <w:r>
        <w:rPr>
          <w:rFonts w:hint="eastAsia" w:ascii="宋体" w:hAnsi="宋体" w:eastAsia="宋体" w:cs="Times New Roman"/>
          <w:snapToGrid w:val="0"/>
          <w:color w:val="000000" w:themeColor="text1"/>
          <w:kern w:val="0"/>
          <w:szCs w:val="21"/>
          <w:highlight w:val="none"/>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178411.59</w:t>
      </w:r>
      <w:r>
        <w:rPr>
          <w:rFonts w:hint="eastAsia" w:ascii="宋体" w:hAnsi="宋体" w:eastAsia="宋体" w:cs="Times New Roman"/>
          <w:snapToGrid w:val="0"/>
          <w:color w:val="000000" w:themeColor="text1"/>
          <w:kern w:val="0"/>
          <w:szCs w:val="21"/>
          <w:highlight w:val="none"/>
          <w:u w:val="single"/>
          <w:lang w:val="en-US" w:eastAsia="zh-CN"/>
          <w14:textFill>
            <w14:solidFill>
              <w14:schemeClr w14:val="tx1"/>
            </w14:solidFill>
          </w14:textFill>
        </w:rPr>
        <w:t>元</w:t>
      </w:r>
    </w:p>
    <w:p w14:paraId="207BA6B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范围：</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本项目施工图设计范围内的工程内容，具体以招标人发出的施工图及工程量清单为准。</w:t>
      </w:r>
    </w:p>
    <w:p w14:paraId="4D16868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20日历天</w:t>
      </w:r>
    </w:p>
    <w:p w14:paraId="4D14782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24个月</w:t>
      </w:r>
    </w:p>
    <w:p w14:paraId="5DF162FF">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21" w:name="_Toc509218694"/>
      <w:bookmarkStart w:id="22" w:name="_Toc224103301"/>
      <w:bookmarkStart w:id="23" w:name="_Toc200359240"/>
      <w:bookmarkStart w:id="24" w:name="_Toc287607730"/>
      <w:bookmarkStart w:id="25" w:name="_Toc200359429"/>
      <w:bookmarkStart w:id="26" w:name="_Toc287620669"/>
      <w:bookmarkStart w:id="27" w:name="_Toc19513"/>
      <w:bookmarkStart w:id="28" w:name="_Toc430530418"/>
      <w:bookmarkStart w:id="29" w:name="_Toc277082538"/>
      <w:bookmarkStart w:id="30" w:name="_Toc23281"/>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21"/>
      <w:bookmarkEnd w:id="22"/>
      <w:bookmarkEnd w:id="23"/>
      <w:bookmarkEnd w:id="24"/>
      <w:bookmarkEnd w:id="25"/>
      <w:bookmarkEnd w:id="26"/>
      <w:bookmarkEnd w:id="27"/>
      <w:bookmarkEnd w:id="28"/>
      <w:bookmarkEnd w:id="29"/>
      <w:bookmarkEnd w:id="30"/>
    </w:p>
    <w:p w14:paraId="0EC26DAF">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14:paraId="63DB8391">
      <w:pPr>
        <w:tabs>
          <w:tab w:val="left" w:pos="3840"/>
          <w:tab w:val="left" w:pos="5300"/>
        </w:tabs>
        <w:autoSpaceDE w:val="0"/>
        <w:autoSpaceDN w:val="0"/>
        <w:adjustRightInd w:val="0"/>
        <w:snapToGrid w:val="0"/>
        <w:spacing w:line="40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3.1.1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snapToGrid w:val="0"/>
          <w:color w:val="000000" w:themeColor="text1"/>
          <w:kern w:val="0"/>
          <w:szCs w:val="21"/>
          <w:u w:val="single"/>
          <w14:textFill>
            <w14:solidFill>
              <w14:schemeClr w14:val="tx1"/>
            </w14:solidFill>
          </w14:textFill>
        </w:rPr>
        <w:t>投标人须具备建设行政主管部门颁发的</w:t>
      </w:r>
      <w:r>
        <w:rPr>
          <w:rFonts w:hint="eastAsia" w:ascii="宋体" w:hAnsi="宋体"/>
          <w:snapToGrid w:val="0"/>
          <w:color w:val="000000" w:themeColor="text1"/>
          <w:kern w:val="0"/>
          <w:szCs w:val="21"/>
          <w:u w:val="single"/>
          <w:lang w:eastAsia="zh-CN"/>
          <w14:textFill>
            <w14:solidFill>
              <w14:schemeClr w14:val="tx1"/>
            </w14:solidFill>
          </w14:textFill>
        </w:rPr>
        <w:t>建筑工程施工总承包三级及以上资质</w:t>
      </w:r>
      <w:r>
        <w:rPr>
          <w:rFonts w:hint="eastAsia" w:ascii="宋体" w:hAnsi="宋体"/>
          <w:snapToGrid w:val="0"/>
          <w:color w:val="000000" w:themeColor="text1"/>
          <w:kern w:val="0"/>
          <w:szCs w:val="21"/>
          <w:highlight w:val="none"/>
          <w14:textFill>
            <w14:solidFill>
              <w14:schemeClr w14:val="tx1"/>
            </w14:solidFill>
          </w14:textFill>
        </w:rPr>
        <w:t>；</w:t>
      </w:r>
    </w:p>
    <w:p w14:paraId="0137905D">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3.1.</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2 </w:t>
      </w:r>
      <w:r>
        <w:rPr>
          <w:rFonts w:hint="eastAsia" w:ascii="宋体" w:hAnsi="宋体"/>
          <w:snapToGrid w:val="0"/>
          <w:color w:val="000000" w:themeColor="text1"/>
          <w:kern w:val="0"/>
          <w:szCs w:val="21"/>
          <w:highlight w:val="none"/>
          <w14:textFill>
            <w14:solidFill>
              <w14:schemeClr w14:val="tx1"/>
            </w14:solidFill>
          </w14:textFill>
        </w:rPr>
        <w:t>投标人还应在人员、设备、资金等方面具有相应的施工能力，详见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文件第二章投标人须知前附表第1.4.1项内容。</w:t>
      </w:r>
    </w:p>
    <w:p w14:paraId="40B25C77">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3.2  </w:t>
      </w:r>
      <w:r>
        <w:rPr>
          <w:rFonts w:hint="eastAsia" w:ascii="宋体" w:hAnsi="宋体"/>
          <w:snapToGrid w:val="0"/>
          <w:color w:val="000000" w:themeColor="text1"/>
          <w:kern w:val="0"/>
          <w:szCs w:val="21"/>
          <w:highlight w:val="none"/>
          <w:lang w:val="en-US" w:eastAsia="zh-CN"/>
          <w14:textFill>
            <w14:solidFill>
              <w14:schemeClr w14:val="tx1"/>
            </w14:solidFill>
          </w14:textFill>
        </w:rPr>
        <w:t xml:space="preserve"> </w:t>
      </w: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p>
    <w:p w14:paraId="4772C668">
      <w:pPr>
        <w:pStyle w:val="5"/>
        <w:spacing w:before="100" w:after="100" w:line="460" w:lineRule="exact"/>
        <w:rPr>
          <w:rFonts w:hint="eastAsia" w:ascii="宋体" w:hAnsi="宋体"/>
          <w:snapToGrid w:val="0"/>
          <w:color w:val="000000" w:themeColor="text1"/>
          <w:sz w:val="28"/>
          <w:szCs w:val="28"/>
          <w:highlight w:val="none"/>
          <w14:textFill>
            <w14:solidFill>
              <w14:schemeClr w14:val="tx1"/>
            </w14:solidFill>
          </w14:textFill>
        </w:rPr>
      </w:pPr>
      <w:bookmarkStart w:id="31" w:name="_Toc224103302"/>
      <w:bookmarkStart w:id="32" w:name="_Toc277082539"/>
      <w:bookmarkStart w:id="33" w:name="_Toc7464"/>
      <w:bookmarkStart w:id="34" w:name="_Toc200359241"/>
      <w:bookmarkStart w:id="35" w:name="_Toc287607731"/>
      <w:bookmarkStart w:id="36" w:name="_Toc200359430"/>
      <w:bookmarkStart w:id="37" w:name="_Toc10508"/>
      <w:bookmarkStart w:id="38" w:name="_Toc509218695"/>
      <w:bookmarkStart w:id="39" w:name="_Toc430530419"/>
      <w:bookmarkStart w:id="40" w:name="_Toc287620670"/>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文件的获取</w:t>
      </w:r>
      <w:bookmarkEnd w:id="31"/>
      <w:bookmarkEnd w:id="32"/>
      <w:bookmarkEnd w:id="33"/>
      <w:bookmarkEnd w:id="34"/>
      <w:bookmarkEnd w:id="35"/>
      <w:bookmarkEnd w:id="36"/>
      <w:bookmarkEnd w:id="37"/>
      <w:bookmarkEnd w:id="38"/>
      <w:bookmarkEnd w:id="39"/>
      <w:bookmarkEnd w:id="40"/>
    </w:p>
    <w:p w14:paraId="2919339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14:textFill>
            <w14:solidFill>
              <w14:schemeClr w14:val="tx1"/>
            </w14:solidFill>
          </w14:textFill>
        </w:rPr>
        <w:t>凡有意参加投标的投标人，</w:t>
      </w:r>
      <w:r>
        <w:rPr>
          <w:rFonts w:hint="eastAsia" w:ascii="宋体" w:hAnsi="宋体" w:cs="宋体"/>
          <w:snapToGrid w:val="0"/>
          <w:color w:val="000000" w:themeColor="text1"/>
          <w:kern w:val="0"/>
          <w:szCs w:val="21"/>
          <w:lang w:val="en-US" w:eastAsia="zh-CN"/>
          <w14:textFill>
            <w14:solidFill>
              <w14:schemeClr w14:val="tx1"/>
            </w14:solidFill>
          </w14:textFill>
        </w:rPr>
        <w:t>请于</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2026年3月27日</w:t>
      </w:r>
      <w:r>
        <w:rPr>
          <w:rFonts w:hint="eastAsia" w:ascii="宋体" w:hAnsi="宋体" w:cs="宋体"/>
          <w:snapToGrid w:val="0"/>
          <w:color w:val="000000" w:themeColor="text1"/>
          <w:kern w:val="0"/>
          <w:szCs w:val="21"/>
          <w:lang w:val="en-US" w:eastAsia="zh-CN"/>
          <w14:textFill>
            <w14:solidFill>
              <w14:schemeClr w14:val="tx1"/>
            </w14:solidFill>
          </w14:textFill>
        </w:rPr>
        <w:t>起至</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2026年</w:t>
      </w:r>
      <w:r>
        <w:rPr>
          <w:rFonts w:hint="eastAsia" w:ascii="宋体" w:hAnsi="宋体" w:cs="宋体"/>
          <w:snapToGrid w:val="0"/>
          <w:color w:val="000000" w:themeColor="text1"/>
          <w:kern w:val="0"/>
          <w:szCs w:val="21"/>
          <w:lang w:val="en-US" w:eastAsia="zh-CN"/>
          <w14:textFill>
            <w14:solidFill>
              <w14:schemeClr w14:val="tx1"/>
            </w14:solidFill>
          </w14:textFill>
        </w:rPr>
        <w:t>3月31日17时00分止，在重庆源泰工程造价咨询有限责任公司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14:paraId="1DA1867D">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1" w:name="_Toc430530420"/>
      <w:bookmarkStart w:id="42" w:name="_Toc287620671"/>
      <w:bookmarkStart w:id="43" w:name="_Toc277082540"/>
      <w:bookmarkStart w:id="44" w:name="_Toc6222"/>
      <w:bookmarkStart w:id="45" w:name="_Toc28449"/>
      <w:bookmarkStart w:id="46" w:name="_Toc509218696"/>
      <w:bookmarkStart w:id="47" w:name="_Toc224103303"/>
      <w:bookmarkStart w:id="48" w:name="_Toc287607732"/>
      <w:bookmarkStart w:id="49" w:name="_Toc200359431"/>
      <w:bookmarkStart w:id="50" w:name="_Toc200359242"/>
      <w:r>
        <w:rPr>
          <w:rFonts w:ascii="宋体" w:hAnsi="宋体"/>
          <w:snapToGrid w:val="0"/>
          <w:color w:val="000000" w:themeColor="text1"/>
          <w:sz w:val="28"/>
          <w:szCs w:val="28"/>
          <w:highlight w:val="none"/>
          <w14:textFill>
            <w14:solidFill>
              <w14:schemeClr w14:val="tx1"/>
            </w14:solidFill>
          </w14:textFill>
        </w:rPr>
        <w:t xml:space="preserve">5.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投标文件的递交</w:t>
      </w:r>
      <w:bookmarkEnd w:id="41"/>
      <w:bookmarkEnd w:id="42"/>
      <w:bookmarkEnd w:id="43"/>
      <w:bookmarkEnd w:id="44"/>
      <w:bookmarkEnd w:id="45"/>
      <w:bookmarkEnd w:id="46"/>
      <w:bookmarkEnd w:id="47"/>
      <w:bookmarkEnd w:id="48"/>
      <w:bookmarkEnd w:id="49"/>
      <w:bookmarkEnd w:id="50"/>
    </w:p>
    <w:p w14:paraId="27778F0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5.1  </w:t>
      </w:r>
      <w:r>
        <w:rPr>
          <w:rFonts w:ascii="宋体" w:hAnsi="宋体"/>
          <w:snapToGrid w:val="0"/>
          <w:color w:val="000000" w:themeColor="text1"/>
          <w:kern w:val="0"/>
          <w:szCs w:val="21"/>
          <w14:textFill>
            <w14:solidFill>
              <w14:schemeClr w14:val="tx1"/>
            </w14:solidFill>
          </w14:textFill>
        </w:rPr>
        <w:t>投标文件递交的</w:t>
      </w:r>
      <w:r>
        <w:rPr>
          <w:rFonts w:hint="eastAsia" w:ascii="宋体" w:hAnsi="宋体"/>
          <w:snapToGrid w:val="0"/>
          <w:color w:val="000000" w:themeColor="text1"/>
          <w:kern w:val="0"/>
          <w:szCs w:val="21"/>
          <w14:textFill>
            <w14:solidFill>
              <w14:schemeClr w14:val="tx1"/>
            </w14:solidFill>
          </w14:textFill>
        </w:rPr>
        <w:t>开始时间为</w:t>
      </w: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hint="eastAsia"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4 </w:t>
      </w:r>
      <w:r>
        <w:rPr>
          <w:rFonts w:hint="eastAsia"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1 </w:t>
      </w:r>
      <w:r>
        <w:rPr>
          <w:rFonts w:hint="eastAsia"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09</w:t>
      </w:r>
      <w:r>
        <w:rPr>
          <w:rFonts w:hint="eastAsia"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30</w:t>
      </w:r>
      <w:r>
        <w:rPr>
          <w:rFonts w:hint="eastAsia" w:ascii="宋体" w:hAnsi="宋体"/>
          <w:snapToGrid w:val="0"/>
          <w:color w:val="000000" w:themeColor="text1"/>
          <w:kern w:val="0"/>
          <w:szCs w:val="21"/>
          <w14:textFill>
            <w14:solidFill>
              <w14:schemeClr w14:val="tx1"/>
            </w14:solidFill>
          </w14:textFill>
        </w:rPr>
        <w:t>分，</w:t>
      </w:r>
      <w:r>
        <w:rPr>
          <w:rFonts w:ascii="宋体" w:hAnsi="宋体"/>
          <w:snapToGrid w:val="0"/>
          <w:color w:val="000000" w:themeColor="text1"/>
          <w:kern w:val="0"/>
          <w:szCs w:val="21"/>
          <w14:textFill>
            <w14:solidFill>
              <w14:schemeClr w14:val="tx1"/>
            </w14:solidFill>
          </w14:textFill>
        </w:rPr>
        <w:t>截止时间（投标截止时间，下同）为</w:t>
      </w: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4 </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1 </w:t>
      </w:r>
      <w:r>
        <w:rPr>
          <w:rFonts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u w:val="single"/>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时</w:t>
      </w:r>
      <w:r>
        <w:rPr>
          <w:rFonts w:hint="eastAsia" w:ascii="宋体" w:hAnsi="宋体"/>
          <w:snapToGrid w:val="0"/>
          <w:color w:val="000000" w:themeColor="text1"/>
          <w:kern w:val="0"/>
          <w:szCs w:val="21"/>
          <w:u w:val="single"/>
          <w:lang w:val="en-US" w:eastAsia="zh-CN"/>
          <w14:textFill>
            <w14:solidFill>
              <w14:schemeClr w14:val="tx1"/>
            </w14:solidFill>
          </w14:textFill>
        </w:rPr>
        <w:t>00</w:t>
      </w:r>
      <w:r>
        <w:rPr>
          <w:rFonts w:ascii="宋体" w:hAnsi="宋体"/>
          <w:snapToGrid w:val="0"/>
          <w:color w:val="000000" w:themeColor="text1"/>
          <w:kern w:val="0"/>
          <w:szCs w:val="21"/>
          <w14:textFill>
            <w14:solidFill>
              <w14:schemeClr w14:val="tx1"/>
            </w14:solidFill>
          </w14:textFill>
        </w:rPr>
        <w:t>分</w:t>
      </w:r>
      <w:r>
        <w:rPr>
          <w:rFonts w:hint="eastAsia" w:ascii="宋体" w:hAnsi="宋体"/>
          <w:snapToGrid w:val="0"/>
          <w:color w:val="000000" w:themeColor="text1"/>
          <w:kern w:val="0"/>
          <w:szCs w:val="21"/>
          <w:lang w:val="en-US"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地点为</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重庆玄天湖文化旅游开发有限公司</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106</w:t>
      </w:r>
      <w:r>
        <w:rPr>
          <w:rFonts w:hint="eastAsia" w:ascii="宋体" w:hAnsi="宋体"/>
          <w:snapToGrid w:val="0"/>
          <w:color w:val="000000" w:themeColor="text1"/>
          <w:kern w:val="0"/>
          <w:szCs w:val="21"/>
          <w:highlight w:val="none"/>
          <w:u w:val="single"/>
          <w:lang w:eastAsia="zh-CN"/>
          <w14:textFill>
            <w14:solidFill>
              <w14:schemeClr w14:val="tx1"/>
            </w14:solidFill>
          </w14:textFill>
        </w:rPr>
        <w:t>会议室</w:t>
      </w:r>
      <w:r>
        <w:rPr>
          <w:rFonts w:ascii="宋体" w:hAnsi="宋体"/>
          <w:snapToGrid w:val="0"/>
          <w:color w:val="000000" w:themeColor="text1"/>
          <w:kern w:val="0"/>
          <w:szCs w:val="21"/>
          <w:highlight w:val="none"/>
          <w14:textFill>
            <w14:solidFill>
              <w14:schemeClr w14:val="tx1"/>
            </w14:solidFill>
          </w14:textFill>
        </w:rPr>
        <w:t>。</w:t>
      </w:r>
    </w:p>
    <w:p w14:paraId="143CCB40">
      <w:pPr>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5.2  逾期送达的或者未送达指定地点的投标文件</w:t>
      </w:r>
      <w:r>
        <w:rPr>
          <w:rFonts w:hint="eastAsia" w:ascii="宋体" w:hAnsi="宋体"/>
          <w:snapToGrid w:val="0"/>
          <w:color w:val="000000" w:themeColor="text1"/>
          <w:kern w:val="0"/>
          <w:szCs w:val="21"/>
          <w:highlight w:val="none"/>
          <w:lang w:val="en-US" w:eastAsia="zh-CN"/>
          <w14:textFill>
            <w14:solidFill>
              <w14:schemeClr w14:val="tx1"/>
            </w14:solidFill>
          </w14:textFill>
        </w:rPr>
        <w:t>的</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人不予受理。</w:t>
      </w:r>
    </w:p>
    <w:p w14:paraId="25D4CB10">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51" w:name="_Toc8166"/>
      <w:bookmarkStart w:id="52" w:name="_Toc287620672"/>
      <w:bookmarkStart w:id="53" w:name="_Toc200359432"/>
      <w:bookmarkStart w:id="54" w:name="_Toc200359243"/>
      <w:bookmarkStart w:id="55" w:name="_Toc8432"/>
      <w:bookmarkStart w:id="56" w:name="_Toc224103304"/>
      <w:bookmarkStart w:id="57" w:name="_Toc287607733"/>
      <w:bookmarkStart w:id="58" w:name="_Toc430530421"/>
      <w:bookmarkStart w:id="59" w:name="_Toc509218697"/>
      <w:bookmarkStart w:id="60" w:name="_Toc277082541"/>
      <w:r>
        <w:rPr>
          <w:rFonts w:ascii="宋体" w:hAnsi="宋体"/>
          <w:snapToGrid w:val="0"/>
          <w:color w:val="000000" w:themeColor="text1"/>
          <w:sz w:val="28"/>
          <w:szCs w:val="28"/>
          <w:highlight w:val="none"/>
          <w14:textFill>
            <w14:solidFill>
              <w14:schemeClr w14:val="tx1"/>
            </w14:solidFill>
          </w14:textFill>
        </w:rPr>
        <w:t xml:space="preserve">6.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发布公告的媒介</w:t>
      </w:r>
      <w:bookmarkEnd w:id="51"/>
      <w:bookmarkEnd w:id="52"/>
      <w:bookmarkEnd w:id="53"/>
      <w:bookmarkEnd w:id="54"/>
      <w:bookmarkEnd w:id="55"/>
      <w:bookmarkEnd w:id="56"/>
      <w:bookmarkEnd w:id="57"/>
      <w:bookmarkEnd w:id="58"/>
      <w:bookmarkEnd w:id="59"/>
      <w:bookmarkEnd w:id="60"/>
    </w:p>
    <w:p w14:paraId="294AB61C">
      <w:pPr>
        <w:tabs>
          <w:tab w:val="left" w:pos="4950"/>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公告在</w:t>
      </w:r>
      <w:r>
        <w:rPr>
          <w:rFonts w:hint="eastAsia" w:ascii="宋体" w:hAnsi="宋体"/>
          <w:snapToGrid w:val="0"/>
          <w:color w:val="000000" w:themeColor="text1"/>
          <w:kern w:val="0"/>
          <w:szCs w:val="21"/>
          <w:highlight w:val="none"/>
          <w:lang w:eastAsia="zh-CN"/>
          <w14:textFill>
            <w14:solidFill>
              <w14:schemeClr w14:val="tx1"/>
            </w14:solidFill>
          </w14:textFill>
        </w:rPr>
        <w:t>重庆市铜梁区人民政府网（http://www.cqstl.gov.cn/）</w:t>
      </w:r>
      <w:r>
        <w:rPr>
          <w:rFonts w:ascii="宋体" w:hAnsi="宋体"/>
          <w:snapToGrid w:val="0"/>
          <w:color w:val="000000" w:themeColor="text1"/>
          <w:kern w:val="0"/>
          <w:szCs w:val="21"/>
          <w:highlight w:val="none"/>
          <w14:textFill>
            <w14:solidFill>
              <w14:schemeClr w14:val="tx1"/>
            </w14:solidFill>
          </w14:textFill>
        </w:rPr>
        <w:t>上发布。</w:t>
      </w:r>
    </w:p>
    <w:p w14:paraId="44DF6482">
      <w:pPr>
        <w:pStyle w:val="2"/>
        <w:rPr>
          <w:rFonts w:hint="eastAsia"/>
          <w:color w:val="000000" w:themeColor="text1"/>
          <w14:textFill>
            <w14:solidFill>
              <w14:schemeClr w14:val="tx1"/>
            </w14:solidFill>
          </w14:textFill>
        </w:rPr>
      </w:pPr>
    </w:p>
    <w:p w14:paraId="7AAB3E27">
      <w:pPr>
        <w:pStyle w:val="5"/>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61" w:name="_Toc14240"/>
      <w:bookmarkStart w:id="62" w:name="_Toc31352"/>
      <w:bookmarkStart w:id="63" w:name="_Toc430530422"/>
      <w:bookmarkStart w:id="64" w:name="_Toc6780"/>
      <w:bookmarkStart w:id="65" w:name="_Toc287620673"/>
      <w:bookmarkStart w:id="66" w:name="_Toc277082542"/>
      <w:bookmarkStart w:id="67" w:name="_Toc287607734"/>
      <w:bookmarkStart w:id="68" w:name="_Toc224103305"/>
      <w:bookmarkStart w:id="69" w:name="_Toc509218698"/>
      <w:r>
        <w:rPr>
          <w:rFonts w:hint="eastAsia" w:ascii="宋体" w:hAnsi="宋体"/>
          <w:snapToGrid w:val="0"/>
          <w:color w:val="000000" w:themeColor="text1"/>
          <w:sz w:val="28"/>
          <w:szCs w:val="28"/>
          <w:highlight w:val="none"/>
          <w:lang w:val="en-US" w:eastAsia="zh-CN"/>
          <w14:textFill>
            <w14:solidFill>
              <w14:schemeClr w14:val="tx1"/>
            </w14:solidFill>
          </w14:textFill>
        </w:rPr>
        <w:t>7</w:t>
      </w:r>
      <w:r>
        <w:rPr>
          <w:rFonts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14:textFill>
            <w14:solidFill>
              <w14:schemeClr w14:val="tx1"/>
            </w14:solidFill>
          </w14:textFill>
        </w:rPr>
        <w:t xml:space="preserve"> </w:t>
      </w:r>
      <w:bookmarkEnd w:id="61"/>
      <w:bookmarkEnd w:id="62"/>
      <w:bookmarkStart w:id="70" w:name="_Toc589"/>
      <w:r>
        <w:rPr>
          <w:rFonts w:ascii="宋体" w:hAnsi="宋体"/>
          <w:snapToGrid w:val="0"/>
          <w:color w:val="000000" w:themeColor="text1"/>
          <w:sz w:val="28"/>
          <w:szCs w:val="28"/>
          <w:highlight w:val="none"/>
          <w14:textFill>
            <w14:solidFill>
              <w14:schemeClr w14:val="tx1"/>
            </w14:solidFill>
          </w14:textFill>
        </w:rPr>
        <w:t>联系方式</w:t>
      </w:r>
      <w:bookmarkEnd w:id="63"/>
      <w:bookmarkEnd w:id="64"/>
      <w:bookmarkEnd w:id="65"/>
      <w:bookmarkEnd w:id="66"/>
      <w:bookmarkEnd w:id="67"/>
      <w:bookmarkEnd w:id="68"/>
      <w:bookmarkEnd w:id="69"/>
      <w:bookmarkEnd w:id="70"/>
    </w:p>
    <w:p w14:paraId="323247F6">
      <w:pPr>
        <w:tabs>
          <w:tab w:val="left" w:pos="5140"/>
          <w:tab w:val="left" w:pos="8520"/>
        </w:tabs>
        <w:autoSpaceDE w:val="0"/>
        <w:autoSpaceDN w:val="0"/>
        <w:adjustRightInd w:val="0"/>
        <w:snapToGrid w:val="0"/>
        <w:spacing w:line="450" w:lineRule="exact"/>
        <w:ind w:left="5880" w:leftChars="200" w:hanging="5460" w:hangingChars="2600"/>
        <w:jc w:val="left"/>
        <w:rPr>
          <w:rFonts w:hint="eastAsia" w:ascii="宋体" w:hAnsi="宋体" w:eastAsia="宋体"/>
          <w:snapToGrid w:val="0"/>
          <w:color w:val="000000" w:themeColor="text1"/>
          <w:kern w:val="0"/>
          <w:szCs w:val="21"/>
          <w:highlight w:val="yellow"/>
          <w:lang w:eastAsia="zh-CN"/>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招 标 人：</w:t>
      </w:r>
      <w:r>
        <w:rPr>
          <w:rFonts w:hint="eastAsia" w:ascii="宋体" w:hAnsi="宋体"/>
          <w:snapToGrid w:val="0"/>
          <w:color w:val="000000" w:themeColor="text1"/>
          <w:kern w:val="0"/>
          <w:szCs w:val="21"/>
          <w:u w:val="single"/>
          <w:lang w:eastAsia="zh-CN"/>
          <w14:textFill>
            <w14:solidFill>
              <w14:schemeClr w14:val="tx1"/>
            </w14:solidFill>
          </w14:textFill>
        </w:rPr>
        <w:t>重庆玄天湖文化旅游开发有限公司</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14:textFill>
            <w14:solidFill>
              <w14:schemeClr w14:val="tx1"/>
            </w14:solidFill>
          </w14:textFill>
        </w:rPr>
        <w:t>比选</w:t>
      </w:r>
      <w:r>
        <w:rPr>
          <w:rFonts w:ascii="宋体" w:hAnsi="宋体"/>
          <w:snapToGrid w:val="0"/>
          <w:color w:val="000000" w:themeColor="text1"/>
          <w:kern w:val="0"/>
          <w:szCs w:val="21"/>
          <w14:textFill>
            <w14:solidFill>
              <w14:schemeClr w14:val="tx1"/>
            </w14:solidFill>
          </w14:textFill>
        </w:rPr>
        <w:t>代理机构：</w:t>
      </w:r>
      <w:r>
        <w:rPr>
          <w:rFonts w:hint="eastAsia" w:ascii="宋体" w:hAnsi="宋体" w:cs="宋体"/>
          <w:snapToGrid w:val="0"/>
          <w:color w:val="000000" w:themeColor="text1"/>
          <w:kern w:val="0"/>
          <w:szCs w:val="21"/>
          <w:u w:val="single"/>
          <w:lang w:val="en-US" w:eastAsia="zh-CN"/>
          <w14:textFill>
            <w14:solidFill>
              <w14:schemeClr w14:val="tx1"/>
            </w14:solidFill>
          </w14:textFill>
        </w:rPr>
        <w:t>重庆源泰工程造价咨询有限责任公司</w:t>
      </w:r>
    </w:p>
    <w:p w14:paraId="3A3A2B6C">
      <w:pPr>
        <w:tabs>
          <w:tab w:val="left" w:pos="5140"/>
          <w:tab w:val="left" w:pos="8420"/>
        </w:tabs>
        <w:autoSpaceDE w:val="0"/>
        <w:autoSpaceDN w:val="0"/>
        <w:adjustRightInd w:val="0"/>
        <w:snapToGrid w:val="0"/>
        <w:spacing w:line="450" w:lineRule="exact"/>
        <w:ind w:left="5880" w:leftChars="200" w:hanging="5460" w:hangingChars="2600"/>
        <w:jc w:val="left"/>
        <w:rPr>
          <w:rFonts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地    址：</w:t>
      </w:r>
      <w:r>
        <w:rPr>
          <w:rFonts w:hint="eastAsia" w:ascii="宋体" w:hAnsi="宋体"/>
          <w:snapToGrid w:val="0"/>
          <w:color w:val="000000" w:themeColor="text1"/>
          <w:kern w:val="0"/>
          <w:szCs w:val="21"/>
          <w:u w:val="single"/>
          <w:lang w:eastAsia="zh-CN"/>
          <w14:textFill>
            <w14:solidFill>
              <w14:schemeClr w14:val="tx1"/>
            </w14:solidFill>
          </w14:textFill>
        </w:rPr>
        <w:t xml:space="preserve">重庆市铜梁区南城街道办事处桐梓社区鹿角湾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地    址：</w:t>
      </w:r>
      <w:r>
        <w:rPr>
          <w:rFonts w:hint="eastAsia" w:ascii="宋体" w:hAnsi="宋体" w:cs="宋体"/>
          <w:snapToGrid w:val="0"/>
          <w:color w:val="000000" w:themeColor="text1"/>
          <w:kern w:val="0"/>
          <w:szCs w:val="21"/>
          <w:u w:val="single"/>
          <w:lang w:val="en-US" w:eastAsia="zh-CN"/>
          <w14:textFill>
            <w14:solidFill>
              <w14:schemeClr w14:val="tx1"/>
            </w14:solidFill>
          </w14:textFill>
        </w:rPr>
        <w:t>重庆市铜梁区东城街道财富广场南路1号（龙都财富中心）1号楼6-4</w:t>
      </w:r>
    </w:p>
    <w:p w14:paraId="1ECC03B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联 系 人：</w:t>
      </w:r>
      <w:r>
        <w:rPr>
          <w:rFonts w:hint="eastAsia" w:ascii="宋体" w:hAnsi="宋体"/>
          <w:snapToGrid w:val="0"/>
          <w:color w:val="000000" w:themeColor="text1"/>
          <w:kern w:val="0"/>
          <w:szCs w:val="21"/>
          <w:u w:val="single"/>
          <w:lang w:val="en-US" w:eastAsia="zh-CN"/>
          <w14:textFill>
            <w14:solidFill>
              <w14:schemeClr w14:val="tx1"/>
            </w14:solidFill>
          </w14:textFill>
        </w:rPr>
        <w:t>何老师</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联 系 人：</w:t>
      </w:r>
      <w:r>
        <w:rPr>
          <w:rFonts w:hint="eastAsia" w:ascii="宋体" w:hAnsi="宋体"/>
          <w:snapToGrid w:val="0"/>
          <w:color w:val="000000" w:themeColor="text1"/>
          <w:kern w:val="0"/>
          <w:szCs w:val="21"/>
          <w:u w:val="single"/>
          <w14:textFill>
            <w14:solidFill>
              <w14:schemeClr w14:val="tx1"/>
            </w14:solidFill>
          </w14:textFill>
        </w:rPr>
        <w:t>樊老师</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22023C37">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r>
        <w:rPr>
          <w:rFonts w:ascii="宋体" w:hAnsi="宋体"/>
          <w:snapToGrid w:val="0"/>
          <w:color w:val="000000" w:themeColor="text1"/>
          <w:kern w:val="0"/>
          <w:szCs w:val="21"/>
          <w14:textFill>
            <w14:solidFill>
              <w14:schemeClr w14:val="tx1"/>
            </w14:solidFill>
          </w14:textFill>
        </w:rPr>
        <w:t>电    话：</w:t>
      </w:r>
      <w:r>
        <w:rPr>
          <w:rFonts w:hint="eastAsia" w:ascii="宋体" w:hAnsi="宋体"/>
          <w:snapToGrid w:val="0"/>
          <w:color w:val="000000" w:themeColor="text1"/>
          <w:kern w:val="0"/>
          <w:szCs w:val="21"/>
          <w:u w:val="single"/>
          <w:lang w:val="en-US" w:eastAsia="zh-CN"/>
          <w14:textFill>
            <w14:solidFill>
              <w14:schemeClr w14:val="tx1"/>
            </w14:solidFill>
          </w14:textFill>
        </w:rPr>
        <w:t>15823132688</w:t>
      </w:r>
      <w:r>
        <w:rPr>
          <w:rFonts w:hint="eastAsia" w:ascii="宋体" w:hAnsi="宋体"/>
          <w:snapToGrid w:val="0"/>
          <w:color w:val="000000" w:themeColor="text1"/>
          <w:kern w:val="0"/>
          <w:szCs w:val="21"/>
          <w:u w:val="single"/>
          <w:lang w:eastAsia="zh-CN"/>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w:t>
      </w:r>
      <w:r>
        <w:rPr>
          <w:rFonts w:hint="eastAsia" w:ascii="宋体" w:hAnsi="宋体"/>
          <w:snapToGrid w:val="0"/>
          <w:color w:val="000000" w:themeColor="text1"/>
          <w:kern w:val="0"/>
          <w:szCs w:val="21"/>
          <w:lang w:val="en-US" w:eastAsia="zh-CN"/>
          <w14:textFill>
            <w14:solidFill>
              <w14:schemeClr w14:val="tx1"/>
            </w14:solidFill>
          </w14:textFill>
        </w:rPr>
        <w:t xml:space="preserve">   </w:t>
      </w:r>
      <w:r>
        <w:rPr>
          <w:rFonts w:ascii="宋体" w:hAnsi="宋体"/>
          <w:snapToGrid w:val="0"/>
          <w:color w:val="000000" w:themeColor="text1"/>
          <w:kern w:val="0"/>
          <w:szCs w:val="21"/>
          <w14:textFill>
            <w14:solidFill>
              <w14:schemeClr w14:val="tx1"/>
            </w14:solidFill>
          </w14:textFill>
        </w:rPr>
        <w:t xml:space="preserve"> 电    话：</w:t>
      </w:r>
      <w:r>
        <w:rPr>
          <w:rFonts w:hint="eastAsia" w:ascii="宋体" w:hAnsi="宋体"/>
          <w:snapToGrid w:val="0"/>
          <w:color w:val="000000" w:themeColor="text1"/>
          <w:kern w:val="0"/>
          <w:szCs w:val="21"/>
          <w:u w:val="single"/>
          <w:lang w:val="en-US" w:eastAsia="zh-CN"/>
          <w14:textFill>
            <w14:solidFill>
              <w14:schemeClr w14:val="tx1"/>
            </w14:solidFill>
          </w14:textFill>
        </w:rPr>
        <w:t>15223373726</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r>
        <w:rPr>
          <w:rFonts w:hint="eastAsia" w:ascii="宋体" w:hAnsi="宋体"/>
          <w:snapToGrid w:val="0"/>
          <w:color w:val="000000" w:themeColor="text1"/>
          <w:kern w:val="0"/>
          <w:szCs w:val="21"/>
          <w:u w:val="single"/>
          <w14:textFill>
            <w14:solidFill>
              <w14:schemeClr w14:val="tx1"/>
            </w14:solidFill>
          </w14:textFill>
        </w:rPr>
        <w:t xml:space="preserve"> </w:t>
      </w:r>
      <w:r>
        <w:rPr>
          <w:rFonts w:ascii="宋体" w:hAnsi="宋体"/>
          <w:snapToGrid w:val="0"/>
          <w:color w:val="000000" w:themeColor="text1"/>
          <w:kern w:val="0"/>
          <w:szCs w:val="21"/>
          <w:u w:val="single"/>
          <w14:textFill>
            <w14:solidFill>
              <w14:schemeClr w14:val="tx1"/>
            </w14:solidFill>
          </w14:textFill>
        </w:rPr>
        <w:t xml:space="preserve">            </w:t>
      </w:r>
    </w:p>
    <w:p w14:paraId="4137103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000000" w:themeColor="text1"/>
          <w:kern w:val="0"/>
          <w:szCs w:val="21"/>
          <w:u w:val="single"/>
          <w14:textFill>
            <w14:solidFill>
              <w14:schemeClr w14:val="tx1"/>
            </w14:solidFill>
          </w14:textFill>
        </w:rPr>
      </w:pPr>
    </w:p>
    <w:p w14:paraId="7398B65D">
      <w:pPr>
        <w:tabs>
          <w:tab w:val="left" w:pos="5140"/>
          <w:tab w:val="left" w:pos="8420"/>
        </w:tabs>
        <w:autoSpaceDE w:val="0"/>
        <w:autoSpaceDN w:val="0"/>
        <w:adjustRightInd w:val="0"/>
        <w:snapToGrid w:val="0"/>
        <w:spacing w:line="400" w:lineRule="exact"/>
        <w:jc w:val="left"/>
        <w:rPr>
          <w:rFonts w:ascii="宋体" w:hAnsi="宋体"/>
          <w:snapToGrid w:val="0"/>
          <w:color w:val="000000" w:themeColor="text1"/>
          <w:kern w:val="0"/>
          <w:szCs w:val="21"/>
          <w:u w:val="single"/>
          <w14:textFill>
            <w14:solidFill>
              <w14:schemeClr w14:val="tx1"/>
            </w14:solidFill>
          </w14:textFill>
        </w:rPr>
      </w:pPr>
    </w:p>
    <w:p w14:paraId="23530D3C">
      <w:pPr>
        <w:autoSpaceDE w:val="0"/>
        <w:autoSpaceDN w:val="0"/>
        <w:adjustRightInd w:val="0"/>
        <w:snapToGrid w:val="0"/>
        <w:spacing w:line="440" w:lineRule="exact"/>
        <w:ind w:firstLine="3906" w:firstLineChars="1860"/>
        <w:jc w:val="right"/>
      </w:pPr>
      <w:r>
        <w:rPr>
          <w:rFonts w:hint="eastAsia" w:ascii="宋体" w:hAnsi="宋体"/>
          <w:snapToGrid w:val="0"/>
          <w:color w:val="000000" w:themeColor="text1"/>
          <w:kern w:val="0"/>
          <w:szCs w:val="21"/>
          <w:u w:val="single"/>
          <w14:textFill>
            <w14:solidFill>
              <w14:schemeClr w14:val="tx1"/>
            </w14:solidFill>
          </w14:textFill>
        </w:rPr>
        <w:t>202</w:t>
      </w:r>
      <w:r>
        <w:rPr>
          <w:rFonts w:hint="eastAsia" w:ascii="宋体" w:hAnsi="宋体"/>
          <w:snapToGrid w:val="0"/>
          <w:color w:val="000000" w:themeColor="text1"/>
          <w:kern w:val="0"/>
          <w:szCs w:val="21"/>
          <w:u w:val="single"/>
          <w:lang w:val="en-US" w:eastAsia="zh-CN"/>
          <w14:textFill>
            <w14:solidFill>
              <w14:schemeClr w14:val="tx1"/>
            </w14:solidFill>
          </w14:textFill>
        </w:rPr>
        <w:t>6</w:t>
      </w:r>
      <w:r>
        <w:rPr>
          <w:rFonts w:ascii="宋体" w:hAnsi="宋体"/>
          <w:snapToGrid w:val="0"/>
          <w:color w:val="000000" w:themeColor="text1"/>
          <w:kern w:val="0"/>
          <w:szCs w:val="21"/>
          <w14:textFill>
            <w14:solidFill>
              <w14:schemeClr w14:val="tx1"/>
            </w14:solidFill>
          </w14:textFill>
        </w:rPr>
        <w:t>年</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3 </w:t>
      </w:r>
      <w:r>
        <w:rPr>
          <w:rFonts w:ascii="宋体" w:hAnsi="宋体"/>
          <w:snapToGrid w:val="0"/>
          <w:color w:val="000000" w:themeColor="text1"/>
          <w:kern w:val="0"/>
          <w:szCs w:val="21"/>
          <w14:textFill>
            <w14:solidFill>
              <w14:schemeClr w14:val="tx1"/>
            </w14:solidFill>
          </w14:textFill>
        </w:rPr>
        <w:t>月</w:t>
      </w:r>
      <w:r>
        <w:rPr>
          <w:rFonts w:hint="eastAsia" w:ascii="宋体" w:hAnsi="宋体"/>
          <w:snapToGrid w:val="0"/>
          <w:color w:val="000000" w:themeColor="text1"/>
          <w:kern w:val="0"/>
          <w:szCs w:val="21"/>
          <w:u w:val="single"/>
          <w:lang w:val="en-US" w:eastAsia="zh-CN"/>
          <w14:textFill>
            <w14:solidFill>
              <w14:schemeClr w14:val="tx1"/>
            </w14:solidFill>
          </w14:textFill>
        </w:rPr>
        <w:t xml:space="preserve"> 27 </w:t>
      </w:r>
      <w:r>
        <w:rPr>
          <w:rFonts w:ascii="宋体" w:hAnsi="宋体"/>
          <w:snapToGrid w:val="0"/>
          <w:color w:val="000000" w:themeColor="text1"/>
          <w:kern w:val="0"/>
          <w:szCs w:val="21"/>
          <w14:textFill>
            <w14:solidFill>
              <w14:schemeClr w14:val="tx1"/>
            </w14:solidFill>
          </w14:textFill>
        </w:rPr>
        <w:t>日</w:t>
      </w:r>
      <w:r>
        <w:rPr>
          <w:rFonts w:hint="eastAsia" w:ascii="宋体" w:hAnsi="宋体"/>
          <w:snapToGrid w:val="0"/>
          <w:color w:val="000000" w:themeColor="text1"/>
          <w:kern w:val="0"/>
          <w:szCs w:val="21"/>
          <w:highlight w:val="none"/>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5592D"/>
    <w:rsid w:val="3E055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2026-03-27T01:38:00Z</dcterms:created>
  <dc:creator>Canlocody•Wenson</dc:creator>
  <cp:lastModifiedBy>Canlocody•Wenson</cp:lastModifiedBy>
  <dcterms:modified xsi:type="dcterms:W3CDTF">2026-03-27T01:39:47Z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1A5088D212A144CD962FAA145EA7F7C3_11</vt:lpwstr>
  </property>
  <property fmtid="{D5CDD505-2E9C-101B-9397-08002B2CF9AE}" pid="4" name="KSOTemplateDocerSaveRecord">
    <vt:lpwstr>eyJoZGlkIjoiZmNlOTBhZWNkZmE3NjQ2Mzc4NzI4ZmJjNzI5MjA4OTMiLCJ1c2VySWQiOiI0MjQ3MTk3NTcifQ==</vt:lpwstr>
  </property>
</Properties>
</file>