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06105">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eastAsia" w:ascii="仿宋" w:hAnsi="仿宋" w:eastAsia="仿宋" w:cs="仿宋"/>
          <w:b/>
          <w:color w:val="auto"/>
          <w:sz w:val="84"/>
          <w:szCs w:val="84"/>
          <w:highlight w:val="none"/>
        </w:rPr>
      </w:pPr>
    </w:p>
    <w:p w14:paraId="285297B6">
      <w:pPr>
        <w:keepNext w:val="0"/>
        <w:keepLines w:val="0"/>
        <w:pageBreakBefore w:val="0"/>
        <w:widowControl w:val="0"/>
        <w:kinsoku/>
        <w:wordWrap/>
        <w:overflowPunct/>
        <w:topLinePunct w:val="0"/>
        <w:autoSpaceDE/>
        <w:autoSpaceDN/>
        <w:bidi w:val="0"/>
        <w:adjustRightInd/>
        <w:snapToGrid/>
        <w:spacing w:line="514" w:lineRule="exact"/>
        <w:jc w:val="both"/>
        <w:textAlignment w:val="auto"/>
        <w:rPr>
          <w:rFonts w:hint="eastAsia" w:ascii="仿宋" w:hAnsi="仿宋" w:eastAsia="仿宋" w:cs="仿宋"/>
          <w:b/>
          <w:color w:val="auto"/>
          <w:sz w:val="84"/>
          <w:szCs w:val="84"/>
          <w:highlight w:val="none"/>
          <w:lang w:val="en-US" w:eastAsia="zh-CN"/>
        </w:rPr>
      </w:pPr>
    </w:p>
    <w:p w14:paraId="6E61E869">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eastAsia" w:ascii="仿宋" w:hAnsi="仿宋" w:eastAsia="仿宋" w:cs="仿宋"/>
          <w:b/>
          <w:color w:val="auto"/>
          <w:sz w:val="84"/>
          <w:szCs w:val="84"/>
          <w:highlight w:val="none"/>
          <w:lang w:val="en-US" w:eastAsia="zh-CN"/>
        </w:rPr>
      </w:pPr>
    </w:p>
    <w:p w14:paraId="3EC8DF6E">
      <w:pPr>
        <w:jc w:val="center"/>
        <w:outlineLvl w:val="9"/>
        <w:rPr>
          <w:rFonts w:hint="eastAsia" w:ascii="方正公文小标宋" w:hAnsi="方正公文小标宋" w:eastAsia="方正公文小标宋" w:cs="方正公文小标宋"/>
          <w:color w:val="auto"/>
          <w:sz w:val="84"/>
          <w:szCs w:val="84"/>
          <w:highlight w:val="none"/>
        </w:rPr>
      </w:pPr>
      <w:r>
        <w:rPr>
          <w:rFonts w:hint="eastAsia" w:ascii="方正公文小标宋" w:hAnsi="方正公文小标宋" w:eastAsia="方正公文小标宋" w:cs="方正公文小标宋"/>
          <w:color w:val="auto"/>
          <w:sz w:val="84"/>
          <w:szCs w:val="84"/>
          <w:highlight w:val="none"/>
        </w:rPr>
        <w:t>重庆玄天湖文化旅游开发有限公司</w:t>
      </w:r>
    </w:p>
    <w:p w14:paraId="31879F1F">
      <w:pPr>
        <w:spacing w:line="1600" w:lineRule="exact"/>
        <w:jc w:val="center"/>
        <w:outlineLvl w:val="9"/>
        <w:rPr>
          <w:rFonts w:hint="eastAsia" w:ascii="方正公文小标宋" w:hAnsi="方正公文小标宋" w:eastAsia="方正公文小标宋" w:cs="方正公文小标宋"/>
          <w:color w:val="auto"/>
          <w:sz w:val="84"/>
          <w:szCs w:val="84"/>
          <w:highlight w:val="none"/>
        </w:rPr>
      </w:pPr>
      <w:r>
        <w:rPr>
          <w:rFonts w:hint="eastAsia" w:ascii="方正公文小标宋" w:hAnsi="方正公文小标宋" w:eastAsia="方正公文小标宋" w:cs="方正公文小标宋"/>
          <w:color w:val="auto"/>
          <w:sz w:val="84"/>
          <w:szCs w:val="84"/>
          <w:highlight w:val="none"/>
        </w:rPr>
        <w:t>询价通知书</w:t>
      </w:r>
    </w:p>
    <w:p w14:paraId="3B07D0C0">
      <w:pPr>
        <w:spacing w:line="700" w:lineRule="exact"/>
        <w:jc w:val="center"/>
        <w:outlineLvl w:val="9"/>
        <w:rPr>
          <w:rFonts w:hint="eastAsia" w:ascii="仿宋" w:hAnsi="仿宋" w:eastAsia="仿宋" w:cs="仿宋"/>
          <w:color w:val="auto"/>
          <w:sz w:val="32"/>
          <w:szCs w:val="20"/>
          <w:highlight w:val="none"/>
        </w:rPr>
      </w:pPr>
    </w:p>
    <w:p w14:paraId="568016C9">
      <w:pPr>
        <w:spacing w:line="700" w:lineRule="exact"/>
        <w:jc w:val="center"/>
        <w:outlineLvl w:val="9"/>
        <w:rPr>
          <w:rFonts w:hint="eastAsia" w:ascii="仿宋" w:hAnsi="仿宋" w:eastAsia="仿宋" w:cs="仿宋"/>
          <w:color w:val="auto"/>
          <w:sz w:val="32"/>
          <w:szCs w:val="20"/>
          <w:highlight w:val="none"/>
        </w:rPr>
      </w:pPr>
    </w:p>
    <w:p w14:paraId="2611EC32">
      <w:pPr>
        <w:spacing w:line="500" w:lineRule="exact"/>
        <w:outlineLvl w:val="9"/>
        <w:rPr>
          <w:rFonts w:hint="eastAsia" w:ascii="仿宋" w:hAnsi="仿宋" w:eastAsia="仿宋" w:cs="仿宋"/>
          <w:color w:val="auto"/>
          <w:sz w:val="36"/>
          <w:szCs w:val="36"/>
          <w:highlight w:val="none"/>
        </w:rPr>
      </w:pPr>
    </w:p>
    <w:p w14:paraId="3C96F9F1">
      <w:pPr>
        <w:spacing w:line="500" w:lineRule="exact"/>
        <w:outlineLvl w:val="9"/>
        <w:rPr>
          <w:rFonts w:hint="default" w:ascii="Times New Roman" w:hAnsi="Times New Roman" w:eastAsia="方正仿宋_GBK" w:cs="Times New Roman"/>
          <w:color w:val="auto"/>
          <w:sz w:val="36"/>
          <w:szCs w:val="36"/>
          <w:highlight w:val="none"/>
        </w:rPr>
      </w:pPr>
      <w:r>
        <w:rPr>
          <w:rFonts w:hint="eastAsia" w:ascii="方正黑体_GBK" w:hAnsi="方正黑体_GBK" w:eastAsia="方正黑体_GBK" w:cs="方正黑体_GBK"/>
          <w:color w:val="auto"/>
          <w:sz w:val="36"/>
          <w:szCs w:val="36"/>
          <w:highlight w:val="none"/>
        </w:rPr>
        <w:t>采购执行编号：</w:t>
      </w:r>
      <w:r>
        <w:rPr>
          <w:rFonts w:hint="default" w:ascii="Times New Roman" w:hAnsi="Times New Roman" w:eastAsia="方正仿宋_GBK" w:cs="Times New Roman"/>
          <w:color w:val="auto"/>
          <w:sz w:val="36"/>
          <w:szCs w:val="36"/>
          <w:highlight w:val="none"/>
        </w:rPr>
        <w:t xml:space="preserve">重庆龙泰招 </w:t>
      </w:r>
      <w:r>
        <w:rPr>
          <w:rFonts w:hint="eastAsia" w:ascii="Times New Roman" w:hAnsi="Times New Roman" w:eastAsia="方正仿宋_GBK" w:cs="Times New Roman"/>
          <w:color w:val="auto"/>
          <w:sz w:val="36"/>
          <w:szCs w:val="36"/>
          <w:highlight w:val="none"/>
          <w:lang w:eastAsia="zh-CN"/>
        </w:rPr>
        <w:t>〔2025〕51号</w:t>
      </w:r>
    </w:p>
    <w:p w14:paraId="106822FB">
      <w:pPr>
        <w:spacing w:line="500" w:lineRule="exact"/>
        <w:outlineLvl w:val="9"/>
        <w:rPr>
          <w:rFonts w:hint="eastAsia" w:ascii="方正仿宋_GBK" w:hAnsi="方正仿宋_GBK" w:eastAsia="方正仿宋_GBK" w:cs="方正仿宋_GBK"/>
          <w:color w:val="auto"/>
          <w:sz w:val="36"/>
          <w:szCs w:val="36"/>
          <w:highlight w:val="none"/>
          <w:lang w:eastAsia="zh-CN"/>
        </w:rPr>
      </w:pPr>
      <w:r>
        <w:rPr>
          <w:rFonts w:hint="eastAsia" w:ascii="方正黑体_GBK" w:hAnsi="方正黑体_GBK" w:eastAsia="方正黑体_GBK" w:cs="方正黑体_GBK"/>
          <w:color w:val="auto"/>
          <w:sz w:val="36"/>
          <w:szCs w:val="36"/>
          <w:highlight w:val="none"/>
        </w:rPr>
        <w:t>询价项目名称</w:t>
      </w:r>
      <w:r>
        <w:rPr>
          <w:rFonts w:hint="eastAsia" w:ascii="方正黑体_GBK" w:hAnsi="方正黑体_GBK" w:eastAsia="方正黑体_GBK" w:cs="方正黑体_GBK"/>
          <w:color w:val="auto"/>
          <w:sz w:val="36"/>
          <w:szCs w:val="36"/>
          <w:highlight w:val="none"/>
          <w:lang w:eastAsia="zh-CN"/>
        </w:rPr>
        <w:t>：</w:t>
      </w:r>
      <w:r>
        <w:rPr>
          <w:rFonts w:hint="eastAsia" w:ascii="方正仿宋_GBK" w:hAnsi="方正仿宋_GBK" w:eastAsia="方正仿宋_GBK" w:cs="方正仿宋_GBK"/>
          <w:color w:val="auto"/>
          <w:sz w:val="36"/>
          <w:szCs w:val="36"/>
          <w:highlight w:val="none"/>
          <w:lang w:eastAsia="zh-CN"/>
        </w:rPr>
        <w:t>龙生态特色民宿（重庆铜梁龙温泉度假酒店）定制家具采购项目（第三次）</w:t>
      </w:r>
    </w:p>
    <w:p w14:paraId="29EB6331">
      <w:pPr>
        <w:spacing w:line="500" w:lineRule="exact"/>
        <w:outlineLvl w:val="9"/>
        <w:rPr>
          <w:rFonts w:hint="eastAsia" w:ascii="仿宋" w:hAnsi="仿宋" w:eastAsia="仿宋" w:cs="仿宋"/>
          <w:color w:val="auto"/>
          <w:sz w:val="36"/>
          <w:szCs w:val="36"/>
          <w:highlight w:val="none"/>
        </w:rPr>
      </w:pPr>
      <w:r>
        <w:rPr>
          <w:rFonts w:hint="eastAsia" w:ascii="方正黑体_GBK" w:hAnsi="方正黑体_GBK" w:eastAsia="方正黑体_GBK" w:cs="方正黑体_GBK"/>
          <w:color w:val="auto"/>
          <w:sz w:val="36"/>
          <w:szCs w:val="36"/>
          <w:highlight w:val="none"/>
        </w:rPr>
        <w:t>采购方式：</w:t>
      </w:r>
      <w:r>
        <w:rPr>
          <w:rFonts w:hint="eastAsia" w:ascii="仿宋" w:hAnsi="仿宋" w:eastAsia="仿宋" w:cs="仿宋"/>
          <w:color w:val="auto"/>
          <w:sz w:val="36"/>
          <w:szCs w:val="36"/>
          <w:highlight w:val="none"/>
        </w:rPr>
        <w:t>询价采购</w:t>
      </w:r>
    </w:p>
    <w:p w14:paraId="380FCC5B">
      <w:pPr>
        <w:spacing w:line="500" w:lineRule="exact"/>
        <w:outlineLvl w:val="9"/>
        <w:rPr>
          <w:rFonts w:hint="eastAsia" w:ascii="仿宋" w:hAnsi="仿宋" w:eastAsia="仿宋" w:cs="仿宋"/>
          <w:color w:val="auto"/>
          <w:sz w:val="36"/>
          <w:szCs w:val="36"/>
          <w:highlight w:val="none"/>
          <w:lang w:eastAsia="zh-CN"/>
        </w:rPr>
      </w:pPr>
      <w:r>
        <w:rPr>
          <w:rFonts w:hint="eastAsia" w:ascii="方正黑体_GBK" w:hAnsi="方正黑体_GBK" w:eastAsia="方正黑体_GBK" w:cs="方正黑体_GBK"/>
          <w:color w:val="auto"/>
          <w:sz w:val="36"/>
          <w:szCs w:val="36"/>
          <w:highlight w:val="none"/>
        </w:rPr>
        <w:t>采 购 人：</w:t>
      </w:r>
      <w:r>
        <w:rPr>
          <w:rFonts w:hint="eastAsia" w:ascii="仿宋" w:hAnsi="仿宋" w:eastAsia="仿宋" w:cs="仿宋"/>
          <w:color w:val="auto"/>
          <w:sz w:val="36"/>
          <w:szCs w:val="36"/>
          <w:highlight w:val="none"/>
          <w:lang w:eastAsia="zh-CN"/>
        </w:rPr>
        <w:t>重庆玄天湖文化旅游开发有限公司</w:t>
      </w:r>
    </w:p>
    <w:p w14:paraId="0D4AF204">
      <w:pPr>
        <w:spacing w:line="500" w:lineRule="exact"/>
        <w:outlineLvl w:val="9"/>
        <w:rPr>
          <w:rFonts w:hint="eastAsia" w:ascii="仿宋" w:hAnsi="仿宋" w:eastAsia="仿宋" w:cs="仿宋"/>
          <w:b/>
          <w:bCs/>
          <w:color w:val="auto"/>
          <w:sz w:val="44"/>
          <w:szCs w:val="44"/>
          <w:highlight w:val="none"/>
        </w:rPr>
      </w:pPr>
      <w:r>
        <w:rPr>
          <w:rFonts w:hint="eastAsia" w:ascii="方正黑体_GBK" w:hAnsi="方正黑体_GBK" w:eastAsia="方正黑体_GBK" w:cs="方正黑体_GBK"/>
          <w:color w:val="auto"/>
          <w:sz w:val="36"/>
          <w:szCs w:val="36"/>
          <w:highlight w:val="none"/>
        </w:rPr>
        <w:t>采购代理机构：</w:t>
      </w:r>
      <w:r>
        <w:rPr>
          <w:rFonts w:hint="eastAsia" w:ascii="仿宋" w:hAnsi="仿宋" w:eastAsia="仿宋" w:cs="仿宋"/>
          <w:color w:val="auto"/>
          <w:sz w:val="36"/>
          <w:szCs w:val="36"/>
          <w:highlight w:val="none"/>
          <w:lang w:val="en-US" w:eastAsia="zh-CN"/>
        </w:rPr>
        <w:t>重庆龙泰工程咨询有限公司</w:t>
      </w:r>
    </w:p>
    <w:p w14:paraId="69233034">
      <w:pPr>
        <w:keepNext w:val="0"/>
        <w:keepLines w:val="0"/>
        <w:pageBreakBefore w:val="0"/>
        <w:widowControl w:val="0"/>
        <w:kinsoku/>
        <w:wordWrap/>
        <w:overflowPunct/>
        <w:topLinePunct w:val="0"/>
        <w:autoSpaceDE/>
        <w:autoSpaceDN/>
        <w:bidi w:val="0"/>
        <w:adjustRightInd/>
        <w:snapToGrid/>
        <w:spacing w:line="514" w:lineRule="exact"/>
        <w:jc w:val="left"/>
        <w:textAlignment w:val="auto"/>
        <w:rPr>
          <w:rFonts w:hint="eastAsia" w:ascii="仿宋" w:hAnsi="仿宋" w:eastAsia="仿宋" w:cs="仿宋"/>
          <w:b w:val="0"/>
          <w:bCs w:val="0"/>
          <w:color w:val="auto"/>
          <w:sz w:val="44"/>
          <w:szCs w:val="44"/>
          <w:highlight w:val="none"/>
        </w:rPr>
      </w:pPr>
    </w:p>
    <w:p w14:paraId="6CF6467B">
      <w:pPr>
        <w:keepNext w:val="0"/>
        <w:keepLines w:val="0"/>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p>
    <w:p w14:paraId="02975A02">
      <w:pPr>
        <w:spacing w:line="500" w:lineRule="exact"/>
        <w:jc w:val="center"/>
        <w:outlineLvl w:val="9"/>
        <w:rPr>
          <w:rFonts w:hint="eastAsia" w:ascii="方正黑体_GBK" w:hAnsi="方正黑体_GBK" w:eastAsia="方正黑体_GBK" w:cs="方正黑体_GBK"/>
          <w:color w:val="auto"/>
          <w:sz w:val="36"/>
          <w:szCs w:val="36"/>
          <w:highlight w:val="none"/>
          <w:lang w:val="en-US" w:eastAsia="zh-CN"/>
        </w:rPr>
      </w:pPr>
      <w:r>
        <w:rPr>
          <w:rFonts w:hint="eastAsia" w:ascii="方正黑体_GBK" w:hAnsi="方正黑体_GBK" w:eastAsia="方正黑体_GBK" w:cs="方正黑体_GBK"/>
          <w:color w:val="auto"/>
          <w:sz w:val="36"/>
          <w:szCs w:val="36"/>
          <w:highlight w:val="none"/>
          <w:lang w:val="en-US" w:eastAsia="zh-CN"/>
        </w:rPr>
        <w:t>二〇二六年一月</w:t>
      </w:r>
    </w:p>
    <w:p w14:paraId="0450E3E1">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sdt>
      <w:sdtPr>
        <w:rPr>
          <w:rFonts w:hint="eastAsia" w:ascii="方正黑体_GBK" w:hAnsi="方正黑体_GBK" w:eastAsia="方正黑体_GBK" w:cs="方正黑体_GBK"/>
          <w:color w:val="auto"/>
          <w:kern w:val="2"/>
          <w:sz w:val="32"/>
          <w:szCs w:val="32"/>
          <w:highlight w:val="none"/>
          <w:lang w:val="en-US" w:eastAsia="zh-CN" w:bidi="ar-SA"/>
        </w:rPr>
        <w:id w:val="147477039"/>
        <w15:color w:val="DBDBDB"/>
        <w:docPartObj>
          <w:docPartGallery w:val="Table of Contents"/>
          <w:docPartUnique/>
        </w:docPartObj>
      </w:sdtPr>
      <w:sdtEndPr>
        <w:rPr>
          <w:rFonts w:hint="eastAsia" w:ascii="仿宋" w:hAnsi="仿宋" w:eastAsia="仿宋" w:cs="仿宋"/>
          <w:bCs/>
          <w:color w:val="auto"/>
          <w:kern w:val="2"/>
          <w:sz w:val="21"/>
          <w:szCs w:val="32"/>
          <w:highlight w:val="none"/>
          <w:lang w:val="en-US" w:eastAsia="zh-CN" w:bidi="ar-SA"/>
        </w:rPr>
      </w:sdtEndPr>
      <w:sdtContent>
        <w:p w14:paraId="3C830F21">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目录</w:t>
          </w:r>
        </w:p>
        <w:p w14:paraId="4FA2E1F6">
          <w:pPr>
            <w:pStyle w:val="14"/>
            <w:tabs>
              <w:tab w:val="right" w:leader="dot" w:pos="9412"/>
            </w:tabs>
            <w:rPr>
              <w:rFonts w:hint="eastAsia" w:ascii="方正黑体_GBK" w:hAnsi="方正黑体_GBK" w:eastAsia="方正黑体_GBK" w:cs="方正黑体_GBK"/>
              <w:color w:val="auto"/>
              <w:highlight w:val="none"/>
            </w:rPr>
          </w:pPr>
          <w:r>
            <w:rPr>
              <w:rFonts w:hint="eastAsia" w:ascii="仿宋" w:hAnsi="仿宋" w:eastAsia="仿宋" w:cs="仿宋"/>
              <w:bCs/>
              <w:color w:val="auto"/>
              <w:kern w:val="2"/>
              <w:sz w:val="21"/>
              <w:szCs w:val="32"/>
              <w:highlight w:val="none"/>
              <w:lang w:val="en-US" w:eastAsia="zh-CN" w:bidi="ar-SA"/>
            </w:rPr>
            <w:fldChar w:fldCharType="begin"/>
          </w:r>
          <w:r>
            <w:rPr>
              <w:rFonts w:hint="eastAsia" w:ascii="仿宋" w:hAnsi="仿宋" w:eastAsia="仿宋" w:cs="仿宋"/>
              <w:bCs/>
              <w:color w:val="auto"/>
              <w:kern w:val="2"/>
              <w:sz w:val="21"/>
              <w:szCs w:val="32"/>
              <w:highlight w:val="none"/>
              <w:lang w:val="en-US" w:eastAsia="zh-CN" w:bidi="ar-SA"/>
            </w:rPr>
            <w:instrText xml:space="preserve">TOC \o "1-1" \h \u </w:instrText>
          </w:r>
          <w:r>
            <w:rPr>
              <w:rFonts w:hint="eastAsia" w:ascii="仿宋" w:hAnsi="仿宋" w:eastAsia="仿宋" w:cs="仿宋"/>
              <w:bCs/>
              <w:color w:val="auto"/>
              <w:kern w:val="2"/>
              <w:sz w:val="21"/>
              <w:szCs w:val="32"/>
              <w:highlight w:val="none"/>
              <w:lang w:val="en-US" w:eastAsia="zh-CN" w:bidi="ar-SA"/>
            </w:rPr>
            <w:fldChar w:fldCharType="separate"/>
          </w: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_Toc26999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szCs w:val="40"/>
              <w:highlight w:val="none"/>
            </w:rPr>
            <w:t>第一篇</w:t>
          </w:r>
          <w:r>
            <w:rPr>
              <w:rFonts w:hint="eastAsia" w:ascii="方正黑体_GBK" w:hAnsi="方正黑体_GBK" w:eastAsia="方正黑体_GBK" w:cs="方正黑体_GBK"/>
              <w:bCs/>
              <w:color w:val="auto"/>
              <w:szCs w:val="40"/>
              <w:highlight w:val="none"/>
              <w:lang w:val="en-US" w:eastAsia="zh-CN"/>
            </w:rPr>
            <w:t xml:space="preserve">  </w:t>
          </w:r>
          <w:r>
            <w:rPr>
              <w:rFonts w:hint="eastAsia" w:ascii="方正黑体_GBK" w:hAnsi="方正黑体_GBK" w:eastAsia="方正黑体_GBK" w:cs="方正黑体_GBK"/>
              <w:bCs/>
              <w:color w:val="auto"/>
              <w:szCs w:val="40"/>
              <w:highlight w:val="none"/>
            </w:rPr>
            <w:t>采购公告</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_Toc26999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3</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3B09C6AD">
          <w:pPr>
            <w:pStyle w:val="14"/>
            <w:tabs>
              <w:tab w:val="right" w:leader="dot" w:pos="9412"/>
            </w:tabs>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_Toc11409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szCs w:val="40"/>
              <w:highlight w:val="none"/>
            </w:rPr>
            <w:t>第二篇</w:t>
          </w:r>
          <w:r>
            <w:rPr>
              <w:rFonts w:hint="eastAsia" w:ascii="方正黑体_GBK" w:hAnsi="方正黑体_GBK" w:eastAsia="方正黑体_GBK" w:cs="方正黑体_GBK"/>
              <w:bCs/>
              <w:color w:val="auto"/>
              <w:szCs w:val="40"/>
              <w:highlight w:val="none"/>
              <w:lang w:val="en-US" w:eastAsia="zh-CN"/>
            </w:rPr>
            <w:t xml:space="preserve">  </w:t>
          </w:r>
          <w:r>
            <w:rPr>
              <w:rFonts w:hint="eastAsia" w:ascii="方正黑体_GBK" w:hAnsi="方正黑体_GBK" w:eastAsia="方正黑体_GBK" w:cs="方正黑体_GBK"/>
              <w:bCs/>
              <w:color w:val="auto"/>
              <w:szCs w:val="40"/>
              <w:highlight w:val="none"/>
            </w:rPr>
            <w:t>采购项目</w:t>
          </w:r>
          <w:r>
            <w:rPr>
              <w:rFonts w:hint="eastAsia" w:ascii="方正黑体_GBK" w:hAnsi="方正黑体_GBK" w:eastAsia="方正黑体_GBK" w:cs="方正黑体_GBK"/>
              <w:bCs/>
              <w:color w:val="auto"/>
              <w:szCs w:val="40"/>
              <w:highlight w:val="none"/>
              <w:lang w:val="en-US" w:eastAsia="zh-CN"/>
            </w:rPr>
            <w:t>需求</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_Toc11409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8</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21AC1F25">
          <w:pPr>
            <w:pStyle w:val="14"/>
            <w:tabs>
              <w:tab w:val="right" w:leader="dot" w:pos="9412"/>
            </w:tabs>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_Toc25200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kern w:val="2"/>
              <w:szCs w:val="40"/>
              <w:highlight w:val="none"/>
              <w:lang w:val="en-US" w:eastAsia="zh-CN" w:bidi="ar-SA"/>
            </w:rPr>
            <w:t>第三篇  项目商务需求</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_Toc25200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11</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243FE433">
          <w:pPr>
            <w:pStyle w:val="14"/>
            <w:tabs>
              <w:tab w:val="right" w:leader="dot" w:pos="9412"/>
            </w:tabs>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_Toc22325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szCs w:val="36"/>
              <w:highlight w:val="none"/>
            </w:rPr>
            <w:t xml:space="preserve">第四篇 </w:t>
          </w:r>
          <w:r>
            <w:rPr>
              <w:rFonts w:hint="eastAsia" w:ascii="方正黑体_GBK" w:hAnsi="方正黑体_GBK" w:eastAsia="方正黑体_GBK" w:cs="方正黑体_GBK"/>
              <w:bCs/>
              <w:color w:val="auto"/>
              <w:szCs w:val="36"/>
              <w:highlight w:val="none"/>
              <w:lang w:val="en-US" w:eastAsia="zh-CN"/>
            </w:rPr>
            <w:t xml:space="preserve"> </w:t>
          </w:r>
          <w:r>
            <w:rPr>
              <w:rFonts w:hint="eastAsia" w:ascii="方正黑体_GBK" w:hAnsi="方正黑体_GBK" w:eastAsia="方正黑体_GBK" w:cs="方正黑体_GBK"/>
              <w:bCs/>
              <w:color w:val="auto"/>
              <w:szCs w:val="36"/>
              <w:highlight w:val="none"/>
            </w:rPr>
            <w:t>采购程序、评定成交的标准、无效报价及采购终止</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_Toc22325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17</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208431C3">
          <w:pPr>
            <w:pStyle w:val="14"/>
            <w:tabs>
              <w:tab w:val="right" w:leader="dot" w:pos="9412"/>
            </w:tabs>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_Toc14304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szCs w:val="36"/>
              <w:highlight w:val="none"/>
            </w:rPr>
            <w:t>第五篇  供应商须知</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_Toc14304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21</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1E8F133E">
          <w:pPr>
            <w:pStyle w:val="14"/>
            <w:tabs>
              <w:tab w:val="right" w:leader="dot" w:pos="9412"/>
            </w:tabs>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_Toc10132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color w:val="auto"/>
              <w:szCs w:val="32"/>
              <w:highlight w:val="none"/>
            </w:rPr>
            <w:t>第六篇  采购合同</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_Toc10132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28</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43A8D46E">
          <w:pPr>
            <w:pStyle w:val="14"/>
            <w:tabs>
              <w:tab w:val="right" w:leader="dot" w:pos="9412"/>
            </w:tabs>
            <w:rPr>
              <w:color w:val="auto"/>
              <w:highlight w:val="none"/>
            </w:rPr>
          </w:pPr>
          <w:r>
            <w:rPr>
              <w:rFonts w:hint="eastAsia" w:ascii="方正黑体_GBK" w:hAnsi="方正黑体_GBK" w:eastAsia="方正黑体_GBK" w:cs="方正黑体_GBK"/>
              <w:bCs/>
              <w:color w:val="auto"/>
              <w:kern w:val="2"/>
              <w:szCs w:val="32"/>
              <w:highlight w:val="none"/>
              <w:lang w:val="en-US" w:eastAsia="zh-CN" w:bidi="ar-SA"/>
            </w:rPr>
            <w:fldChar w:fldCharType="begin"/>
          </w:r>
          <w:r>
            <w:rPr>
              <w:rFonts w:hint="eastAsia" w:ascii="方正黑体_GBK" w:hAnsi="方正黑体_GBK" w:eastAsia="方正黑体_GBK" w:cs="方正黑体_GBK"/>
              <w:bCs/>
              <w:color w:val="auto"/>
              <w:kern w:val="2"/>
              <w:szCs w:val="32"/>
              <w:highlight w:val="none"/>
              <w:lang w:val="en-US" w:eastAsia="zh-CN" w:bidi="ar-SA"/>
            </w:rPr>
            <w:instrText xml:space="preserve"> HYPERLINK \l _Toc14959 </w:instrText>
          </w:r>
          <w:r>
            <w:rPr>
              <w:rFonts w:hint="eastAsia" w:ascii="方正黑体_GBK" w:hAnsi="方正黑体_GBK" w:eastAsia="方正黑体_GBK" w:cs="方正黑体_GBK"/>
              <w:bCs/>
              <w:color w:val="auto"/>
              <w:kern w:val="2"/>
              <w:szCs w:val="32"/>
              <w:highlight w:val="none"/>
              <w:lang w:val="en-US" w:eastAsia="zh-CN" w:bidi="ar-SA"/>
            </w:rPr>
            <w:fldChar w:fldCharType="separate"/>
          </w:r>
          <w:r>
            <w:rPr>
              <w:rFonts w:hint="eastAsia" w:ascii="方正黑体_GBK" w:hAnsi="方正黑体_GBK" w:eastAsia="方正黑体_GBK" w:cs="方正黑体_GBK"/>
              <w:bCs/>
              <w:color w:val="auto"/>
              <w:szCs w:val="36"/>
              <w:highlight w:val="none"/>
            </w:rPr>
            <w:t>第七篇  响应文件格式要求</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_Toc14959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29</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bCs/>
              <w:color w:val="auto"/>
              <w:kern w:val="2"/>
              <w:szCs w:val="32"/>
              <w:highlight w:val="none"/>
              <w:lang w:val="en-US" w:eastAsia="zh-CN" w:bidi="ar-SA"/>
            </w:rPr>
            <w:fldChar w:fldCharType="end"/>
          </w:r>
        </w:p>
        <w:p w14:paraId="45DBD7F8">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bCs/>
              <w:color w:val="auto"/>
              <w:kern w:val="2"/>
              <w:sz w:val="21"/>
              <w:szCs w:val="32"/>
              <w:highlight w:val="none"/>
              <w:lang w:val="en-US" w:eastAsia="zh-CN" w:bidi="ar-SA"/>
            </w:rPr>
          </w:pPr>
          <w:r>
            <w:rPr>
              <w:rFonts w:hint="eastAsia" w:ascii="仿宋" w:hAnsi="仿宋" w:eastAsia="仿宋" w:cs="仿宋"/>
              <w:bCs/>
              <w:color w:val="auto"/>
              <w:kern w:val="2"/>
              <w:szCs w:val="32"/>
              <w:highlight w:val="none"/>
              <w:lang w:val="en-US" w:eastAsia="zh-CN" w:bidi="ar-SA"/>
            </w:rPr>
            <w:fldChar w:fldCharType="end"/>
          </w:r>
        </w:p>
      </w:sdtContent>
    </w:sdt>
    <w:p w14:paraId="3688935A">
      <w:pPr>
        <w:keepNext w:val="0"/>
        <w:keepLines w:val="0"/>
        <w:pageBreakBefore w:val="0"/>
        <w:widowControl w:val="0"/>
        <w:kinsoku/>
        <w:wordWrap/>
        <w:overflowPunct/>
        <w:topLinePunct w:val="0"/>
        <w:autoSpaceDE/>
        <w:autoSpaceDN/>
        <w:bidi w:val="0"/>
        <w:adjustRightInd/>
        <w:snapToGrid/>
        <w:spacing w:line="800" w:lineRule="exact"/>
        <w:ind w:firstLine="420" w:firstLineChars="200"/>
        <w:jc w:val="center"/>
        <w:textAlignment w:val="auto"/>
        <w:rPr>
          <w:rFonts w:hint="eastAsia" w:ascii="仿宋" w:hAnsi="仿宋" w:eastAsia="仿宋" w:cs="仿宋"/>
          <w:bCs/>
          <w:color w:val="auto"/>
          <w:kern w:val="2"/>
          <w:sz w:val="21"/>
          <w:szCs w:val="32"/>
          <w:highlight w:val="none"/>
          <w:lang w:val="en-US" w:eastAsia="zh-CN" w:bidi="ar-SA"/>
        </w:rPr>
      </w:pPr>
    </w:p>
    <w:p w14:paraId="6E1C170B">
      <w:pPr>
        <w:keepNext w:val="0"/>
        <w:keepLines w:val="0"/>
        <w:pageBreakBefore w:val="0"/>
        <w:widowControl w:val="0"/>
        <w:kinsoku/>
        <w:wordWrap/>
        <w:overflowPunct/>
        <w:topLinePunct w:val="0"/>
        <w:autoSpaceDE/>
        <w:autoSpaceDN/>
        <w:bidi w:val="0"/>
        <w:adjustRightInd/>
        <w:snapToGrid/>
        <w:spacing w:line="800" w:lineRule="exact"/>
        <w:ind w:firstLine="420" w:firstLineChars="200"/>
        <w:jc w:val="center"/>
        <w:textAlignment w:val="auto"/>
        <w:rPr>
          <w:rFonts w:hint="eastAsia" w:ascii="仿宋" w:hAnsi="仿宋" w:eastAsia="仿宋" w:cs="仿宋"/>
          <w:bCs/>
          <w:color w:val="auto"/>
          <w:kern w:val="2"/>
          <w:sz w:val="21"/>
          <w:szCs w:val="32"/>
          <w:highlight w:val="none"/>
          <w:lang w:val="en-US" w:eastAsia="zh-CN" w:bidi="ar-SA"/>
        </w:rPr>
      </w:pPr>
    </w:p>
    <w:p w14:paraId="70E3956E">
      <w:pPr>
        <w:pStyle w:val="11"/>
        <w:keepNext w:val="0"/>
        <w:keepLines w:val="0"/>
        <w:pageBreakBefore w:val="0"/>
        <w:widowControl w:val="0"/>
        <w:kinsoku/>
        <w:wordWrap/>
        <w:overflowPunct/>
        <w:topLinePunct w:val="0"/>
        <w:autoSpaceDE/>
        <w:autoSpaceDN/>
        <w:bidi w:val="0"/>
        <w:adjustRightInd/>
        <w:snapToGrid/>
        <w:spacing w:line="514" w:lineRule="exact"/>
        <w:ind w:left="0" w:leftChars="0" w:firstLine="883" w:firstLineChars="200"/>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44"/>
          <w:szCs w:val="44"/>
          <w:highlight w:val="none"/>
        </w:rPr>
        <w:br w:type="page"/>
      </w:r>
    </w:p>
    <w:p w14:paraId="6E62B29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方正黑体_GBK" w:hAnsi="方正黑体_GBK" w:eastAsia="方正黑体_GBK" w:cs="方正黑体_GBK"/>
          <w:b/>
          <w:bCs/>
          <w:color w:val="auto"/>
          <w:sz w:val="32"/>
          <w:szCs w:val="32"/>
          <w:highlight w:val="none"/>
        </w:rPr>
      </w:pPr>
      <w:bookmarkStart w:id="0" w:name="_Toc3796"/>
      <w:bookmarkStart w:id="1" w:name="_Toc26999"/>
      <w:r>
        <w:rPr>
          <w:rFonts w:hint="eastAsia" w:ascii="方正黑体_GBK" w:hAnsi="方正黑体_GBK" w:eastAsia="方正黑体_GBK" w:cs="方正黑体_GBK"/>
          <w:b/>
          <w:bCs/>
          <w:color w:val="auto"/>
          <w:sz w:val="32"/>
          <w:szCs w:val="32"/>
          <w:highlight w:val="none"/>
        </w:rPr>
        <w:t>第一篇</w:t>
      </w: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方正黑体_GBK" w:hAnsi="方正黑体_GBK" w:eastAsia="方正黑体_GBK" w:cs="方正黑体_GBK"/>
          <w:b/>
          <w:bCs/>
          <w:color w:val="auto"/>
          <w:sz w:val="32"/>
          <w:szCs w:val="32"/>
          <w:highlight w:val="none"/>
        </w:rPr>
        <w:t>采购公告</w:t>
      </w:r>
      <w:bookmarkEnd w:id="0"/>
      <w:bookmarkEnd w:id="1"/>
    </w:p>
    <w:p w14:paraId="78D15B9B">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根据采购单位委托要求，重庆龙泰工程咨询有限公司采取“询价采购”方式，为重庆玄天湖文化旅游开发有限公司采购“</w:t>
      </w:r>
      <w:r>
        <w:rPr>
          <w:rFonts w:hint="eastAsia" w:eastAsia="方正仿宋_GBK" w:cs="Times New Roman"/>
          <w:color w:val="auto"/>
          <w:sz w:val="32"/>
          <w:szCs w:val="32"/>
          <w:highlight w:val="none"/>
          <w:lang w:val="en-US" w:eastAsia="zh-CN"/>
        </w:rPr>
        <w:t>龙生态特色民宿（重庆铜梁龙温泉度假酒店）定制家具采购项目（第三次）</w:t>
      </w:r>
      <w:r>
        <w:rPr>
          <w:rFonts w:hint="default" w:ascii="Times New Roman" w:hAnsi="Times New Roman" w:eastAsia="方正仿宋_GBK" w:cs="Times New Roman"/>
          <w:color w:val="auto"/>
          <w:sz w:val="32"/>
          <w:szCs w:val="32"/>
          <w:highlight w:val="none"/>
          <w:lang w:val="en-US" w:eastAsia="zh-CN"/>
        </w:rPr>
        <w:t>”，欢迎合格的投标人参与投标。现将有关采购事宜公告如下：</w:t>
      </w:r>
    </w:p>
    <w:p w14:paraId="52E6DCFD">
      <w:pPr>
        <w:pStyle w:val="11"/>
        <w:kinsoku/>
        <w:wordWrap/>
        <w:overflowPunct/>
        <w:topLinePunct w:val="0"/>
        <w:bidi w:val="0"/>
        <w:spacing w:after="0" w:line="600" w:lineRule="exact"/>
        <w:ind w:left="0" w:leftChars="0" w:firstLine="640" w:firstLineChars="200"/>
        <w:textAlignment w:val="auto"/>
        <w:outlineLvl w:val="1"/>
        <w:rPr>
          <w:rFonts w:hint="eastAsia" w:ascii="方正黑体_GBK" w:hAnsi="方正黑体_GBK" w:eastAsia="方正黑体_GBK" w:cs="方正黑体_GBK"/>
          <w:b w:val="0"/>
          <w:bCs w:val="0"/>
          <w:color w:val="auto"/>
          <w:sz w:val="32"/>
          <w:szCs w:val="32"/>
          <w:highlight w:val="none"/>
          <w:lang w:val="en-US" w:eastAsia="zh-CN"/>
        </w:rPr>
      </w:pPr>
      <w:bookmarkStart w:id="2" w:name="_Toc21906"/>
      <w:bookmarkStart w:id="3" w:name="_Toc12318"/>
      <w:r>
        <w:rPr>
          <w:rFonts w:hint="eastAsia" w:ascii="方正黑体_GBK" w:hAnsi="方正黑体_GBK" w:eastAsia="方正黑体_GBK" w:cs="方正黑体_GBK"/>
          <w:b w:val="0"/>
          <w:bCs w:val="0"/>
          <w:color w:val="auto"/>
          <w:sz w:val="32"/>
          <w:szCs w:val="32"/>
          <w:highlight w:val="none"/>
          <w:lang w:val="en-US" w:eastAsia="zh-CN"/>
        </w:rPr>
        <w:t>一、项目概况</w:t>
      </w:r>
      <w:bookmarkEnd w:id="2"/>
      <w:bookmarkEnd w:id="3"/>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1736"/>
        <w:gridCol w:w="1739"/>
        <w:gridCol w:w="1739"/>
        <w:gridCol w:w="1868"/>
      </w:tblGrid>
      <w:tr w14:paraId="01D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noWrap w:val="0"/>
            <w:vAlign w:val="center"/>
          </w:tcPr>
          <w:p w14:paraId="6120571B">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outlineLvl w:val="1"/>
              <w:rPr>
                <w:rFonts w:hint="default" w:ascii="方正黑体_GBK" w:hAnsi="方正黑体_GBK" w:eastAsia="方正黑体_GBK" w:cs="方正黑体_GBK"/>
                <w:b w:val="0"/>
                <w:bCs w:val="0"/>
                <w:color w:val="auto"/>
                <w:sz w:val="28"/>
                <w:szCs w:val="28"/>
                <w:highlight w:val="none"/>
                <w:lang w:val="en-US" w:eastAsia="zh-CN"/>
              </w:rPr>
            </w:pPr>
            <w:r>
              <w:rPr>
                <w:rFonts w:hint="default" w:ascii="方正黑体_GBK" w:hAnsi="方正黑体_GBK" w:eastAsia="方正黑体_GBK" w:cs="方正黑体_GBK"/>
                <w:b w:val="0"/>
                <w:bCs w:val="0"/>
                <w:color w:val="auto"/>
                <w:sz w:val="28"/>
                <w:szCs w:val="28"/>
                <w:highlight w:val="none"/>
                <w:lang w:val="en-US" w:eastAsia="zh-CN"/>
              </w:rPr>
              <w:t>项目名称</w:t>
            </w:r>
          </w:p>
        </w:tc>
        <w:tc>
          <w:tcPr>
            <w:tcW w:w="845" w:type="pct"/>
            <w:noWrap w:val="0"/>
            <w:vAlign w:val="center"/>
          </w:tcPr>
          <w:p w14:paraId="331B36F9">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outlineLvl w:val="1"/>
              <w:rPr>
                <w:rFonts w:hint="default" w:ascii="方正黑体_GBK" w:hAnsi="方正黑体_GBK" w:eastAsia="方正黑体_GBK" w:cs="方正黑体_GBK"/>
                <w:b w:val="0"/>
                <w:bCs w:val="0"/>
                <w:color w:val="auto"/>
                <w:sz w:val="28"/>
                <w:szCs w:val="28"/>
                <w:highlight w:val="none"/>
                <w:lang w:val="en-US" w:eastAsia="zh-CN"/>
              </w:rPr>
            </w:pPr>
            <w:r>
              <w:rPr>
                <w:rFonts w:hint="default" w:ascii="方正黑体_GBK" w:hAnsi="方正黑体_GBK" w:eastAsia="方正黑体_GBK" w:cs="方正黑体_GBK"/>
                <w:b w:val="0"/>
                <w:bCs w:val="0"/>
                <w:color w:val="auto"/>
                <w:sz w:val="28"/>
                <w:szCs w:val="28"/>
                <w:highlight w:val="none"/>
                <w:lang w:val="en-US" w:eastAsia="zh-CN"/>
              </w:rPr>
              <w:t>最高限价（元）</w:t>
            </w:r>
          </w:p>
        </w:tc>
        <w:tc>
          <w:tcPr>
            <w:tcW w:w="917" w:type="pct"/>
            <w:noWrap w:val="0"/>
            <w:vAlign w:val="center"/>
          </w:tcPr>
          <w:p w14:paraId="49A33C6D">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outlineLvl w:val="1"/>
              <w:rPr>
                <w:rFonts w:hint="default"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投标保证金</w:t>
            </w:r>
            <w:r>
              <w:rPr>
                <w:rFonts w:hint="default" w:ascii="方正黑体_GBK" w:hAnsi="方正黑体_GBK" w:eastAsia="方正黑体_GBK" w:cs="方正黑体_GBK"/>
                <w:b w:val="0"/>
                <w:bCs w:val="0"/>
                <w:color w:val="auto"/>
                <w:sz w:val="28"/>
                <w:szCs w:val="28"/>
                <w:highlight w:val="none"/>
                <w:lang w:val="en-US" w:eastAsia="zh-CN"/>
              </w:rPr>
              <w:t>（元）</w:t>
            </w:r>
          </w:p>
        </w:tc>
        <w:tc>
          <w:tcPr>
            <w:tcW w:w="917" w:type="pct"/>
            <w:noWrap w:val="0"/>
            <w:vAlign w:val="center"/>
          </w:tcPr>
          <w:p w14:paraId="604E1D48">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outlineLvl w:val="1"/>
              <w:rPr>
                <w:rFonts w:hint="default" w:ascii="方正黑体_GBK" w:hAnsi="方正黑体_GBK" w:eastAsia="方正黑体_GBK" w:cs="方正黑体_GBK"/>
                <w:b w:val="0"/>
                <w:bCs w:val="0"/>
                <w:color w:val="auto"/>
                <w:sz w:val="28"/>
                <w:szCs w:val="28"/>
                <w:highlight w:val="none"/>
                <w:lang w:val="en-US" w:eastAsia="zh-CN"/>
              </w:rPr>
            </w:pPr>
            <w:r>
              <w:rPr>
                <w:rFonts w:hint="default" w:ascii="方正黑体_GBK" w:hAnsi="方正黑体_GBK" w:eastAsia="方正黑体_GBK" w:cs="方正黑体_GBK"/>
                <w:b w:val="0"/>
                <w:bCs w:val="0"/>
                <w:color w:val="auto"/>
                <w:sz w:val="28"/>
                <w:szCs w:val="28"/>
                <w:highlight w:val="none"/>
                <w:lang w:val="en-US" w:eastAsia="zh-CN"/>
              </w:rPr>
              <w:t>成交供应商数量（名）</w:t>
            </w:r>
          </w:p>
        </w:tc>
        <w:tc>
          <w:tcPr>
            <w:tcW w:w="984" w:type="pct"/>
            <w:noWrap w:val="0"/>
            <w:vAlign w:val="center"/>
          </w:tcPr>
          <w:p w14:paraId="1190E8AE">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outlineLvl w:val="1"/>
              <w:rPr>
                <w:rFonts w:hint="default" w:ascii="方正黑体_GBK" w:hAnsi="方正黑体_GBK" w:eastAsia="方正黑体_GBK" w:cs="方正黑体_GBK"/>
                <w:b w:val="0"/>
                <w:bCs w:val="0"/>
                <w:color w:val="auto"/>
                <w:sz w:val="28"/>
                <w:szCs w:val="28"/>
                <w:highlight w:val="none"/>
                <w:lang w:val="en-US" w:eastAsia="zh-CN"/>
              </w:rPr>
            </w:pPr>
            <w:r>
              <w:rPr>
                <w:rFonts w:hint="default" w:ascii="方正黑体_GBK" w:hAnsi="方正黑体_GBK" w:eastAsia="方正黑体_GBK" w:cs="方正黑体_GBK"/>
                <w:b w:val="0"/>
                <w:bCs w:val="0"/>
                <w:color w:val="auto"/>
                <w:sz w:val="28"/>
                <w:szCs w:val="28"/>
                <w:highlight w:val="none"/>
                <w:lang w:val="en-US" w:eastAsia="zh-CN"/>
              </w:rPr>
              <w:t>采购标的对应的中小企业划分标准所属行业</w:t>
            </w:r>
          </w:p>
        </w:tc>
      </w:tr>
      <w:tr w14:paraId="2F40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34" w:type="pct"/>
            <w:noWrap w:val="0"/>
            <w:vAlign w:val="center"/>
          </w:tcPr>
          <w:p w14:paraId="7892D5F5">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bookmarkStart w:id="4" w:name="_Hlk167886748"/>
            <w:r>
              <w:rPr>
                <w:rFonts w:hint="eastAsia" w:eastAsia="方正仿宋_GBK" w:cs="Times New Roman"/>
                <w:color w:val="auto"/>
                <w:sz w:val="32"/>
                <w:szCs w:val="32"/>
                <w:highlight w:val="none"/>
                <w:lang w:val="en-US" w:eastAsia="zh-CN"/>
              </w:rPr>
              <w:t>龙生态特色民宿（重庆铜梁龙温泉度假酒店）定制家具采购项目（第三次）</w:t>
            </w:r>
          </w:p>
        </w:tc>
        <w:tc>
          <w:tcPr>
            <w:tcW w:w="845" w:type="pct"/>
            <w:noWrap w:val="0"/>
            <w:vAlign w:val="center"/>
          </w:tcPr>
          <w:p w14:paraId="4A7CA216">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1865470.35</w:t>
            </w:r>
          </w:p>
        </w:tc>
        <w:tc>
          <w:tcPr>
            <w:tcW w:w="917" w:type="pct"/>
            <w:noWrap w:val="0"/>
            <w:vAlign w:val="center"/>
          </w:tcPr>
          <w:p w14:paraId="362E81D7">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30000</w:t>
            </w:r>
          </w:p>
        </w:tc>
        <w:tc>
          <w:tcPr>
            <w:tcW w:w="917" w:type="pct"/>
            <w:noWrap w:val="0"/>
            <w:vAlign w:val="center"/>
          </w:tcPr>
          <w:p w14:paraId="0E8F8A89">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p>
        </w:tc>
        <w:tc>
          <w:tcPr>
            <w:tcW w:w="984" w:type="pct"/>
            <w:noWrap w:val="0"/>
            <w:vAlign w:val="center"/>
          </w:tcPr>
          <w:p w14:paraId="55E13CFC">
            <w:pPr>
              <w:pStyle w:val="11"/>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工业</w:t>
            </w:r>
          </w:p>
        </w:tc>
      </w:tr>
      <w:bookmarkEnd w:id="4"/>
    </w:tbl>
    <w:p w14:paraId="6F5DDC37">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5" w:name="_Toc4381"/>
      <w:bookmarkStart w:id="6" w:name="_Toc20015"/>
      <w:r>
        <w:rPr>
          <w:rFonts w:hint="default" w:ascii="方正黑体_GBK" w:hAnsi="方正黑体_GBK" w:eastAsia="方正黑体_GBK" w:cs="方正黑体_GBK"/>
          <w:b w:val="0"/>
          <w:bCs w:val="0"/>
          <w:color w:val="auto"/>
          <w:sz w:val="32"/>
          <w:szCs w:val="32"/>
          <w:highlight w:val="none"/>
          <w:lang w:val="en-US" w:eastAsia="zh-CN"/>
        </w:rPr>
        <w:t>二、投标人资质</w:t>
      </w:r>
      <w:bookmarkEnd w:id="5"/>
      <w:bookmarkEnd w:id="6"/>
    </w:p>
    <w:p w14:paraId="485D29C5">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eastAsia" w:ascii="方正楷体_GBK" w:hAnsi="方正楷体_GBK" w:eastAsia="方正楷体_GBK" w:cs="方正楷体_GBK"/>
          <w:b/>
          <w:bCs/>
          <w:color w:val="auto"/>
          <w:sz w:val="32"/>
          <w:szCs w:val="32"/>
          <w:highlight w:val="none"/>
          <w:lang w:val="en-US" w:eastAsia="zh-CN"/>
        </w:rPr>
      </w:pPr>
      <w:bookmarkStart w:id="7" w:name="_Toc219178018"/>
      <w:bookmarkStart w:id="8" w:name="_Toc184635056"/>
      <w:r>
        <w:rPr>
          <w:rFonts w:hint="eastAsia" w:ascii="方正楷体_GBK" w:hAnsi="方正楷体_GBK" w:eastAsia="方正楷体_GBK" w:cs="方正楷体_GBK"/>
          <w:b/>
          <w:bCs/>
          <w:color w:val="auto"/>
          <w:sz w:val="32"/>
          <w:szCs w:val="32"/>
          <w:highlight w:val="none"/>
          <w:lang w:val="en-US" w:eastAsia="zh-CN"/>
        </w:rPr>
        <w:t>（一）满足《中华人民共和国政府采购法》第二十二条规定；</w:t>
      </w:r>
    </w:p>
    <w:p w14:paraId="7096BE98">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（二）落实政府采购政策需满足的资格要求：无；</w:t>
      </w:r>
    </w:p>
    <w:p w14:paraId="393C3E02">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（三）本项目的特定资格要求：</w:t>
      </w:r>
    </w:p>
    <w:p w14:paraId="1AEF5402">
      <w:pPr>
        <w:keepNext w:val="0"/>
        <w:keepLines w:val="0"/>
        <w:pageBreakBefore w:val="0"/>
        <w:widowControl w:val="0"/>
        <w:kinsoku/>
        <w:wordWrap/>
        <w:overflowPunct/>
        <w:topLinePunct w:val="0"/>
        <w:autoSpaceDE/>
        <w:autoSpaceDN/>
        <w:bidi w:val="0"/>
        <w:adjustRightInd/>
        <w:spacing w:after="0" w:afterLines="0" w:line="4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9" w:name="_Toc11425"/>
      <w:bookmarkStart w:id="10" w:name="_Toc14839"/>
      <w:bookmarkStart w:id="11" w:name="_Toc15731"/>
      <w:bookmarkStart w:id="12" w:name="_Toc26202"/>
      <w:bookmarkStart w:id="13" w:name="_Toc17178"/>
      <w:bookmarkStart w:id="14" w:name="_Toc26038"/>
      <w:bookmarkStart w:id="15" w:name="_Toc16247"/>
      <w:bookmarkStart w:id="16" w:name="_Toc7680"/>
      <w:bookmarkStart w:id="17" w:name="_Toc8282"/>
      <w:bookmarkStart w:id="18" w:name="_Toc6183"/>
      <w:bookmarkStart w:id="19" w:name="_Toc6449"/>
      <w:bookmarkStart w:id="20" w:name="_Toc29027"/>
      <w:bookmarkStart w:id="21" w:name="_Toc76462320"/>
      <w:bookmarkStart w:id="22" w:name="_Toc9243"/>
      <w:bookmarkStart w:id="23" w:name="_Toc168060027"/>
      <w:bookmarkStart w:id="24" w:name="_Toc18527"/>
      <w:bookmarkStart w:id="25" w:name="_Toc25732"/>
      <w:bookmarkStart w:id="26" w:name="_Toc8419"/>
      <w:bookmarkStart w:id="27" w:name="_Toc28819"/>
      <w:bookmarkStart w:id="28" w:name="_Toc30707"/>
      <w:r>
        <w:rPr>
          <w:rFonts w:hint="default" w:ascii="Times New Roman" w:hAnsi="Times New Roman" w:eastAsia="方正仿宋_GBK" w:cs="Times New Roman"/>
          <w:color w:val="auto"/>
          <w:kern w:val="2"/>
          <w:sz w:val="32"/>
          <w:szCs w:val="32"/>
          <w:highlight w:val="none"/>
          <w:lang w:val="en-US" w:eastAsia="zh-CN" w:bidi="ar-SA"/>
        </w:rPr>
        <w:t>供应商营业执照经营范围含该项目的生产、经营等相关内容，非生产企业参与投标的，还应提供生产商的授权等相关证明文件。（需提供营业执照副本复印件、授权证明文件</w:t>
      </w:r>
      <w:r>
        <w:rPr>
          <w:rFonts w:hint="eastAsia" w:ascii="Times New Roman" w:hAnsi="Times New Roman" w:eastAsia="方正仿宋_GBK" w:cs="Times New Roman"/>
          <w:color w:val="auto"/>
          <w:kern w:val="2"/>
          <w:sz w:val="32"/>
          <w:szCs w:val="32"/>
          <w:highlight w:val="none"/>
          <w:lang w:val="en-US" w:eastAsia="zh-CN" w:bidi="ar-SA"/>
        </w:rPr>
        <w:t>（由</w:t>
      </w:r>
      <w:r>
        <w:rPr>
          <w:rFonts w:hint="default" w:ascii="Times New Roman" w:hAnsi="Times New Roman" w:eastAsia="方正仿宋_GBK" w:cs="Times New Roman"/>
          <w:color w:val="auto"/>
          <w:kern w:val="2"/>
          <w:sz w:val="32"/>
          <w:szCs w:val="32"/>
          <w:highlight w:val="none"/>
          <w:lang w:val="en-US" w:eastAsia="zh-CN" w:bidi="ar-SA"/>
        </w:rPr>
        <w:t>生产企业盖章，如需）加盖供应商公章）</w:t>
      </w:r>
    </w:p>
    <w:p w14:paraId="15B190EC">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三、询价有关说明</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F660E82">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（一）凡有意参加询价的供应商，请</w:t>
      </w:r>
      <w:r>
        <w:rPr>
          <w:rFonts w:hint="eastAsia" w:eastAsia="方正楷体_GBK" w:cs="Times New Roman"/>
          <w:b/>
          <w:bCs/>
          <w:color w:val="auto"/>
          <w:sz w:val="32"/>
          <w:szCs w:val="32"/>
          <w:highlight w:val="none"/>
          <w:lang w:val="en-US" w:eastAsia="zh-CN"/>
        </w:rPr>
        <w:t>自行在铜梁区人民政府网（https://www.cqstl.gov.cn/）上</w:t>
      </w:r>
      <w:r>
        <w:rPr>
          <w:rFonts w:hint="default" w:ascii="Times New Roman" w:hAnsi="Times New Roman" w:eastAsia="方正楷体_GBK" w:cs="Times New Roman"/>
          <w:b/>
          <w:bCs/>
          <w:color w:val="auto"/>
          <w:sz w:val="32"/>
          <w:szCs w:val="32"/>
          <w:highlight w:val="none"/>
          <w:lang w:val="en-US" w:eastAsia="zh-CN"/>
        </w:rPr>
        <w:t>下载答疑补遗等所有开标前发出的有关电子文件资料，不论投标人下载与否，采购人都视为投标人全部知晓有关招标过程和所有事宜。在招标公告发布至投标截止时间期间，各潜在投标人应随时关注铜梁区人民政府网（https://www.cqstl.gov.cn/）上采购人发布的与本项目招标相关的内容</w:t>
      </w:r>
      <w:r>
        <w:rPr>
          <w:rFonts w:hint="eastAsia" w:ascii="Times New Roman" w:hAnsi="Times New Roman" w:eastAsia="方正楷体_GBK" w:cs="Times New Roman"/>
          <w:b/>
          <w:bCs/>
          <w:color w:val="auto"/>
          <w:sz w:val="32"/>
          <w:szCs w:val="32"/>
          <w:highlight w:val="none"/>
          <w:lang w:val="en-US" w:eastAsia="zh-CN"/>
        </w:rPr>
        <w:t>。</w:t>
      </w:r>
    </w:p>
    <w:p w14:paraId="1A97E3EF">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（二）询价公告期限：自采购公告发布之日起三个工作日。</w:t>
      </w:r>
    </w:p>
    <w:p w14:paraId="056FDF8B">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（三）响应文件递交地点：重庆市公共资源交易中心铜梁分中心一楼大厅接件处（重庆市铜梁区亚龙路2号4幢）。</w:t>
      </w:r>
    </w:p>
    <w:p w14:paraId="1E68612D">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（四）询价地点：重庆市公共资源交易中心铜梁分中心。</w:t>
      </w:r>
    </w:p>
    <w:p w14:paraId="3EDB383B">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（五）响应文件递交时间：202</w:t>
      </w:r>
      <w:r>
        <w:rPr>
          <w:rFonts w:hint="eastAsia" w:eastAsia="方正楷体_GBK" w:cs="Times New Roman"/>
          <w:b/>
          <w:bCs/>
          <w:color w:val="auto"/>
          <w:sz w:val="32"/>
          <w:szCs w:val="32"/>
          <w:highlight w:val="none"/>
          <w:lang w:val="en-US" w:eastAsia="zh-CN"/>
        </w:rPr>
        <w:t>6</w:t>
      </w:r>
      <w:r>
        <w:rPr>
          <w:rFonts w:hint="default" w:ascii="Times New Roman" w:hAnsi="Times New Roman" w:eastAsia="方正楷体_GBK" w:cs="Times New Roman"/>
          <w:b/>
          <w:bCs/>
          <w:color w:val="auto"/>
          <w:sz w:val="32"/>
          <w:szCs w:val="32"/>
          <w:highlight w:val="none"/>
          <w:lang w:val="en-US" w:eastAsia="zh-CN"/>
        </w:rPr>
        <w:t>年</w:t>
      </w:r>
      <w:r>
        <w:rPr>
          <w:rFonts w:hint="eastAsia" w:eastAsia="方正楷体_GBK" w:cs="Times New Roman"/>
          <w:b/>
          <w:bCs/>
          <w:color w:val="auto"/>
          <w:sz w:val="32"/>
          <w:szCs w:val="32"/>
          <w:highlight w:val="none"/>
          <w:lang w:val="en-US" w:eastAsia="zh-CN"/>
        </w:rPr>
        <w:t>1</w:t>
      </w:r>
      <w:r>
        <w:rPr>
          <w:rFonts w:hint="default" w:ascii="Times New Roman" w:hAnsi="Times New Roman" w:eastAsia="方正楷体_GBK" w:cs="Times New Roman"/>
          <w:b/>
          <w:bCs/>
          <w:color w:val="auto"/>
          <w:sz w:val="32"/>
          <w:szCs w:val="32"/>
          <w:highlight w:val="none"/>
          <w:lang w:val="en-US" w:eastAsia="zh-CN"/>
        </w:rPr>
        <w:t>月</w:t>
      </w:r>
      <w:r>
        <w:rPr>
          <w:rFonts w:hint="eastAsia" w:eastAsia="方正楷体_GBK" w:cs="Times New Roman"/>
          <w:b/>
          <w:bCs/>
          <w:color w:val="auto"/>
          <w:sz w:val="32"/>
          <w:szCs w:val="32"/>
          <w:highlight w:val="none"/>
          <w:lang w:val="en-US" w:eastAsia="zh-CN"/>
        </w:rPr>
        <w:t>21</w:t>
      </w:r>
      <w:r>
        <w:rPr>
          <w:rFonts w:hint="default" w:ascii="Times New Roman" w:hAnsi="Times New Roman" w:eastAsia="方正楷体_GBK" w:cs="Times New Roman"/>
          <w:b/>
          <w:bCs/>
          <w:color w:val="auto"/>
          <w:sz w:val="32"/>
          <w:szCs w:val="32"/>
          <w:highlight w:val="none"/>
          <w:lang w:val="en-US" w:eastAsia="zh-CN"/>
        </w:rPr>
        <w:t>日北京时间</w:t>
      </w:r>
      <w:r>
        <w:rPr>
          <w:rFonts w:hint="eastAsia" w:eastAsia="方正楷体_GBK" w:cs="Times New Roman"/>
          <w:b/>
          <w:bCs/>
          <w:color w:val="auto"/>
          <w:sz w:val="32"/>
          <w:szCs w:val="32"/>
          <w:highlight w:val="none"/>
          <w:lang w:val="en-US" w:eastAsia="zh-CN"/>
        </w:rPr>
        <w:t>14</w:t>
      </w:r>
      <w:r>
        <w:rPr>
          <w:rFonts w:hint="default" w:ascii="Times New Roman" w:hAnsi="Times New Roman" w:eastAsia="方正楷体_GBK" w:cs="Times New Roman"/>
          <w:b/>
          <w:bCs/>
          <w:color w:val="auto"/>
          <w:sz w:val="32"/>
          <w:szCs w:val="32"/>
          <w:highlight w:val="none"/>
          <w:lang w:val="en-US" w:eastAsia="zh-CN"/>
        </w:rPr>
        <w:t>:</w:t>
      </w:r>
      <w:r>
        <w:rPr>
          <w:rFonts w:hint="eastAsia" w:eastAsia="方正楷体_GBK" w:cs="Times New Roman"/>
          <w:b/>
          <w:bCs/>
          <w:color w:val="auto"/>
          <w:sz w:val="32"/>
          <w:szCs w:val="32"/>
          <w:highlight w:val="none"/>
          <w:lang w:val="en-US" w:eastAsia="zh-CN"/>
        </w:rPr>
        <w:t>00</w:t>
      </w:r>
      <w:r>
        <w:rPr>
          <w:rFonts w:hint="default" w:ascii="Times New Roman" w:hAnsi="Times New Roman" w:eastAsia="方正楷体_GBK" w:cs="Times New Roman"/>
          <w:b/>
          <w:bCs/>
          <w:color w:val="auto"/>
          <w:sz w:val="32"/>
          <w:szCs w:val="32"/>
          <w:highlight w:val="none"/>
          <w:lang w:val="en-US" w:eastAsia="zh-CN"/>
        </w:rPr>
        <w:t xml:space="preserve"> —</w:t>
      </w:r>
      <w:r>
        <w:rPr>
          <w:rFonts w:hint="eastAsia" w:eastAsia="方正楷体_GBK" w:cs="Times New Roman"/>
          <w:b/>
          <w:bCs/>
          <w:color w:val="auto"/>
          <w:sz w:val="32"/>
          <w:szCs w:val="32"/>
          <w:highlight w:val="none"/>
          <w:lang w:val="en-US" w:eastAsia="zh-CN"/>
        </w:rPr>
        <w:t>14</w:t>
      </w:r>
      <w:r>
        <w:rPr>
          <w:rFonts w:hint="default" w:ascii="Times New Roman" w:hAnsi="Times New Roman" w:eastAsia="方正楷体_GBK" w:cs="Times New Roman"/>
          <w:b/>
          <w:bCs/>
          <w:color w:val="auto"/>
          <w:sz w:val="32"/>
          <w:szCs w:val="32"/>
          <w:highlight w:val="none"/>
          <w:lang w:val="en-US" w:eastAsia="zh-CN"/>
        </w:rPr>
        <w:t>:</w:t>
      </w:r>
      <w:r>
        <w:rPr>
          <w:rFonts w:hint="eastAsia" w:eastAsia="方正楷体_GBK" w:cs="Times New Roman"/>
          <w:b/>
          <w:bCs/>
          <w:color w:val="auto"/>
          <w:sz w:val="32"/>
          <w:szCs w:val="32"/>
          <w:highlight w:val="none"/>
          <w:lang w:val="en-US" w:eastAsia="zh-CN"/>
        </w:rPr>
        <w:t>30</w:t>
      </w:r>
      <w:r>
        <w:rPr>
          <w:rFonts w:hint="default" w:ascii="Times New Roman" w:hAnsi="Times New Roman" w:eastAsia="方正楷体_GBK" w:cs="Times New Roman"/>
          <w:b/>
          <w:bCs/>
          <w:color w:val="auto"/>
          <w:sz w:val="32"/>
          <w:szCs w:val="32"/>
          <w:highlight w:val="none"/>
          <w:lang w:val="en-US" w:eastAsia="zh-CN"/>
        </w:rPr>
        <w:t xml:space="preserve"> </w:t>
      </w:r>
    </w:p>
    <w:p w14:paraId="0C12DF48">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（六）询价开始时间：202</w:t>
      </w:r>
      <w:r>
        <w:rPr>
          <w:rFonts w:hint="eastAsia" w:eastAsia="方正楷体_GBK" w:cs="Times New Roman"/>
          <w:b/>
          <w:bCs/>
          <w:color w:val="auto"/>
          <w:sz w:val="32"/>
          <w:szCs w:val="32"/>
          <w:highlight w:val="none"/>
          <w:lang w:val="en-US" w:eastAsia="zh-CN"/>
        </w:rPr>
        <w:t>6</w:t>
      </w:r>
      <w:r>
        <w:rPr>
          <w:rFonts w:hint="default" w:ascii="Times New Roman" w:hAnsi="Times New Roman" w:eastAsia="方正楷体_GBK" w:cs="Times New Roman"/>
          <w:b/>
          <w:bCs/>
          <w:color w:val="auto"/>
          <w:sz w:val="32"/>
          <w:szCs w:val="32"/>
          <w:highlight w:val="none"/>
          <w:lang w:val="en-US" w:eastAsia="zh-CN"/>
        </w:rPr>
        <w:t>年</w:t>
      </w:r>
      <w:r>
        <w:rPr>
          <w:rFonts w:hint="eastAsia" w:eastAsia="方正楷体_GBK" w:cs="Times New Roman"/>
          <w:b/>
          <w:bCs/>
          <w:color w:val="auto"/>
          <w:sz w:val="32"/>
          <w:szCs w:val="32"/>
          <w:highlight w:val="none"/>
          <w:lang w:val="en-US" w:eastAsia="zh-CN"/>
        </w:rPr>
        <w:t>1</w:t>
      </w:r>
      <w:r>
        <w:rPr>
          <w:rFonts w:hint="default" w:ascii="Times New Roman" w:hAnsi="Times New Roman" w:eastAsia="方正楷体_GBK" w:cs="Times New Roman"/>
          <w:b/>
          <w:bCs/>
          <w:color w:val="auto"/>
          <w:sz w:val="32"/>
          <w:szCs w:val="32"/>
          <w:highlight w:val="none"/>
          <w:lang w:val="en-US" w:eastAsia="zh-CN"/>
        </w:rPr>
        <w:t>月</w:t>
      </w:r>
      <w:r>
        <w:rPr>
          <w:rFonts w:hint="eastAsia" w:eastAsia="方正楷体_GBK" w:cs="Times New Roman"/>
          <w:b/>
          <w:bCs/>
          <w:color w:val="auto"/>
          <w:sz w:val="32"/>
          <w:szCs w:val="32"/>
          <w:highlight w:val="none"/>
          <w:lang w:val="en-US" w:eastAsia="zh-CN"/>
        </w:rPr>
        <w:t>21</w:t>
      </w:r>
      <w:r>
        <w:rPr>
          <w:rFonts w:hint="default" w:ascii="Times New Roman" w:hAnsi="Times New Roman" w:eastAsia="方正楷体_GBK" w:cs="Times New Roman"/>
          <w:b/>
          <w:bCs/>
          <w:color w:val="auto"/>
          <w:sz w:val="32"/>
          <w:szCs w:val="32"/>
          <w:highlight w:val="none"/>
          <w:lang w:val="en-US" w:eastAsia="zh-CN"/>
        </w:rPr>
        <w:t>日北京时间</w:t>
      </w:r>
      <w:r>
        <w:rPr>
          <w:rFonts w:hint="eastAsia" w:eastAsia="方正楷体_GBK" w:cs="Times New Roman"/>
          <w:b/>
          <w:bCs/>
          <w:color w:val="auto"/>
          <w:sz w:val="32"/>
          <w:szCs w:val="32"/>
          <w:highlight w:val="none"/>
          <w:lang w:val="en-US" w:eastAsia="zh-CN"/>
        </w:rPr>
        <w:t>14</w:t>
      </w:r>
      <w:r>
        <w:rPr>
          <w:rFonts w:hint="default" w:ascii="Times New Roman" w:hAnsi="Times New Roman" w:eastAsia="方正楷体_GBK" w:cs="Times New Roman"/>
          <w:b/>
          <w:bCs/>
          <w:color w:val="auto"/>
          <w:sz w:val="32"/>
          <w:szCs w:val="32"/>
          <w:highlight w:val="none"/>
          <w:lang w:val="en-US" w:eastAsia="zh-CN"/>
        </w:rPr>
        <w:t>:</w:t>
      </w:r>
      <w:r>
        <w:rPr>
          <w:rFonts w:hint="eastAsia" w:eastAsia="方正楷体_GBK" w:cs="Times New Roman"/>
          <w:b/>
          <w:bCs/>
          <w:color w:val="auto"/>
          <w:sz w:val="32"/>
          <w:szCs w:val="32"/>
          <w:highlight w:val="none"/>
          <w:lang w:val="en-US" w:eastAsia="zh-CN"/>
        </w:rPr>
        <w:t>30</w:t>
      </w:r>
    </w:p>
    <w:bookmarkEnd w:id="7"/>
    <w:bookmarkEnd w:id="8"/>
    <w:p w14:paraId="7EEF0714">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29" w:name="_Toc14382"/>
      <w:bookmarkStart w:id="30" w:name="_Toc30903"/>
      <w:r>
        <w:rPr>
          <w:rFonts w:hint="default" w:ascii="方正黑体_GBK" w:hAnsi="方正黑体_GBK" w:eastAsia="方正黑体_GBK" w:cs="方正黑体_GBK"/>
          <w:b w:val="0"/>
          <w:bCs w:val="0"/>
          <w:color w:val="auto"/>
          <w:sz w:val="32"/>
          <w:szCs w:val="32"/>
          <w:highlight w:val="none"/>
          <w:lang w:val="en-US" w:eastAsia="zh-CN"/>
        </w:rPr>
        <w:t>四、采购项目需落实的政府采购政策</w:t>
      </w:r>
      <w:bookmarkEnd w:id="29"/>
      <w:bookmarkEnd w:id="30"/>
    </w:p>
    <w:p w14:paraId="5D7E2056">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4406296">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（二）按照财政部、工业和信息化部关于印发《政府采购促进中小企业发展管理办法》的通知（财库〔2020〕46号）的规定，落实促进中小企业发展政策。</w:t>
      </w:r>
    </w:p>
    <w:p w14:paraId="014FBC8B">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（三）按照《财政部、司法部关于政府采购支持监狱企业发展有关问题的通知》（财库〔2014〕68号）的规定，落实支持监狱企业发展政策。监狱企业视同小型、微型企业。</w:t>
      </w:r>
    </w:p>
    <w:p w14:paraId="4ACCA682">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（四）按照《三部门联合发布关于促进残疾人就业政府采购政策的通知》（财库</w:t>
      </w:r>
      <w:r>
        <w:rPr>
          <w:rFonts w:hint="eastAsia" w:ascii="Times New Roman" w:hAnsi="Times New Roman" w:eastAsia="方正楷体_GBK" w:cs="Times New Roman"/>
          <w:b/>
          <w:bCs/>
          <w:color w:val="auto"/>
          <w:sz w:val="32"/>
          <w:szCs w:val="32"/>
          <w:highlight w:val="none"/>
          <w:lang w:val="en-US" w:eastAsia="zh-CN"/>
        </w:rPr>
        <w:t>〔2017〕141号</w:t>
      </w:r>
      <w:r>
        <w:rPr>
          <w:rFonts w:hint="default" w:ascii="Times New Roman" w:hAnsi="Times New Roman" w:eastAsia="方正楷体_GBK" w:cs="Times New Roman"/>
          <w:b/>
          <w:bCs/>
          <w:color w:val="auto"/>
          <w:sz w:val="32"/>
          <w:szCs w:val="32"/>
          <w:highlight w:val="none"/>
          <w:lang w:val="en-US" w:eastAsia="zh-CN"/>
        </w:rPr>
        <w:t>）的规定，落实支持残疾人福利性单位发展政策。残疾人福利性单位视同小型、微型企业。</w:t>
      </w:r>
    </w:p>
    <w:p w14:paraId="14342338">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31" w:name="_Toc521053053"/>
      <w:bookmarkStart w:id="32" w:name="_Toc106034774"/>
      <w:bookmarkStart w:id="33" w:name="_Toc976176923"/>
      <w:bookmarkStart w:id="34" w:name="_Toc4638"/>
      <w:bookmarkStart w:id="35" w:name="_Toc20053"/>
      <w:bookmarkStart w:id="36" w:name="_Toc525047161"/>
      <w:bookmarkStart w:id="37" w:name="_Toc373860294"/>
      <w:bookmarkStart w:id="38" w:name="_Toc11956"/>
      <w:bookmarkStart w:id="39" w:name="_Toc23013"/>
      <w:bookmarkStart w:id="40" w:name="_Toc1950139386"/>
      <w:bookmarkStart w:id="41" w:name="_Toc65660334"/>
      <w:bookmarkStart w:id="42" w:name="_Toc414605198"/>
      <w:bookmarkStart w:id="43" w:name="_Toc6178"/>
      <w:r>
        <w:rPr>
          <w:rFonts w:hint="default" w:ascii="方正黑体_GBK" w:hAnsi="方正黑体_GBK" w:eastAsia="方正黑体_GBK" w:cs="方正黑体_GBK"/>
          <w:b w:val="0"/>
          <w:bCs w:val="0"/>
          <w:color w:val="auto"/>
          <w:sz w:val="32"/>
          <w:szCs w:val="32"/>
          <w:highlight w:val="none"/>
          <w:lang w:val="en-US" w:eastAsia="zh-CN"/>
        </w:rPr>
        <w:t>五、保证金</w:t>
      </w:r>
      <w:bookmarkEnd w:id="31"/>
      <w:bookmarkEnd w:id="32"/>
      <w:bookmarkEnd w:id="33"/>
      <w:bookmarkEnd w:id="34"/>
      <w:bookmarkEnd w:id="35"/>
      <w:bookmarkEnd w:id="36"/>
      <w:bookmarkEnd w:id="37"/>
      <w:bookmarkEnd w:id="38"/>
      <w:bookmarkEnd w:id="39"/>
      <w:bookmarkEnd w:id="40"/>
      <w:bookmarkEnd w:id="41"/>
      <w:bookmarkEnd w:id="42"/>
      <w:bookmarkEnd w:id="43"/>
    </w:p>
    <w:p w14:paraId="159A7455">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（一）投标保证金的缴纳</w:t>
      </w:r>
    </w:p>
    <w:p w14:paraId="3638B991">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本项目投标保证金应当以支票、汇票、本票或者金融机构、担保机构出具的保函等非现金形式提交。</w:t>
      </w:r>
    </w:p>
    <w:p w14:paraId="72141F30">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方式一：以银行转账形式缴纳投标保证金</w:t>
      </w:r>
    </w:p>
    <w:p w14:paraId="363AD601">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参与询价的供应商应足额缴纳</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数额（</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金额详见本篇，一、项目概况），汇至</w:t>
      </w:r>
      <w:r>
        <w:rPr>
          <w:rFonts w:hint="eastAsia" w:ascii="Times New Roman" w:hAnsi="Times New Roman" w:eastAsia="方正仿宋_GBK" w:cs="Times New Roman"/>
          <w:color w:val="auto"/>
          <w:sz w:val="32"/>
          <w:szCs w:val="32"/>
          <w:highlight w:val="none"/>
          <w:lang w:val="en-US" w:eastAsia="zh-CN"/>
        </w:rPr>
        <w:t>所</w:t>
      </w:r>
      <w:r>
        <w:rPr>
          <w:rFonts w:hint="default" w:ascii="Times New Roman" w:hAnsi="Times New Roman" w:eastAsia="方正仿宋_GBK" w:cs="Times New Roman"/>
          <w:color w:val="auto"/>
          <w:sz w:val="32"/>
          <w:szCs w:val="32"/>
          <w:highlight w:val="none"/>
          <w:lang w:val="en-US" w:eastAsia="zh-CN"/>
        </w:rPr>
        <w:t>下账号上，</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的到账截止时间为投保文件递交截止时间。</w:t>
      </w:r>
    </w:p>
    <w:p w14:paraId="6F316E60">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供应商应按照项目（或各分包）账户递交保证金。</w:t>
      </w:r>
    </w:p>
    <w:p w14:paraId="35E75FD6">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名称：重庆龙泰工程咨询有限公司</w:t>
      </w:r>
    </w:p>
    <w:p w14:paraId="7355B9F0">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纳税人识别号：91500224709467986Q</w:t>
      </w:r>
    </w:p>
    <w:p w14:paraId="2443B756">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地址、电话：重庆市铜梁区东城街道办事处迎宾东路402号（建工大厦）第七层   023-45651097</w:t>
      </w:r>
    </w:p>
    <w:p w14:paraId="5903B1EF">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开户行及账号：建行重庆铜梁支行50001193600050001024</w:t>
      </w:r>
    </w:p>
    <w:p w14:paraId="4441A953">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（1）供应商在银行转账（电汇）时，须充分考虑银行转账（电汇）的时间差风险，如同城转账、异地转账或汇款、跨行转账或电汇的时间要求。</w:t>
      </w:r>
    </w:p>
    <w:p w14:paraId="3C2DAACE">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（2）供应商在缴纳</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时，到款账户为上述指定的</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专用账户。</w:t>
      </w:r>
    </w:p>
    <w:p w14:paraId="43EB88AE">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注：投标保证金采用银行转账的，需备注“</w:t>
      </w:r>
      <w:r>
        <w:rPr>
          <w:rFonts w:hint="eastAsia" w:eastAsia="方正仿宋_GBK" w:cs="Times New Roman"/>
          <w:color w:val="auto"/>
          <w:sz w:val="32"/>
          <w:szCs w:val="32"/>
          <w:highlight w:val="none"/>
          <w:lang w:val="en-US" w:eastAsia="zh-CN"/>
        </w:rPr>
        <w:t>龙生态特色民宿（重庆铜梁龙温泉度假酒店）定制家具采购项目（第三次）</w:t>
      </w:r>
      <w:r>
        <w:rPr>
          <w:rFonts w:hint="default" w:ascii="Times New Roman" w:hAnsi="Times New Roman" w:eastAsia="方正仿宋_GBK" w:cs="Times New Roman"/>
          <w:color w:val="auto"/>
          <w:sz w:val="32"/>
          <w:szCs w:val="32"/>
          <w:highlight w:val="none"/>
          <w:lang w:val="en-US" w:eastAsia="zh-CN"/>
        </w:rPr>
        <w:t>保证金”可简写为“龙生态定制家具</w:t>
      </w:r>
      <w:r>
        <w:rPr>
          <w:rFonts w:hint="eastAsia" w:eastAsia="方正仿宋_GBK" w:cs="Times New Roman"/>
          <w:color w:val="auto"/>
          <w:sz w:val="32"/>
          <w:szCs w:val="32"/>
          <w:highlight w:val="none"/>
          <w:lang w:val="en-US" w:eastAsia="zh-CN"/>
        </w:rPr>
        <w:t>三次</w:t>
      </w:r>
      <w:r>
        <w:rPr>
          <w:rFonts w:hint="default" w:ascii="Times New Roman" w:hAnsi="Times New Roman" w:eastAsia="方正仿宋_GBK" w:cs="Times New Roman"/>
          <w:color w:val="auto"/>
          <w:sz w:val="32"/>
          <w:szCs w:val="32"/>
          <w:highlight w:val="none"/>
          <w:lang w:val="en-US" w:eastAsia="zh-CN"/>
        </w:rPr>
        <w:t>保证金”。</w:t>
      </w:r>
    </w:p>
    <w:p w14:paraId="7E959C27">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方式二：以纸质保函（单）形式缴纳投标保证金</w:t>
      </w:r>
    </w:p>
    <w:p w14:paraId="5A3777CC">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1.纸质保函（单）缴纳形式及要求：</w:t>
      </w:r>
    </w:p>
    <w:p w14:paraId="3DFD9CE3">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（1）缴纳形式：供应商提供不可撤销且支持3个工作日之内办结索赔申请的金融机构或担保机构纸质保函（单）；</w:t>
      </w:r>
    </w:p>
    <w:p w14:paraId="631D87D2">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（2）具体要求：供应商须提供一份纸质保函（单）正本和一份纸质保函（单）正本纸质复制件、一份纸质保函（单）正本电子复制件并</w:t>
      </w:r>
      <w:r>
        <w:rPr>
          <w:rFonts w:hint="eastAsia" w:ascii="Times New Roman" w:hAnsi="Times New Roman" w:eastAsia="方正仿宋_GBK" w:cs="Times New Roman"/>
          <w:color w:val="auto"/>
          <w:sz w:val="32"/>
          <w:szCs w:val="32"/>
          <w:highlight w:val="none"/>
          <w:lang w:val="en-US" w:eastAsia="zh-CN"/>
        </w:rPr>
        <w:t>加盖</w:t>
      </w:r>
      <w:r>
        <w:rPr>
          <w:rFonts w:hint="default" w:ascii="Times New Roman" w:hAnsi="Times New Roman" w:eastAsia="方正仿宋_GBK" w:cs="Times New Roman"/>
          <w:color w:val="auto"/>
          <w:sz w:val="32"/>
          <w:szCs w:val="32"/>
          <w:highlight w:val="none"/>
          <w:lang w:val="en-US" w:eastAsia="zh-CN"/>
        </w:rPr>
        <w:t>供应商单位鲜章。一份电子复制件须装在“第七篇  投保文件编制要求”规定的“五、其他应提供的资料（三）其他与项目有关的资料（自附）”的投保文件中，另一份纸质复制件和纸质保函（单）正本原件单独密封装订，并于投保文件递交截止时间前，在询价开始前的现场递交给采购人审查、保管。纸质保函（单）应至少体现如下内容：</w:t>
      </w:r>
    </w:p>
    <w:p w14:paraId="60531041">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①担保项目必须为本项目；</w:t>
      </w:r>
    </w:p>
    <w:p w14:paraId="127D2AA5">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②受益人必须为本项目采购人；</w:t>
      </w:r>
    </w:p>
    <w:p w14:paraId="67A37C34">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③保函（单）</w:t>
      </w:r>
      <w:r>
        <w:rPr>
          <w:rFonts w:hint="eastAsia" w:ascii="Times New Roman" w:hAnsi="Times New Roman" w:eastAsia="方正仿宋_GBK" w:cs="Times New Roman"/>
          <w:color w:val="auto"/>
          <w:sz w:val="32"/>
          <w:szCs w:val="32"/>
          <w:highlight w:val="none"/>
          <w:lang w:val="en-US" w:eastAsia="zh-CN"/>
        </w:rPr>
        <w:t>投保金额</w:t>
      </w:r>
      <w:r>
        <w:rPr>
          <w:rFonts w:hint="default" w:ascii="Times New Roman" w:hAnsi="Times New Roman" w:eastAsia="方正仿宋_GBK" w:cs="Times New Roman"/>
          <w:color w:val="auto"/>
          <w:sz w:val="32"/>
          <w:szCs w:val="32"/>
          <w:highlight w:val="none"/>
          <w:lang w:val="en-US" w:eastAsia="zh-CN"/>
        </w:rPr>
        <w:t>与询价文件规定的</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金额一致；</w:t>
      </w:r>
    </w:p>
    <w:p w14:paraId="0093A8F9">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④保函（单）生效时间必须在投保文件递交截止时间前，有效期限必须至少包含整个询价有效期；</w:t>
      </w:r>
    </w:p>
    <w:p w14:paraId="0377145D">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⑤保函（单）须不可撤销且支持3个工作日之内办结索赔申请。</w:t>
      </w:r>
    </w:p>
    <w:p w14:paraId="6E6B5500">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注：</w:t>
      </w:r>
    </w:p>
    <w:p w14:paraId="695709C2">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（1）若投标文件递交截止时间延期，则纸质保函（单）递交的截止时间和</w:t>
      </w:r>
      <w:r>
        <w:rPr>
          <w:rFonts w:hint="eastAsia"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lang w:val="en-US" w:eastAsia="zh-CN"/>
        </w:rPr>
        <w:t>文件递交截止时间保持一致。</w:t>
      </w:r>
    </w:p>
    <w:p w14:paraId="543F0CA1">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（2）采购人负责对纸质保函（单）正本内容进行形式审查，不满足上述要求的纸质投标保函（单）无效。纸质保函（单）正本原件由采购人负责保管。</w:t>
      </w:r>
    </w:p>
    <w:p w14:paraId="2DB71E17">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2.以纸质保函（单）形式提供</w:t>
      </w:r>
      <w:r>
        <w:rPr>
          <w:rFonts w:hint="eastAsia" w:ascii="Times New Roman" w:hAnsi="Times New Roman" w:eastAsia="方正仿宋_GBK" w:cs="Times New Roman"/>
          <w:color w:val="auto"/>
          <w:sz w:val="32"/>
          <w:szCs w:val="32"/>
          <w:highlight w:val="none"/>
          <w:lang w:val="en-US" w:eastAsia="zh-CN"/>
        </w:rPr>
        <w:t>投标保证金</w:t>
      </w:r>
      <w:r>
        <w:rPr>
          <w:rFonts w:hint="default" w:ascii="Times New Roman" w:hAnsi="Times New Roman" w:eastAsia="方正仿宋_GBK" w:cs="Times New Roman"/>
          <w:color w:val="auto"/>
          <w:sz w:val="32"/>
          <w:szCs w:val="32"/>
          <w:highlight w:val="none"/>
          <w:lang w:val="en-US" w:eastAsia="zh-CN"/>
        </w:rPr>
        <w:t>的金额：详见本篇“一、项目概况”。</w:t>
      </w:r>
    </w:p>
    <w:p w14:paraId="1676BC24">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3.供应商对其递交的纸质保函的真实性、合法性负责。</w:t>
      </w:r>
    </w:p>
    <w:p w14:paraId="6851B7F5">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4.供应商在询价开始前现场递交的纸质保函（单）原件应与投保文件中提供的纸质保函（单）正本电子复制件一致，不一致的以正本原件为准。</w:t>
      </w:r>
    </w:p>
    <w:p w14:paraId="459DD542">
      <w:pPr>
        <w:keepNext w:val="0"/>
        <w:keepLines w:val="0"/>
        <w:pageBreakBefore w:val="0"/>
        <w:widowControl w:val="0"/>
        <w:kinsoku/>
        <w:wordWrap/>
        <w:overflowPunct/>
        <w:topLinePunct w:val="0"/>
        <w:autoSpaceDE/>
        <w:autoSpaceDN/>
        <w:bidi w:val="0"/>
        <w:adjustRightInd/>
        <w:snapToGrid w:val="0"/>
        <w:spacing w:line="4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5.如果发现供应商递交的纸质保函（单）存在弄虚作假的，采购人或采购代理机构应当报行政主管部门依法处理。</w:t>
      </w:r>
    </w:p>
    <w:p w14:paraId="18B1C137">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44" w:name="_Toc15511"/>
      <w:bookmarkStart w:id="45" w:name="_Toc7822"/>
      <w:r>
        <w:rPr>
          <w:rFonts w:hint="default" w:ascii="方正黑体_GBK" w:hAnsi="方正黑体_GBK" w:eastAsia="方正黑体_GBK" w:cs="方正黑体_GBK"/>
          <w:b w:val="0"/>
          <w:bCs w:val="0"/>
          <w:color w:val="auto"/>
          <w:sz w:val="32"/>
          <w:szCs w:val="32"/>
          <w:highlight w:val="none"/>
          <w:lang w:val="en-US" w:eastAsia="zh-CN"/>
        </w:rPr>
        <w:t>六、其它有关规定</w:t>
      </w:r>
      <w:bookmarkEnd w:id="44"/>
      <w:bookmarkEnd w:id="45"/>
    </w:p>
    <w:p w14:paraId="169DA56D">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（一）单位负责人为同一人或者存在直接控股、管理关系的不同供应商，不得参加同一合同项（包）下的政府采购活动，否则均为无效响应。</w:t>
      </w:r>
    </w:p>
    <w:p w14:paraId="6D9B1CBA">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（二）为采购项目提供整体设计、规范编制或者项目管理、监理、检测等服务的供应商，不得再参加该采购项目的其他采购活动。</w:t>
      </w:r>
    </w:p>
    <w:p w14:paraId="3473A164">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（三）</w:t>
      </w:r>
      <w:r>
        <w:rPr>
          <w:rFonts w:hint="eastAsia" w:ascii="方正楷体_GBK" w:hAnsi="方正楷体_GBK" w:eastAsia="方正楷体_GBK" w:cs="方正楷体_GBK"/>
          <w:b/>
          <w:bCs/>
          <w:color w:val="auto"/>
          <w:sz w:val="32"/>
          <w:szCs w:val="32"/>
          <w:highlight w:val="none"/>
        </w:rPr>
        <w:t>同一合同项（包）下的货物，制造商参与报价的，不得再委托代理商参与报价。</w:t>
      </w:r>
    </w:p>
    <w:p w14:paraId="7551DB5B">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四）本项目的澄清文件（如果有）一律在铜梁区人民政府网（https://www.cqstl.gov.cn/）上发布，请各供应商注意到重庆玄天湖文化旅游开发有限公司或采购代理处领取；无论供应商领取与否，均视同供应商已知晓本项目澄清文件（如果有）的内容。</w:t>
      </w:r>
    </w:p>
    <w:p w14:paraId="4FE9DE71">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（五）超过响应文件截止时间递交的响应文件，恕不接收。</w:t>
      </w:r>
    </w:p>
    <w:p w14:paraId="12F01CF6">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（六）询价费用：无论结果如何，供应商参与本项目的所有费用均应由供应商自行承担。</w:t>
      </w:r>
    </w:p>
    <w:p w14:paraId="20334DB0">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（七）本项目不接受联合体参与询价，否则按无效处理。</w:t>
      </w:r>
    </w:p>
    <w:p w14:paraId="6680FAAD">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rPr>
        <w:t>（八）</w:t>
      </w:r>
      <w:r>
        <w:rPr>
          <w:rFonts w:hint="eastAsia" w:ascii="方正楷体_GBK" w:hAnsi="方正楷体_GBK" w:eastAsia="方正楷体_GBK" w:cs="方正楷体_GBK"/>
          <w:b/>
          <w:bCs/>
          <w:i/>
          <w:iCs/>
          <w:color w:val="auto"/>
          <w:sz w:val="32"/>
          <w:szCs w:val="32"/>
          <w:highlight w:val="none"/>
          <w:u w:val="thick"/>
        </w:rPr>
        <w:t>本项目不接受合同分包，否则按无效处理</w:t>
      </w:r>
      <w:r>
        <w:rPr>
          <w:rFonts w:hint="eastAsia" w:ascii="方正楷体_GBK" w:hAnsi="方正楷体_GBK" w:eastAsia="方正楷体_GBK" w:cs="方正楷体_GBK"/>
          <w:b/>
          <w:bCs/>
          <w:color w:val="auto"/>
          <w:sz w:val="32"/>
          <w:szCs w:val="32"/>
          <w:highlight w:val="none"/>
          <w:u w:val="thick"/>
        </w:rPr>
        <w:t>。</w:t>
      </w:r>
    </w:p>
    <w:p w14:paraId="3763BA71">
      <w:pPr>
        <w:keepNext w:val="0"/>
        <w:keepLines w:val="0"/>
        <w:pageBreakBefore w:val="0"/>
        <w:widowControl w:val="0"/>
        <w:kinsoku/>
        <w:wordWrap/>
        <w:overflowPunct/>
        <w:topLinePunct w:val="0"/>
        <w:autoSpaceDE/>
        <w:autoSpaceDN/>
        <w:bidi w:val="0"/>
        <w:adjustRightInd/>
        <w:snapToGrid w:val="0"/>
        <w:spacing w:line="400" w:lineRule="exact"/>
        <w:ind w:firstLine="482" w:firstLineChars="15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9F0778A">
      <w:pPr>
        <w:pStyle w:val="11"/>
        <w:keepNext w:val="0"/>
        <w:keepLines w:val="0"/>
        <w:pageBreakBefore w:val="0"/>
        <w:widowControl w:val="0"/>
        <w:kinsoku/>
        <w:wordWrap/>
        <w:overflowPunct/>
        <w:topLinePunct w:val="0"/>
        <w:autoSpaceDE/>
        <w:autoSpaceDN/>
        <w:bidi w:val="0"/>
        <w:adjustRightInd/>
        <w:spacing w:after="0" w:line="4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46" w:name="_Toc5398"/>
      <w:bookmarkStart w:id="47" w:name="_Toc7404"/>
      <w:r>
        <w:rPr>
          <w:rFonts w:hint="default" w:ascii="方正黑体_GBK" w:hAnsi="方正黑体_GBK" w:eastAsia="方正黑体_GBK" w:cs="方正黑体_GBK"/>
          <w:b w:val="0"/>
          <w:bCs w:val="0"/>
          <w:color w:val="auto"/>
          <w:sz w:val="32"/>
          <w:szCs w:val="32"/>
          <w:highlight w:val="none"/>
          <w:lang w:val="en-US" w:eastAsia="zh-CN"/>
        </w:rPr>
        <w:t>七、项目联系人及电话</w:t>
      </w:r>
      <w:bookmarkEnd w:id="46"/>
      <w:bookmarkEnd w:id="47"/>
    </w:p>
    <w:p w14:paraId="3A021D63">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rPr>
        <w:t>（一）采购人：</w:t>
      </w:r>
      <w:r>
        <w:rPr>
          <w:rFonts w:hint="eastAsia" w:ascii="方正楷体_GBK" w:hAnsi="方正楷体_GBK" w:eastAsia="方正楷体_GBK" w:cs="方正楷体_GBK"/>
          <w:b/>
          <w:bCs/>
          <w:color w:val="auto"/>
          <w:sz w:val="32"/>
          <w:szCs w:val="32"/>
          <w:highlight w:val="none"/>
          <w:lang w:eastAsia="zh-CN"/>
        </w:rPr>
        <w:t>重庆玄天湖文化旅游开发有限公司</w:t>
      </w:r>
    </w:p>
    <w:p w14:paraId="3D927FCD">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现场联系人：张老师</w:t>
      </w:r>
    </w:p>
    <w:p w14:paraId="3879A12C">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电  话：18183122828</w:t>
      </w:r>
    </w:p>
    <w:p w14:paraId="30C5EAC8">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地  址：重庆市铜梁区南城街道办事处桐梓社区鹿角湾</w:t>
      </w:r>
    </w:p>
    <w:p w14:paraId="52164E0A">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rPr>
        <w:t>（二）采购代理机构：</w:t>
      </w:r>
      <w:r>
        <w:rPr>
          <w:rFonts w:hint="eastAsia" w:ascii="方正楷体_GBK" w:hAnsi="方正楷体_GBK" w:eastAsia="方正楷体_GBK" w:cs="方正楷体_GBK"/>
          <w:b/>
          <w:bCs/>
          <w:color w:val="auto"/>
          <w:sz w:val="32"/>
          <w:szCs w:val="32"/>
          <w:highlight w:val="none"/>
          <w:lang w:val="en-US" w:eastAsia="zh-CN"/>
        </w:rPr>
        <w:t>重庆龙泰工程咨询有限公司</w:t>
      </w:r>
    </w:p>
    <w:p w14:paraId="14818B6D">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rPr>
        <w:t>联系人：</w:t>
      </w:r>
      <w:r>
        <w:rPr>
          <w:rFonts w:hint="eastAsia" w:ascii="方正楷体_GBK" w:hAnsi="方正楷体_GBK" w:eastAsia="方正楷体_GBK" w:cs="方正楷体_GBK"/>
          <w:b/>
          <w:bCs/>
          <w:color w:val="auto"/>
          <w:sz w:val="32"/>
          <w:szCs w:val="32"/>
          <w:highlight w:val="none"/>
          <w:lang w:eastAsia="zh-CN"/>
        </w:rPr>
        <w:t>王</w:t>
      </w:r>
      <w:r>
        <w:rPr>
          <w:rFonts w:hint="eastAsia" w:ascii="方正楷体_GBK" w:hAnsi="方正楷体_GBK" w:eastAsia="方正楷体_GBK" w:cs="方正楷体_GBK"/>
          <w:b/>
          <w:bCs/>
          <w:color w:val="auto"/>
          <w:sz w:val="32"/>
          <w:szCs w:val="32"/>
          <w:highlight w:val="none"/>
          <w:lang w:val="en-US" w:eastAsia="zh-CN"/>
        </w:rPr>
        <w:t>老师</w:t>
      </w:r>
    </w:p>
    <w:p w14:paraId="0390F8A5">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rPr>
        <w:t>电  话：</w:t>
      </w:r>
      <w:r>
        <w:rPr>
          <w:rFonts w:hint="eastAsia" w:ascii="方正楷体_GBK" w:hAnsi="方正楷体_GBK" w:eastAsia="方正楷体_GBK" w:cs="方正楷体_GBK"/>
          <w:b/>
          <w:bCs/>
          <w:color w:val="auto"/>
          <w:sz w:val="32"/>
          <w:szCs w:val="32"/>
          <w:highlight w:val="none"/>
          <w:lang w:val="en-US" w:eastAsia="zh-CN"/>
        </w:rPr>
        <w:t>13193118555</w:t>
      </w:r>
    </w:p>
    <w:p w14:paraId="232EB6B0">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outlineLvl w:val="9"/>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lang w:val="en-US" w:eastAsia="zh-CN"/>
        </w:rPr>
        <w:t xml:space="preserve">办 公 </w:t>
      </w:r>
      <w:r>
        <w:rPr>
          <w:rFonts w:hint="eastAsia" w:ascii="方正楷体_GBK" w:hAnsi="方正楷体_GBK" w:eastAsia="方正楷体_GBK" w:cs="方正楷体_GBK"/>
          <w:b/>
          <w:bCs/>
          <w:color w:val="auto"/>
          <w:sz w:val="32"/>
          <w:szCs w:val="32"/>
          <w:highlight w:val="none"/>
        </w:rPr>
        <w:t>地  址：重庆市铜梁区建工大厦7楼712室</w:t>
      </w:r>
    </w:p>
    <w:p w14:paraId="07692BE7">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rPr>
          <w:rFonts w:hint="eastAsia" w:ascii="方正楷体_GBK" w:hAnsi="方正楷体_GBK" w:eastAsia="方正楷体_GBK" w:cs="方正楷体_GBK"/>
          <w:b/>
          <w:bCs/>
          <w:color w:val="auto"/>
          <w:sz w:val="32"/>
          <w:szCs w:val="32"/>
          <w:highlight w:val="none"/>
        </w:rPr>
      </w:pPr>
    </w:p>
    <w:p w14:paraId="53FBA762">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jc w:val="right"/>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2026年1月17日</w:t>
      </w:r>
    </w:p>
    <w:p w14:paraId="5E9F23CB">
      <w:pPr>
        <w:kinsoku/>
        <w:wordWrap/>
        <w:overflowPunct/>
        <w:topLinePunct w:val="0"/>
        <w:bidi w:val="0"/>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14:paraId="22AEC8E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default" w:ascii="方正黑体_GBK" w:hAnsi="方正黑体_GBK" w:eastAsia="方正黑体_GBK" w:cs="方正黑体_GBK"/>
          <w:b/>
          <w:bCs/>
          <w:color w:val="auto"/>
          <w:sz w:val="32"/>
          <w:szCs w:val="32"/>
          <w:highlight w:val="none"/>
          <w:lang w:val="en-US" w:eastAsia="zh-CN"/>
        </w:rPr>
      </w:pPr>
      <w:bookmarkStart w:id="48" w:name="_Toc11409"/>
      <w:bookmarkStart w:id="49" w:name="_Toc733"/>
      <w:r>
        <w:rPr>
          <w:rFonts w:hint="default" w:ascii="方正黑体_GBK" w:hAnsi="方正黑体_GBK" w:eastAsia="方正黑体_GBK" w:cs="方正黑体_GBK"/>
          <w:b/>
          <w:bCs/>
          <w:color w:val="auto"/>
          <w:sz w:val="32"/>
          <w:szCs w:val="32"/>
          <w:highlight w:val="none"/>
        </w:rPr>
        <w:t>第二篇</w:t>
      </w:r>
      <w:r>
        <w:rPr>
          <w:rFonts w:hint="default" w:ascii="方正黑体_GBK" w:hAnsi="方正黑体_GBK" w:eastAsia="方正黑体_GBK" w:cs="方正黑体_GBK"/>
          <w:b/>
          <w:bCs/>
          <w:color w:val="auto"/>
          <w:sz w:val="32"/>
          <w:szCs w:val="32"/>
          <w:highlight w:val="none"/>
          <w:lang w:val="en-US" w:eastAsia="zh-CN"/>
        </w:rPr>
        <w:t xml:space="preserve">   </w:t>
      </w:r>
      <w:r>
        <w:rPr>
          <w:rFonts w:hint="default" w:ascii="方正黑体_GBK" w:hAnsi="方正黑体_GBK" w:eastAsia="方正黑体_GBK" w:cs="方正黑体_GBK"/>
          <w:b/>
          <w:bCs/>
          <w:color w:val="auto"/>
          <w:sz w:val="32"/>
          <w:szCs w:val="32"/>
          <w:highlight w:val="none"/>
        </w:rPr>
        <w:t>采购项目</w:t>
      </w:r>
      <w:r>
        <w:rPr>
          <w:rFonts w:hint="default" w:ascii="方正黑体_GBK" w:hAnsi="方正黑体_GBK" w:eastAsia="方正黑体_GBK" w:cs="方正黑体_GBK"/>
          <w:b/>
          <w:bCs/>
          <w:color w:val="auto"/>
          <w:sz w:val="32"/>
          <w:szCs w:val="32"/>
          <w:highlight w:val="none"/>
          <w:lang w:val="en-US" w:eastAsia="zh-CN"/>
        </w:rPr>
        <w:t>需求</w:t>
      </w:r>
      <w:bookmarkEnd w:id="48"/>
      <w:bookmarkEnd w:id="49"/>
    </w:p>
    <w:p w14:paraId="55327D72">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eastAsia" w:ascii="方正黑体_GBK" w:hAnsi="方正黑体_GBK" w:eastAsia="方正黑体_GBK" w:cs="方正黑体_GBK"/>
          <w:b w:val="0"/>
          <w:bCs w:val="0"/>
          <w:color w:val="auto"/>
          <w:sz w:val="32"/>
          <w:szCs w:val="32"/>
          <w:highlight w:val="none"/>
          <w:lang w:val="en-US" w:eastAsia="zh-CN"/>
        </w:rPr>
      </w:pPr>
      <w:bookmarkStart w:id="50" w:name="_Toc7080"/>
      <w:bookmarkStart w:id="51" w:name="_Toc8919"/>
      <w:r>
        <w:rPr>
          <w:rFonts w:hint="eastAsia" w:ascii="方正黑体_GBK" w:hAnsi="方正黑体_GBK" w:eastAsia="方正黑体_GBK" w:cs="方正黑体_GBK"/>
          <w:b w:val="0"/>
          <w:bCs w:val="0"/>
          <w:color w:val="auto"/>
          <w:sz w:val="32"/>
          <w:szCs w:val="32"/>
          <w:highlight w:val="none"/>
          <w:lang w:val="en-US" w:eastAsia="zh-CN"/>
        </w:rPr>
        <w:t>一、项目一览表</w:t>
      </w:r>
      <w:bookmarkEnd w:id="50"/>
      <w:bookmarkEnd w:id="51"/>
    </w:p>
    <w:p w14:paraId="17AF0CA5">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具体详见附件</w:t>
      </w:r>
    </w:p>
    <w:p w14:paraId="6C042D08">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52" w:name="_Toc16916"/>
      <w:bookmarkStart w:id="53" w:name="_Toc1471"/>
      <w:r>
        <w:rPr>
          <w:rFonts w:hint="default" w:ascii="方正黑体_GBK" w:hAnsi="方正黑体_GBK" w:eastAsia="方正黑体_GBK" w:cs="方正黑体_GBK"/>
          <w:b w:val="0"/>
          <w:bCs w:val="0"/>
          <w:color w:val="auto"/>
          <w:sz w:val="32"/>
          <w:szCs w:val="32"/>
          <w:highlight w:val="none"/>
          <w:lang w:val="en-US" w:eastAsia="zh-CN"/>
        </w:rPr>
        <w:t>二、安全、环保责任</w:t>
      </w:r>
      <w:bookmarkEnd w:id="52"/>
      <w:bookmarkEnd w:id="53"/>
    </w:p>
    <w:p w14:paraId="4AC60B89">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1.</w:t>
      </w:r>
      <w:r>
        <w:rPr>
          <w:rFonts w:hint="default" w:ascii="Times New Roman" w:hAnsi="Times New Roman" w:eastAsia="方正仿宋_GBK" w:cs="Times New Roman"/>
          <w:color w:val="auto"/>
          <w:sz w:val="32"/>
          <w:szCs w:val="32"/>
          <w:highlight w:val="none"/>
        </w:rPr>
        <w:t>在实施过程中由于扰民和民扰引起的事故、纠纷由成交人负责解决及承担全部责任。</w:t>
      </w:r>
    </w:p>
    <w:p w14:paraId="280C1706">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2.</w:t>
      </w:r>
      <w:r>
        <w:rPr>
          <w:rFonts w:hint="default" w:ascii="Times New Roman" w:hAnsi="Times New Roman" w:eastAsia="方正仿宋_GBK" w:cs="Times New Roman"/>
          <w:color w:val="auto"/>
          <w:sz w:val="32"/>
          <w:szCs w:val="32"/>
          <w:highlight w:val="none"/>
        </w:rPr>
        <w:t>在实施过程中由于不规范造成的第三方损害由成交人负责处理及承担全部责任。</w:t>
      </w:r>
    </w:p>
    <w:p w14:paraId="52D76740">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3.</w:t>
      </w:r>
      <w:r>
        <w:rPr>
          <w:rFonts w:hint="default" w:ascii="Times New Roman" w:hAnsi="Times New Roman" w:eastAsia="方正仿宋_GBK" w:cs="Times New Roman"/>
          <w:color w:val="auto"/>
          <w:sz w:val="32"/>
          <w:szCs w:val="32"/>
          <w:highlight w:val="none"/>
        </w:rPr>
        <w:t>在实施过程中产生的事故、治安纠纷等均由成交人负责处理及承担全部责任。</w:t>
      </w:r>
    </w:p>
    <w:p w14:paraId="457CB62D">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4.</w:t>
      </w:r>
      <w:r>
        <w:rPr>
          <w:rFonts w:hint="default" w:ascii="Times New Roman" w:hAnsi="Times New Roman" w:eastAsia="方正仿宋_GBK" w:cs="Times New Roman"/>
          <w:color w:val="auto"/>
          <w:sz w:val="32"/>
          <w:szCs w:val="32"/>
          <w:highlight w:val="none"/>
        </w:rPr>
        <w:t>项目实施期间，所有安全问题由成交人负责</w:t>
      </w:r>
      <w:r>
        <w:rPr>
          <w:rFonts w:hint="default" w:ascii="Times New Roman" w:hAnsi="Times New Roman" w:eastAsia="方正仿宋_GBK" w:cs="Times New Roman"/>
          <w:color w:val="auto"/>
          <w:sz w:val="32"/>
          <w:szCs w:val="32"/>
          <w:highlight w:val="none"/>
          <w:lang w:eastAsia="zh-CN"/>
        </w:rPr>
        <w:t>，产生废弃物由乙方负责处理。</w:t>
      </w:r>
    </w:p>
    <w:p w14:paraId="44EA4AC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三、尺寸要求</w:t>
      </w:r>
    </w:p>
    <w:p w14:paraId="6B143B15">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val="en-US" w:eastAsia="zh-CN"/>
        </w:rPr>
        <w:t>供应商投标时须一并提交《尺寸风险承诺函》，承诺已充分知晓招标清单尺寸为初步实测结果，若复核尺寸差异在非重大变化范围内，自愿按投标价格签订合同且不要求调整价格，若因自身原因导致尺寸理解偏差、复核失误，自愿承担全部后果。</w:t>
      </w:r>
    </w:p>
    <w:p w14:paraId="75E56CCE">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lang w:val="en-US" w:eastAsia="zh-CN"/>
        </w:rPr>
        <w:t>供应商中选后3日内，须完成现场尺寸复核并提交《现场尺寸复核报告》。报告需包含实测数据、对比分析、差异说明及影像佐证资料。双方共同签署《尺寸复核确认单》，其中重大尺寸变化界定为超出招标清单尺寸的±10%。</w:t>
      </w:r>
    </w:p>
    <w:p w14:paraId="007515BF">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3.</w:t>
      </w:r>
      <w:r>
        <w:rPr>
          <w:rFonts w:hint="default" w:ascii="Times New Roman" w:hAnsi="Times New Roman" w:eastAsia="方正仿宋_GBK" w:cs="Times New Roman"/>
          <w:b/>
          <w:bCs/>
          <w:color w:val="auto"/>
          <w:sz w:val="32"/>
          <w:szCs w:val="32"/>
          <w:highlight w:val="none"/>
          <w:lang w:val="en-US" w:eastAsia="zh-CN"/>
        </w:rPr>
        <w:t>责任划分：若因采购方提供的招标清单尺寸错误，导致复核尺寸出现重大变化，由采购方承担相应责任，包括协商调整方案</w:t>
      </w:r>
      <w:r>
        <w:rPr>
          <w:rFonts w:hint="eastAsia" w:ascii="Times New Roman" w:hAnsi="Times New Roman" w:eastAsia="方正仿宋_GBK" w:cs="Times New Roman"/>
          <w:b/>
          <w:bCs/>
          <w:color w:val="auto"/>
          <w:sz w:val="32"/>
          <w:szCs w:val="32"/>
          <w:highlight w:val="none"/>
          <w:lang w:val="en-US" w:eastAsia="zh-CN"/>
        </w:rPr>
        <w:t>，在</w:t>
      </w:r>
      <w:r>
        <w:rPr>
          <w:rFonts w:hint="default" w:ascii="Times New Roman" w:hAnsi="Times New Roman" w:eastAsia="方正仿宋_GBK" w:cs="Times New Roman"/>
          <w:b/>
          <w:bCs/>
          <w:color w:val="auto"/>
          <w:sz w:val="32"/>
          <w:szCs w:val="32"/>
          <w:highlight w:val="none"/>
          <w:lang w:val="en-US" w:eastAsia="zh-CN"/>
        </w:rPr>
        <w:t>价格需变动时按规定流程处理；若因供应商复核操作失误、测量偏差，或未按要求完成复核引发后续尺寸问题，由供应商承担全部责任，需无偿整改且合同价格不作调整。</w:t>
      </w:r>
    </w:p>
    <w:p w14:paraId="1496D611">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四、样品要求</w:t>
      </w:r>
    </w:p>
    <w:p w14:paraId="5FD91024">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1.投</w:t>
      </w:r>
      <w:r>
        <w:rPr>
          <w:rFonts w:hint="default" w:ascii="Times New Roman" w:hAnsi="Times New Roman" w:eastAsia="方正仿宋_GBK" w:cs="Times New Roman"/>
          <w:b/>
          <w:bCs/>
          <w:color w:val="auto"/>
          <w:sz w:val="32"/>
          <w:szCs w:val="32"/>
          <w:highlight w:val="none"/>
          <w:lang w:val="en-US" w:eastAsia="zh-CN"/>
        </w:rPr>
        <w:t>标时，供应商须随响应文件一并提交样品：</w:t>
      </w:r>
    </w:p>
    <w:p w14:paraId="23E0C184">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（1）基材实物样品：</w:t>
      </w:r>
      <w:r>
        <w:rPr>
          <w:rFonts w:hint="default" w:ascii="Times New Roman" w:hAnsi="Times New Roman" w:eastAsia="方正仿宋_GBK" w:cs="Times New Roman"/>
          <w:b/>
          <w:bCs/>
          <w:color w:val="FF0000"/>
          <w:sz w:val="32"/>
          <w:szCs w:val="32"/>
          <w:highlight w:val="none"/>
          <w:lang w:val="en-US" w:eastAsia="zh-CN"/>
        </w:rPr>
        <w:t>需同时提供橡胶木、香樟木两种材质的基材样品</w:t>
      </w:r>
      <w:r>
        <w:rPr>
          <w:rFonts w:hint="eastAsia"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尺寸统一为 5cm×5cm×2cm（长 × 宽 × 厚），尺寸容许偏差为±5%，</w:t>
      </w:r>
      <w:r>
        <w:rPr>
          <w:rFonts w:hint="default" w:ascii="Times New Roman" w:hAnsi="Times New Roman" w:eastAsia="方正仿宋_GBK" w:cs="Times New Roman"/>
          <w:b/>
          <w:bCs/>
          <w:color w:val="FF0000"/>
          <w:sz w:val="32"/>
          <w:szCs w:val="32"/>
          <w:highlight w:val="none"/>
          <w:lang w:val="en-US" w:eastAsia="zh-CN"/>
        </w:rPr>
        <w:t>外观需无破损、无涂改、无明显瑕疵，保持洁净完好状态</w:t>
      </w:r>
      <w:r>
        <w:rPr>
          <w:rFonts w:hint="default" w:ascii="Times New Roman" w:hAnsi="Times New Roman" w:eastAsia="方正仿宋_GBK" w:cs="Times New Roman"/>
          <w:b/>
          <w:bCs/>
          <w:color w:val="auto"/>
          <w:sz w:val="32"/>
          <w:szCs w:val="32"/>
          <w:highlight w:val="none"/>
          <w:lang w:val="en-US" w:eastAsia="zh-CN"/>
        </w:rPr>
        <w:t>；基材样品仅展示材质本身（无颜色要求），成品家具的颜色色号由双方在签订合同前确定并封样</w:t>
      </w:r>
      <w:r>
        <w:rPr>
          <w:rFonts w:hint="eastAsia" w:ascii="Times New Roman" w:hAnsi="Times New Roman" w:eastAsia="方正仿宋_GBK" w:cs="Times New Roman"/>
          <w:b/>
          <w:bCs/>
          <w:color w:val="auto"/>
          <w:sz w:val="32"/>
          <w:szCs w:val="32"/>
          <w:highlight w:val="none"/>
          <w:lang w:val="en-US" w:eastAsia="zh-CN"/>
        </w:rPr>
        <w:t>。</w:t>
      </w:r>
    </w:p>
    <w:p w14:paraId="3ED2BA39">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（2）样品：</w:t>
      </w:r>
      <w:r>
        <w:rPr>
          <w:rFonts w:hint="default" w:ascii="Times New Roman" w:hAnsi="Times New Roman" w:eastAsia="方正仿宋_GBK" w:cs="Times New Roman"/>
          <w:b/>
          <w:bCs/>
          <w:color w:val="FF0000"/>
          <w:sz w:val="32"/>
          <w:szCs w:val="32"/>
          <w:highlight w:val="none"/>
          <w:lang w:val="en-US" w:eastAsia="zh-CN"/>
        </w:rPr>
        <w:t>样品需为完整成品白坯（禁止提交任何非完整部件，如截取件、拆分件、片段等），外观需无破损、无涂改、无明显瑕疵，保持洁净完好状态。样品需能直观体现卯榫工艺水平</w:t>
      </w:r>
      <w:r>
        <w:rPr>
          <w:rFonts w:hint="default" w:ascii="Times New Roman" w:hAnsi="Times New Roman" w:eastAsia="方正仿宋_GBK" w:cs="Times New Roman"/>
          <w:b/>
          <w:bCs/>
          <w:color w:val="auto"/>
          <w:sz w:val="32"/>
          <w:szCs w:val="32"/>
          <w:highlight w:val="none"/>
          <w:lang w:val="en-US" w:eastAsia="zh-CN"/>
        </w:rPr>
        <w:t>。</w:t>
      </w:r>
    </w:p>
    <w:p w14:paraId="3D82ED9B">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（3）随</w:t>
      </w:r>
      <w:r>
        <w:rPr>
          <w:rFonts w:hint="eastAsia" w:eastAsia="方正仿宋_GBK" w:cs="Times New Roman"/>
          <w:b/>
          <w:bCs/>
          <w:color w:val="auto"/>
          <w:sz w:val="32"/>
          <w:szCs w:val="32"/>
          <w:highlight w:val="none"/>
          <w:lang w:val="en-US" w:eastAsia="zh-CN"/>
        </w:rPr>
        <w:t>基材实物</w:t>
      </w:r>
      <w:r>
        <w:rPr>
          <w:rFonts w:hint="default" w:ascii="Times New Roman" w:hAnsi="Times New Roman" w:eastAsia="方正仿宋_GBK" w:cs="Times New Roman"/>
          <w:b/>
          <w:bCs/>
          <w:color w:val="auto"/>
          <w:sz w:val="32"/>
          <w:szCs w:val="32"/>
          <w:highlight w:val="none"/>
          <w:lang w:val="en-US" w:eastAsia="zh-CN"/>
        </w:rPr>
        <w:t>样品一并提交对应材质</w:t>
      </w:r>
      <w:r>
        <w:rPr>
          <w:rFonts w:hint="eastAsia" w:eastAsia="方正仿宋_GBK" w:cs="Times New Roman"/>
          <w:b/>
          <w:bCs/>
          <w:color w:val="FF0000"/>
          <w:sz w:val="32"/>
          <w:szCs w:val="32"/>
          <w:highlight w:val="none"/>
          <w:lang w:val="en-US" w:eastAsia="zh-CN"/>
        </w:rPr>
        <w:t>检验报告复印件加盖供应商公章</w:t>
      </w:r>
      <w:r>
        <w:rPr>
          <w:rFonts w:hint="default" w:ascii="Times New Roman" w:hAnsi="Times New Roman" w:eastAsia="方正仿宋_GBK" w:cs="Times New Roman"/>
          <w:b/>
          <w:bCs/>
          <w:color w:val="auto"/>
          <w:sz w:val="32"/>
          <w:szCs w:val="32"/>
          <w:highlight w:val="none"/>
          <w:lang w:val="en-US" w:eastAsia="zh-CN"/>
        </w:rPr>
        <w:t>，涉及进口材料的，需同时提供海关报关单和检验检疫证明。</w:t>
      </w:r>
    </w:p>
    <w:p w14:paraId="3AF4815D">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（4）样品标签要求：所有样品均需单独制作标签，标签需逐一清晰标注对应样品的 “样品类别 + 具体材质 / 规格名称 + 供应商名称” 信息加盖供应商公章；标签需牢固粘贴于样品显著位置，确保粘贴牢靠、不易脱落，标注内容准确无误。</w:t>
      </w:r>
    </w:p>
    <w:p w14:paraId="354312D6">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注：未按上述要求提供样品及证明材料的，视为未实质性响应询价文件，按否决投标处理。</w:t>
      </w:r>
    </w:p>
    <w:p w14:paraId="1721F104">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2</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中标人提供的成品封样样品由采购人妥善保管，保存期限与产品质量保证期一致；</w:t>
      </w:r>
    </w:p>
    <w:p w14:paraId="33F32044">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3</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封样样品（含两类样品）作为验收争议判定、质量复核及后续质量追溯的核心依据，若交付产品与封样样品在材质、工艺、颜色色号、规格等方面存在明显差异，视为验收不合格；</w:t>
      </w:r>
    </w:p>
    <w:p w14:paraId="7A77218D">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4</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质保期内，若需使用封样样品进行质量比对或检测，采购人应提前 3 个工作日书面通知中标人，中标人应配合相关核验工作；</w:t>
      </w:r>
    </w:p>
    <w:p w14:paraId="5B6EA4E0">
      <w:pPr>
        <w:kinsoku/>
        <w:wordWrap/>
        <w:overflowPunct/>
        <w:topLinePunct w:val="0"/>
        <w:bidi w:val="0"/>
        <w:snapToGrid w:val="0"/>
        <w:spacing w:line="600" w:lineRule="exact"/>
        <w:ind w:firstLine="482" w:firstLineChars="150"/>
        <w:textAlignment w:val="auto"/>
        <w:rPr>
          <w:rFonts w:hint="default"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5</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质保期届满后，采购人可书面通知中标人在 15 个工作日内取回全部封样样品，逾期未取回的，采购人有权自行处置，处置费用由中标人承担（若有）。</w:t>
      </w:r>
    </w:p>
    <w:p w14:paraId="74AD68C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54" w:name="_Toc17499"/>
      <w:bookmarkStart w:id="55" w:name="_Toc9290"/>
      <w:r>
        <w:rPr>
          <w:rFonts w:hint="default" w:ascii="方正黑体_GBK" w:hAnsi="方正黑体_GBK" w:eastAsia="方正黑体_GBK" w:cs="方正黑体_GBK"/>
          <w:b w:val="0"/>
          <w:bCs w:val="0"/>
          <w:color w:val="auto"/>
          <w:sz w:val="32"/>
          <w:szCs w:val="32"/>
          <w:highlight w:val="none"/>
          <w:lang w:val="en-US" w:eastAsia="zh-CN"/>
        </w:rPr>
        <w:t>五、其他要求</w:t>
      </w:r>
      <w:bookmarkEnd w:id="54"/>
      <w:bookmarkEnd w:id="55"/>
    </w:p>
    <w:p w14:paraId="6A7DED9E">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投标人所提供证明材料须为真实有效的，若经采购人发现有虚假情况，取消其中标资格，将向政府采购主管部门报告，并依法追究其责任。</w:t>
      </w:r>
      <w:bookmarkStart w:id="56" w:name="_Toc6692"/>
      <w:bookmarkStart w:id="57" w:name="_Toc2477"/>
      <w:bookmarkStart w:id="58" w:name="_Toc21581"/>
      <w:bookmarkStart w:id="59" w:name="_Toc9547"/>
      <w:bookmarkStart w:id="60" w:name="_Toc819"/>
      <w:bookmarkStart w:id="61" w:name="_Toc31987"/>
      <w:bookmarkStart w:id="62" w:name="_Toc24768"/>
      <w:bookmarkStart w:id="63" w:name="_Toc4737"/>
      <w:bookmarkStart w:id="64" w:name="_Toc21295"/>
      <w:bookmarkStart w:id="65" w:name="_Toc168060037"/>
      <w:bookmarkStart w:id="66" w:name="_Toc25336"/>
      <w:bookmarkStart w:id="67" w:name="_Toc17204"/>
      <w:bookmarkStart w:id="68" w:name="_Toc12898"/>
      <w:bookmarkStart w:id="69" w:name="_Toc76462327"/>
      <w:bookmarkStart w:id="70" w:name="_Toc16401"/>
      <w:bookmarkStart w:id="71" w:name="_Toc26873"/>
      <w:bookmarkStart w:id="72" w:name="_Toc11109"/>
      <w:bookmarkStart w:id="73" w:name="_Toc31792"/>
    </w:p>
    <w:p w14:paraId="757C1326">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所有报价的产品，各项技术标准应当符合国家（强制性）标准及各项规范要求。国家没有相应标准、规范的，可使用行业标准规定。</w:t>
      </w:r>
    </w:p>
    <w:p w14:paraId="5288071C">
      <w:pPr>
        <w:kinsoku/>
        <w:wordWrap/>
        <w:overflowPunct/>
        <w:topLinePunct w:val="0"/>
        <w:bidi w:val="0"/>
        <w:snapToGrid w:val="0"/>
        <w:spacing w:line="600" w:lineRule="exact"/>
        <w:ind w:firstLine="480" w:firstLineChars="15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验收时，采购人有权在清单中随机抽选产品进行切割送检，损坏数量不计入交货总数，送检费用包含在投标报价中。</w:t>
      </w:r>
    </w:p>
    <w:p w14:paraId="1F07DAA6">
      <w:pPr>
        <w:pStyle w:val="17"/>
        <w:kinsoku/>
        <w:wordWrap/>
        <w:overflowPunct/>
        <w:topLinePunct w:val="0"/>
        <w:bidi w:val="0"/>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成交供应商无条件配合完善采购全过程资料的完善和归档。</w:t>
      </w:r>
    </w:p>
    <w:p w14:paraId="47F02968">
      <w:pPr>
        <w:kinsoku/>
        <w:wordWrap/>
        <w:overflowPunct/>
        <w:topLinePunct w:val="0"/>
        <w:bidi w:val="0"/>
        <w:snapToGrid w:val="0"/>
        <w:spacing w:line="600" w:lineRule="exact"/>
        <w:jc w:val="center"/>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br w:type="page"/>
      </w:r>
      <w:bookmarkStart w:id="74" w:name="_Toc25200"/>
      <w:bookmarkStart w:id="75" w:name="_Toc25337"/>
      <w:r>
        <w:rPr>
          <w:rFonts w:hint="default" w:ascii="方正黑体_GBK" w:hAnsi="方正黑体_GBK" w:eastAsia="方正黑体_GBK" w:cs="方正黑体_GBK"/>
          <w:b/>
          <w:bCs/>
          <w:color w:val="auto"/>
          <w:sz w:val="32"/>
          <w:szCs w:val="32"/>
          <w:highlight w:val="none"/>
          <w:lang w:val="en-US" w:eastAsia="zh-CN"/>
        </w:rPr>
        <w:t>第三篇  项目商务需求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44E7337">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eastAsia" w:ascii="方正黑体_GBK" w:hAnsi="方正黑体_GBK" w:eastAsia="方正黑体_GBK" w:cs="方正黑体_GBK"/>
          <w:b w:val="0"/>
          <w:bCs w:val="0"/>
          <w:color w:val="auto"/>
          <w:sz w:val="32"/>
          <w:szCs w:val="32"/>
          <w:highlight w:val="none"/>
          <w:lang w:val="en-US" w:eastAsia="zh-CN"/>
        </w:rPr>
      </w:pPr>
      <w:bookmarkStart w:id="76" w:name="_Toc8105"/>
      <w:bookmarkStart w:id="77" w:name="_Toc8101"/>
      <w:bookmarkStart w:id="78" w:name="_Toc24706"/>
      <w:bookmarkStart w:id="79" w:name="_Toc6127"/>
      <w:bookmarkStart w:id="80" w:name="_Toc19343"/>
      <w:r>
        <w:rPr>
          <w:rFonts w:hint="eastAsia" w:ascii="方正黑体_GBK" w:hAnsi="方正黑体_GBK" w:eastAsia="方正黑体_GBK" w:cs="方正黑体_GBK"/>
          <w:b w:val="0"/>
          <w:bCs w:val="0"/>
          <w:color w:val="auto"/>
          <w:sz w:val="32"/>
          <w:szCs w:val="32"/>
          <w:highlight w:val="none"/>
          <w:lang w:val="en-US" w:eastAsia="zh-CN"/>
        </w:rPr>
        <w:t>一、</w:t>
      </w:r>
      <w:bookmarkEnd w:id="76"/>
      <w:bookmarkEnd w:id="77"/>
      <w:bookmarkEnd w:id="78"/>
      <w:bookmarkEnd w:id="79"/>
      <w:bookmarkEnd w:id="80"/>
      <w:r>
        <w:rPr>
          <w:rFonts w:hint="eastAsia" w:ascii="方正黑体_GBK" w:hAnsi="方正黑体_GBK" w:eastAsia="方正黑体_GBK" w:cs="方正黑体_GBK"/>
          <w:b w:val="0"/>
          <w:bCs w:val="0"/>
          <w:color w:val="auto"/>
          <w:sz w:val="32"/>
          <w:szCs w:val="32"/>
          <w:highlight w:val="none"/>
          <w:lang w:val="en-US" w:eastAsia="zh-CN"/>
        </w:rPr>
        <w:t>交货期、交货地点及验收方式</w:t>
      </w:r>
    </w:p>
    <w:p w14:paraId="6606269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bookmarkStart w:id="81" w:name="_Toc506192852"/>
      <w:bookmarkStart w:id="82" w:name="_Toc24209"/>
      <w:bookmarkStart w:id="83" w:name="_Toc30218"/>
      <w:r>
        <w:rPr>
          <w:rFonts w:hint="default" w:ascii="Times New Roman" w:hAnsi="Times New Roman" w:eastAsia="方正仿宋_GBK" w:cs="Times New Roman"/>
          <w:color w:val="auto"/>
          <w:sz w:val="32"/>
          <w:szCs w:val="32"/>
          <w:highlight w:val="none"/>
          <w:u w:val="none"/>
        </w:rPr>
        <w:t>（一）</w:t>
      </w:r>
      <w:r>
        <w:rPr>
          <w:rFonts w:hint="default" w:ascii="Times New Roman" w:hAnsi="Times New Roman" w:eastAsia="方正仿宋_GBK" w:cs="Times New Roman"/>
          <w:color w:val="auto"/>
          <w:sz w:val="32"/>
          <w:szCs w:val="32"/>
          <w:highlight w:val="none"/>
          <w:u w:val="none"/>
          <w:lang w:val="en-US" w:eastAsia="zh-CN"/>
        </w:rPr>
        <w:t>交货期</w:t>
      </w:r>
      <w:r>
        <w:rPr>
          <w:rFonts w:hint="default" w:ascii="Times New Roman" w:hAnsi="Times New Roman" w:eastAsia="方正仿宋_GBK" w:cs="Times New Roman"/>
          <w:color w:val="auto"/>
          <w:sz w:val="32"/>
          <w:szCs w:val="32"/>
          <w:highlight w:val="none"/>
          <w:u w:val="none"/>
        </w:rPr>
        <w:t>：中标人须于采购合同签订后，优先完成招标清单内服务中心、客房楼的全部货物交付、安装及调试工作，确保该部分货物于2026年2月10日前达到正常运营标准。剩余货物的交付、安装及调试时间，由双方结合项目实际情况另行协商确定。如超过交货时间，由中标人承担一切责任，并赔偿所造成的损失。</w:t>
      </w:r>
    </w:p>
    <w:p w14:paraId="723850D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val="en-US" w:eastAsia="zh-CN"/>
        </w:rPr>
        <w:t>交货地点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采购人指定地点。</w:t>
      </w:r>
    </w:p>
    <w:p w14:paraId="78A41DF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（三）验收方式：</w:t>
      </w:r>
    </w:p>
    <w:p w14:paraId="700DF6FC">
      <w:pPr>
        <w:pStyle w:val="17"/>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1.成交供应商按照样品选用材质进行家具制作，完成家具</w:t>
      </w:r>
      <w:r>
        <w:rPr>
          <w:rFonts w:hint="eastAsia" w:ascii="Times New Roman" w:hAnsi="Times New Roman" w:eastAsia="方正仿宋_GBK" w:cs="Times New Roman"/>
          <w:color w:val="auto"/>
          <w:sz w:val="32"/>
          <w:szCs w:val="32"/>
          <w:highlight w:val="none"/>
          <w:lang w:val="en-US" w:eastAsia="zh-CN"/>
        </w:rPr>
        <w:t>白坯</w:t>
      </w:r>
      <w:r>
        <w:rPr>
          <w:rFonts w:hint="default" w:ascii="Times New Roman" w:hAnsi="Times New Roman" w:eastAsia="方正仿宋_GBK" w:cs="Times New Roman"/>
          <w:color w:val="auto"/>
          <w:sz w:val="32"/>
          <w:szCs w:val="32"/>
          <w:highlight w:val="none"/>
          <w:lang w:val="en-US" w:eastAsia="zh-CN"/>
        </w:rPr>
        <w:t>制作后，负责准备相关资料，由采购方对用材和做工、榫卯结构进行验收，白胚验收合格后上漆、打蜡再进行交货验收。对采购方认为有必要邀请第三方检验机构验收对白胚进行验收的，采购方可邀请第三方检验机构进行验收，相关验收费用由成交供应商承担。白胚验收合格后，根据采购样式确定相应色号并对色号进行封样</w:t>
      </w:r>
      <w:r>
        <w:rPr>
          <w:rFonts w:hint="default" w:ascii="Times New Roman" w:hAnsi="Times New Roman" w:eastAsia="方正仿宋_GBK" w:cs="Times New Roman"/>
          <w:color w:val="auto"/>
          <w:sz w:val="32"/>
          <w:szCs w:val="32"/>
          <w:highlight w:val="none"/>
          <w:lang w:eastAsia="zh-CN"/>
        </w:rPr>
        <w:t>。</w:t>
      </w:r>
    </w:p>
    <w:p w14:paraId="322F959D">
      <w:pPr>
        <w:pStyle w:val="17"/>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货物到达现场后，中标人应在使用单位人员在场情况下当面开箱，共同清点、检查外观，作出开箱记录，双方签字确认。</w:t>
      </w:r>
    </w:p>
    <w:p w14:paraId="1F6345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中标人应保证货物到达采购人所在地完好无损，如有缺漏、损坏，由投标人负责调换、补齐或赔偿。</w:t>
      </w:r>
    </w:p>
    <w:p w14:paraId="312DC30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验收时，采购人有权在清单中随机抽选产品进行</w:t>
      </w:r>
      <w:r>
        <w:rPr>
          <w:rFonts w:hint="default" w:ascii="Times New Roman" w:hAnsi="Times New Roman" w:eastAsia="方正仿宋_GBK" w:cs="Times New Roman"/>
          <w:color w:val="auto"/>
          <w:sz w:val="32"/>
          <w:szCs w:val="32"/>
          <w:highlight w:val="none"/>
          <w:lang w:eastAsia="zh-CN"/>
        </w:rPr>
        <w:t>切割或整体</w:t>
      </w:r>
      <w:r>
        <w:rPr>
          <w:rFonts w:hint="default" w:ascii="Times New Roman" w:hAnsi="Times New Roman" w:eastAsia="方正仿宋_GBK" w:cs="Times New Roman"/>
          <w:color w:val="auto"/>
          <w:sz w:val="32"/>
          <w:szCs w:val="32"/>
          <w:highlight w:val="none"/>
        </w:rPr>
        <w:t>送检，损坏数量不计入交货总数，送检费用包含在投标报价中。</w:t>
      </w:r>
    </w:p>
    <w:p w14:paraId="7F96E7E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中标人应提供完备的技术资料、装箱单和合格证等，并派遣专业技术人员进行现场安装调试。验收合格条件如下：</w:t>
      </w:r>
    </w:p>
    <w:p w14:paraId="44CBD8D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.1 设备技术参数与采购合同一致，性能指标达到规定的标准，且</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结果符合国家及合同约定质量要求；</w:t>
      </w:r>
    </w:p>
    <w:p w14:paraId="36CC022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.2 货物技术资料、装箱单、合格证等资料齐全；</w:t>
      </w:r>
    </w:p>
    <w:p w14:paraId="1F8805C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.3 在系统试运行期间所出现的问题得到解决，并运行正常；</w:t>
      </w:r>
    </w:p>
    <w:p w14:paraId="0EFDCD5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.4 在规定时间内完成交货、安装调试及验收（含</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），并经采购人确认。</w:t>
      </w:r>
    </w:p>
    <w:p w14:paraId="0216626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产品在安装调试并试运行符合要求，且</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结果合格后，才作为最终验收。</w:t>
      </w:r>
    </w:p>
    <w:p w14:paraId="37DCC2C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中标人提供的货物未达到招标文件规定要求（含</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不合格），且对采购人造成损失的，由中标人承担一切责任，并赔偿所造成的损失。</w:t>
      </w:r>
    </w:p>
    <w:p w14:paraId="11584AA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本采购项目，采购人</w:t>
      </w:r>
      <w:r>
        <w:rPr>
          <w:rFonts w:hint="default" w:ascii="Times New Roman" w:hAnsi="Times New Roman" w:eastAsia="方正仿宋_GBK" w:cs="Times New Roman"/>
          <w:color w:val="auto"/>
          <w:sz w:val="32"/>
          <w:szCs w:val="32"/>
          <w:highlight w:val="none"/>
          <w:lang w:val="en-US" w:eastAsia="zh-CN"/>
        </w:rPr>
        <w:t>可邀请有资质的</w:t>
      </w:r>
      <w:r>
        <w:rPr>
          <w:rFonts w:hint="default" w:ascii="Times New Roman" w:hAnsi="Times New Roman" w:eastAsia="方正仿宋_GBK" w:cs="Times New Roman"/>
          <w:color w:val="auto"/>
          <w:sz w:val="32"/>
          <w:szCs w:val="32"/>
          <w:highlight w:val="none"/>
        </w:rPr>
        <w:t>质量检测机构参加验收工作（含</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相关检测），所涉及的相关检测费用及验收费用由中标单位承担，供应商应自行考虑相关费用，并计入投标报价中。</w:t>
      </w:r>
    </w:p>
    <w:p w14:paraId="38867BC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验收时如发现所交付的货物有不符合尺寸要求、质量要求、损坏、</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不合格或其它不符合标准及合同规定之情形者，验收为不合格。采购人做出详尽的现场记录，或由双方签署备忘录，此现场记录或备忘录可用作整改和更换不合格产品的有效证据。中标人承担由此产生的时间延误及相关费用，且应承担逾期 1 天按合同金额万分之五 / 天从合同款中进行扣除，逾期超过 30 天的，采购人有权单方面解除合同（以书面通知到达时间为准），不予支付剩余合同款项，并要求中标人按合同金额的 5% 承担赔偿损失（因采购人原因造成的时间延误除外）的违约责任。</w:t>
      </w:r>
    </w:p>
    <w:p w14:paraId="537125E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采购人需要制造商对中标人交付的产品（包括质量、技术参数、</w:t>
      </w:r>
      <w:r>
        <w:rPr>
          <w:rFonts w:hint="default" w:ascii="Times New Roman" w:hAnsi="Times New Roman" w:eastAsia="方正仿宋_GBK" w:cs="Times New Roman"/>
          <w:color w:val="auto"/>
          <w:sz w:val="32"/>
          <w:szCs w:val="32"/>
          <w:highlight w:val="none"/>
          <w:lang w:eastAsia="zh-CN"/>
        </w:rPr>
        <w:t>切割或整体送检</w:t>
      </w:r>
      <w:r>
        <w:rPr>
          <w:rFonts w:hint="default" w:ascii="Times New Roman" w:hAnsi="Times New Roman" w:eastAsia="方正仿宋_GBK" w:cs="Times New Roman"/>
          <w:color w:val="auto"/>
          <w:sz w:val="32"/>
          <w:szCs w:val="32"/>
          <w:highlight w:val="none"/>
        </w:rPr>
        <w:t>结果等）进行确认的，制造商应予以配合，并出具书面意见。</w:t>
      </w:r>
    </w:p>
    <w:p w14:paraId="0359316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产品包装材料归采购人所有。</w:t>
      </w:r>
    </w:p>
    <w:p w14:paraId="2E9E146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eastAsia" w:ascii="方正黑体_GBK" w:hAnsi="方正黑体_GBK" w:eastAsia="方正黑体_GBK" w:cs="方正黑体_GBK"/>
          <w:b w:val="0"/>
          <w:bCs w:val="0"/>
          <w:color w:val="auto"/>
          <w:sz w:val="32"/>
          <w:szCs w:val="32"/>
          <w:highlight w:val="none"/>
          <w:lang w:val="en-US" w:eastAsia="zh-CN"/>
        </w:rPr>
      </w:pPr>
      <w:bookmarkStart w:id="84" w:name="_Toc17767"/>
      <w:bookmarkStart w:id="85" w:name="_Toc29186"/>
      <w:r>
        <w:rPr>
          <w:rFonts w:hint="eastAsia" w:ascii="方正黑体_GBK" w:hAnsi="方正黑体_GBK" w:eastAsia="方正黑体_GBK" w:cs="方正黑体_GBK"/>
          <w:b w:val="0"/>
          <w:bCs w:val="0"/>
          <w:color w:val="auto"/>
          <w:sz w:val="32"/>
          <w:szCs w:val="32"/>
          <w:highlight w:val="none"/>
          <w:lang w:val="en-US" w:eastAsia="zh-CN"/>
        </w:rPr>
        <w:t>二、报价方式</w:t>
      </w:r>
      <w:bookmarkEnd w:id="84"/>
      <w:bookmarkEnd w:id="85"/>
      <w:bookmarkStart w:id="86" w:name="_Toc530694353"/>
    </w:p>
    <w:bookmarkEnd w:id="81"/>
    <w:bookmarkEnd w:id="82"/>
    <w:bookmarkEnd w:id="83"/>
    <w:bookmarkEnd w:id="86"/>
    <w:p w14:paraId="105D7EE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87" w:name="_Toc10107"/>
      <w:bookmarkStart w:id="88" w:name="_Toc15302"/>
      <w:bookmarkStart w:id="89" w:name="_Toc11163"/>
      <w:bookmarkStart w:id="90" w:name="_Toc12030"/>
      <w:bookmarkStart w:id="91" w:name="_Toc16472"/>
      <w:bookmarkStart w:id="92" w:name="_Toc24069"/>
      <w:bookmarkStart w:id="93" w:name="_Toc414610283"/>
      <w:bookmarkStart w:id="94" w:name="_Toc506192854"/>
      <w:bookmarkStart w:id="95" w:name="_Toc344475123"/>
      <w:r>
        <w:rPr>
          <w:rFonts w:hint="default" w:ascii="Times New Roman" w:hAnsi="Times New Roman" w:eastAsia="方正仿宋_GBK" w:cs="Times New Roman"/>
          <w:color w:val="auto"/>
          <w:sz w:val="32"/>
          <w:szCs w:val="32"/>
          <w:highlight w:val="none"/>
        </w:rPr>
        <w:t>（一）本次报价须为人民币报价，包含产品</w:t>
      </w:r>
      <w:r>
        <w:rPr>
          <w:rFonts w:hint="eastAsia" w:ascii="Times New Roman" w:hAnsi="Times New Roman" w:eastAsia="方正仿宋_GBK" w:cs="Times New Roman"/>
          <w:color w:val="auto"/>
          <w:sz w:val="32"/>
          <w:szCs w:val="32"/>
          <w:highlight w:val="none"/>
          <w:lang w:eastAsia="zh-CN"/>
        </w:rPr>
        <w:t>价格</w:t>
      </w:r>
      <w:r>
        <w:rPr>
          <w:rFonts w:hint="default" w:ascii="Times New Roman" w:hAnsi="Times New Roman" w:eastAsia="方正仿宋_GBK" w:cs="Times New Roman"/>
          <w:color w:val="auto"/>
          <w:sz w:val="32"/>
          <w:szCs w:val="32"/>
          <w:highlight w:val="none"/>
        </w:rPr>
        <w:t>、运输费（含装卸费及垂直运输费）、保险费、安装调试费、税费、培训费、货物检验费等完成本项目所需的全部费用。</w:t>
      </w:r>
    </w:p>
    <w:p w14:paraId="275868F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（二）投标人须在“明细</w:t>
      </w:r>
      <w:r>
        <w:rPr>
          <w:rFonts w:hint="default" w:ascii="Times New Roman" w:hAnsi="Times New Roman" w:eastAsia="方正仿宋_GBK" w:cs="Times New Roman"/>
          <w:color w:val="auto"/>
          <w:sz w:val="32"/>
          <w:szCs w:val="32"/>
          <w:highlight w:val="none"/>
          <w:lang w:val="en-US" w:eastAsia="zh-CN"/>
        </w:rPr>
        <w:t>报价</w:t>
      </w:r>
      <w:r>
        <w:rPr>
          <w:rFonts w:hint="default" w:ascii="Times New Roman" w:hAnsi="Times New Roman" w:eastAsia="方正仿宋_GBK" w:cs="Times New Roman"/>
          <w:color w:val="auto"/>
          <w:sz w:val="32"/>
          <w:szCs w:val="32"/>
          <w:highlight w:val="none"/>
        </w:rPr>
        <w:t>表”中，按要求对本次采购产品的单价进行填报，其单价为综合单价，包含产品价、运输费（含装卸费及垂直运输费）、保险费、安装调试费、税费、培训费、货物检验费等</w:t>
      </w:r>
      <w:r>
        <w:rPr>
          <w:rFonts w:hint="default" w:ascii="Times New Roman" w:hAnsi="Times New Roman" w:eastAsia="方正仿宋_GBK" w:cs="Times New Roman"/>
          <w:color w:val="auto"/>
          <w:sz w:val="32"/>
          <w:szCs w:val="32"/>
          <w:highlight w:val="none"/>
          <w:lang w:val="en-US" w:eastAsia="zh-CN"/>
        </w:rPr>
        <w:t>完成本项目所需的全部</w:t>
      </w:r>
      <w:r>
        <w:rPr>
          <w:rFonts w:hint="default" w:ascii="Times New Roman" w:hAnsi="Times New Roman" w:eastAsia="方正仿宋_GBK" w:cs="Times New Roman"/>
          <w:color w:val="auto"/>
          <w:sz w:val="32"/>
          <w:szCs w:val="32"/>
          <w:highlight w:val="none"/>
        </w:rPr>
        <w:t>费用。</w:t>
      </w:r>
    </w:p>
    <w:p w14:paraId="4953D55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投标报价超全费用单价或总价最高限价的，按无效投标处理。</w:t>
      </w:r>
    </w:p>
    <w:p w14:paraId="199629E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（四）投标总价 = 各分项报价之和，且投标总价不得超过本项目最高总价限价；若分项报价之和与填报的投标总价不一致，以分项报价之和为准进行有效性判定：</w:t>
      </w:r>
    </w:p>
    <w:p w14:paraId="233644B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1.若分项报价之和＞最高总价限价，直接按无效投标处理；</w:t>
      </w:r>
    </w:p>
    <w:p w14:paraId="7ED713F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若分项报价之和≤最高总价限价，投标人必须在评标委员会规定的时限内，将投标总价修正至与分项报价之和一致（修正方式：书面确认修正后的总价，加盖单位公章或授权代表签字）；投标人未按要求修正总价，或对“投标总价 =各分项报价之和、将投标总价修正至与分项报价之和一致”的规则有异议、不接受的，直接按无效投标处理。</w:t>
      </w:r>
    </w:p>
    <w:p w14:paraId="59211CF0">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三、付款方式</w:t>
      </w:r>
      <w:bookmarkEnd w:id="87"/>
      <w:bookmarkEnd w:id="88"/>
      <w:bookmarkEnd w:id="89"/>
      <w:bookmarkEnd w:id="90"/>
    </w:p>
    <w:p w14:paraId="453D887D">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outlineLvl w:val="1"/>
        <w:rPr>
          <w:rFonts w:hint="default" w:ascii="Times New Roman" w:hAnsi="Times New Roman" w:eastAsia="方正仿宋_GBK" w:cs="Times New Roman"/>
          <w:b/>
          <w:bCs/>
          <w:color w:val="auto"/>
          <w:sz w:val="32"/>
          <w:szCs w:val="32"/>
          <w:highlight w:val="none"/>
          <w:lang w:val="en-US" w:eastAsia="zh-CN"/>
        </w:rPr>
      </w:pPr>
      <w:bookmarkStart w:id="96" w:name="_Toc22286"/>
      <w:bookmarkStart w:id="97" w:name="_Toc16595"/>
      <w:bookmarkStart w:id="98" w:name="_Toc32656"/>
      <w:bookmarkStart w:id="99" w:name="_Toc23589"/>
      <w:r>
        <w:rPr>
          <w:rFonts w:hint="default" w:ascii="Times New Roman" w:hAnsi="Times New Roman" w:eastAsia="方正仿宋_GBK" w:cs="Times New Roman"/>
          <w:b/>
          <w:bCs/>
          <w:color w:val="auto"/>
          <w:sz w:val="32"/>
          <w:szCs w:val="32"/>
          <w:highlight w:val="none"/>
          <w:lang w:val="en-US" w:eastAsia="zh-CN"/>
        </w:rPr>
        <w:t>合同签订后供应商完成尺寸复核10个工作日内，支付合同总金额20%的预付款，第一阶段家具</w:t>
      </w:r>
      <w:r>
        <w:rPr>
          <w:rFonts w:hint="eastAsia" w:eastAsia="方正仿宋_GBK" w:cs="Times New Roman"/>
          <w:b/>
          <w:bCs/>
          <w:color w:val="auto"/>
          <w:sz w:val="32"/>
          <w:szCs w:val="32"/>
          <w:highlight w:val="none"/>
          <w:lang w:val="en-US" w:eastAsia="zh-CN"/>
        </w:rPr>
        <w:t>（服务中心、客房楼）</w:t>
      </w:r>
      <w:r>
        <w:rPr>
          <w:rFonts w:hint="default" w:ascii="Times New Roman" w:hAnsi="Times New Roman" w:eastAsia="方正仿宋_GBK" w:cs="Times New Roman"/>
          <w:b/>
          <w:bCs/>
          <w:color w:val="auto"/>
          <w:sz w:val="32"/>
          <w:szCs w:val="32"/>
          <w:highlight w:val="none"/>
          <w:lang w:val="en-US" w:eastAsia="zh-CN"/>
        </w:rPr>
        <w:t>到货验收合格后支付至签约合同价的50%，第二阶段家具</w:t>
      </w:r>
      <w:r>
        <w:rPr>
          <w:rFonts w:hint="eastAsia" w:eastAsia="方正仿宋_GBK" w:cs="Times New Roman"/>
          <w:b/>
          <w:bCs/>
          <w:color w:val="auto"/>
          <w:sz w:val="32"/>
          <w:szCs w:val="32"/>
          <w:highlight w:val="none"/>
          <w:lang w:val="en-US" w:eastAsia="zh-CN"/>
        </w:rPr>
        <w:t>（餐厅楼、金龙别院、咖啡厅）</w:t>
      </w:r>
      <w:r>
        <w:rPr>
          <w:rFonts w:hint="default" w:ascii="Times New Roman" w:hAnsi="Times New Roman" w:eastAsia="方正仿宋_GBK" w:cs="Times New Roman"/>
          <w:b/>
          <w:bCs/>
          <w:color w:val="auto"/>
          <w:sz w:val="32"/>
          <w:szCs w:val="32"/>
          <w:highlight w:val="none"/>
          <w:lang w:val="en-US" w:eastAsia="zh-CN"/>
        </w:rPr>
        <w:t>到货验收合格后支付至签约合同价的80%，结算审核后支付至审定金额的97%，余下3%为质保金，质保期1年。</w:t>
      </w:r>
    </w:p>
    <w:p w14:paraId="6151604D">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四、</w:t>
      </w:r>
      <w:bookmarkEnd w:id="96"/>
      <w:bookmarkEnd w:id="97"/>
      <w:r>
        <w:rPr>
          <w:rFonts w:hint="default" w:ascii="方正黑体_GBK" w:hAnsi="方正黑体_GBK" w:eastAsia="方正黑体_GBK" w:cs="方正黑体_GBK"/>
          <w:b w:val="0"/>
          <w:bCs w:val="0"/>
          <w:color w:val="auto"/>
          <w:sz w:val="32"/>
          <w:szCs w:val="32"/>
          <w:highlight w:val="none"/>
          <w:lang w:val="en-US" w:eastAsia="zh-CN"/>
        </w:rPr>
        <w:t>质量保证及售后服务</w:t>
      </w:r>
    </w:p>
    <w:p w14:paraId="72C7F03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（一）产品质量保证期：自</w:t>
      </w:r>
      <w:r>
        <w:rPr>
          <w:rFonts w:hint="eastAsia" w:ascii="Times New Roman" w:hAnsi="Times New Roman" w:eastAsia="方正仿宋_GBK" w:cs="Times New Roman"/>
          <w:b/>
          <w:bCs/>
          <w:color w:val="auto"/>
          <w:sz w:val="32"/>
          <w:szCs w:val="32"/>
          <w:highlight w:val="none"/>
          <w:lang w:val="en-US" w:eastAsia="zh-CN"/>
        </w:rPr>
        <w:t>产品检验</w:t>
      </w:r>
      <w:r>
        <w:rPr>
          <w:rFonts w:hint="default" w:ascii="Times New Roman" w:hAnsi="Times New Roman" w:eastAsia="方正仿宋_GBK" w:cs="Times New Roman"/>
          <w:b/>
          <w:bCs/>
          <w:color w:val="auto"/>
          <w:sz w:val="32"/>
          <w:szCs w:val="32"/>
          <w:highlight w:val="none"/>
          <w:lang w:val="en-US" w:eastAsia="zh-CN"/>
        </w:rPr>
        <w:t>合格之日起，其投标产品质量保证期达到</w:t>
      </w: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val="en-US" w:eastAsia="zh-CN"/>
        </w:rPr>
        <w:t>年（除人为损坏）。质保期内的维修费用（包括材料）全部由中标人负责。超过保质期的，维修时只收部件成本费。</w:t>
      </w:r>
    </w:p>
    <w:p w14:paraId="40E2881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（二）售后服务内容</w:t>
      </w:r>
    </w:p>
    <w:p w14:paraId="2240774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1.投标人在质量保证期内应当为采购人提供以下技术支持和服务：</w:t>
      </w:r>
    </w:p>
    <w:p w14:paraId="6917618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1.1电话咨询</w:t>
      </w:r>
    </w:p>
    <w:p w14:paraId="7CE671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投标人应当为采购人提供技术援助电话，解答采购人在使用中遇到的问题，及时为采购人提出解决问题的建议。</w:t>
      </w:r>
    </w:p>
    <w:p w14:paraId="197DD2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1.2现场响应</w:t>
      </w:r>
    </w:p>
    <w:p w14:paraId="1D1FDC7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采购人遇到使用及技术问题，电话咨询不能解决的，投标人应在4小时内到达现场（远郊区8小时内到达现场）进行处理，确保产品正常工作；无法在8小时内解决的，应在24小时内提供备用产品，使采购人能够正常使用。</w:t>
      </w:r>
    </w:p>
    <w:p w14:paraId="4FE764F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1.3技术升级</w:t>
      </w:r>
    </w:p>
    <w:p w14:paraId="2C65569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在质保期内，如果投标人的产品技术升级，投标人应及时通知采购人，如采购人有相应要求，投标人应对采购人购买的产品进行升级服务。</w:t>
      </w:r>
    </w:p>
    <w:p w14:paraId="5C20E2E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2.质保期外服务要求</w:t>
      </w:r>
    </w:p>
    <w:p w14:paraId="6BD0B91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2.1质量保证期过后，投标人应同样提供免费电话咨询服务，并应承诺提供产品上门维护服务。</w:t>
      </w:r>
    </w:p>
    <w:p w14:paraId="488D238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2.2质量保证期过后，采购人需要继续由原投标人提供售后服务的，该投标人应以优惠价格提供售后服务。</w:t>
      </w:r>
    </w:p>
    <w:p w14:paraId="6867662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（三）备品备件及易损件</w:t>
      </w:r>
    </w:p>
    <w:p w14:paraId="56E928F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投标人在售后服务中，维修使用的备品备件及易损件应为原厂配件，未经采购人同意不得使用非原厂配件，常用的、容易损坏的备品备件及易损件的价格清单须在投标文件中列出。</w:t>
      </w:r>
    </w:p>
    <w:p w14:paraId="2E2CBB5C">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六、履约保证金</w:t>
      </w:r>
    </w:p>
    <w:p w14:paraId="68A43F3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1.履约保证金金额：成交价的10%</w:t>
      </w:r>
      <w:r>
        <w:rPr>
          <w:rFonts w:hint="eastAsia" w:ascii="Times New Roman" w:hAnsi="Times New Roman" w:eastAsia="方正仿宋_GBK" w:cs="Times New Roman"/>
          <w:b/>
          <w:bCs/>
          <w:color w:val="auto"/>
          <w:sz w:val="32"/>
          <w:szCs w:val="32"/>
          <w:highlight w:val="none"/>
          <w:lang w:val="en-US" w:eastAsia="zh-CN"/>
        </w:rPr>
        <w:t>。</w:t>
      </w:r>
    </w:p>
    <w:p w14:paraId="6C8DE72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2.履约保证金缴纳方式：现金缴纳</w:t>
      </w:r>
      <w:r>
        <w:rPr>
          <w:rFonts w:hint="eastAsia" w:ascii="Times New Roman" w:hAnsi="Times New Roman" w:eastAsia="方正仿宋_GBK" w:cs="Times New Roman"/>
          <w:b/>
          <w:bCs/>
          <w:color w:val="auto"/>
          <w:sz w:val="32"/>
          <w:szCs w:val="32"/>
          <w:highlight w:val="none"/>
          <w:lang w:val="en-US" w:eastAsia="zh-CN"/>
        </w:rPr>
        <w:t>（银行转账或金融机构纸质保函）</w:t>
      </w:r>
      <w:r>
        <w:rPr>
          <w:rFonts w:hint="default" w:ascii="Times New Roman" w:hAnsi="Times New Roman" w:eastAsia="方正仿宋_GBK" w:cs="Times New Roman"/>
          <w:b/>
          <w:bCs/>
          <w:color w:val="auto"/>
          <w:sz w:val="32"/>
          <w:szCs w:val="32"/>
          <w:highlight w:val="none"/>
          <w:lang w:val="en-US" w:eastAsia="zh-CN"/>
        </w:rPr>
        <w:t>。</w:t>
      </w:r>
    </w:p>
    <w:p w14:paraId="486528FA">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3.履约保证提交时间：成交通知书发出后5个工作日内，合同签订前转入采购人指定账号，否则视为自动放弃中标资格，同时报相关部门作出严肃处理。</w:t>
      </w:r>
    </w:p>
    <w:p w14:paraId="332BCCB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4.履约保证金的退还时间：项目所需货物交付完成后30日内退还。</w:t>
      </w:r>
    </w:p>
    <w:p w14:paraId="080FB24C">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100" w:name="_Toc4115"/>
      <w:bookmarkStart w:id="101" w:name="_Toc32594"/>
      <w:r>
        <w:rPr>
          <w:rFonts w:hint="default" w:ascii="方正黑体_GBK" w:hAnsi="方正黑体_GBK" w:eastAsia="方正黑体_GBK" w:cs="方正黑体_GBK"/>
          <w:b w:val="0"/>
          <w:bCs w:val="0"/>
          <w:color w:val="auto"/>
          <w:sz w:val="32"/>
          <w:szCs w:val="32"/>
          <w:highlight w:val="none"/>
          <w:lang w:val="en-US" w:eastAsia="zh-CN"/>
        </w:rPr>
        <w:t>七、知识产权</w:t>
      </w:r>
      <w:bookmarkEnd w:id="91"/>
      <w:bookmarkEnd w:id="92"/>
      <w:bookmarkEnd w:id="93"/>
      <w:bookmarkEnd w:id="94"/>
      <w:bookmarkEnd w:id="95"/>
      <w:bookmarkEnd w:id="98"/>
      <w:bookmarkEnd w:id="99"/>
      <w:bookmarkEnd w:id="100"/>
      <w:bookmarkEnd w:id="101"/>
    </w:p>
    <w:p w14:paraId="2749561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bookmarkStart w:id="102" w:name="_Toc21712"/>
      <w:bookmarkStart w:id="103" w:name="_Toc31551"/>
      <w:bookmarkStart w:id="104" w:name="_Toc506192855"/>
      <w:bookmarkStart w:id="105" w:name="_Toc414610285"/>
      <w:r>
        <w:rPr>
          <w:rFonts w:hint="default" w:ascii="Times New Roman" w:hAnsi="Times New Roman" w:eastAsia="方正仿宋_GBK" w:cs="Times New Roman"/>
          <w:color w:val="auto"/>
          <w:sz w:val="32"/>
          <w:szCs w:val="32"/>
          <w:highlight w:val="none"/>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14:paraId="5C97DFD7">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八、培训</w:t>
      </w:r>
    </w:p>
    <w:p w14:paraId="64EF97F7">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投标人对其提供产品的使用和操作应尽培训义务。投标人应提供对采购人的基本免费培训，使采购人使用人员能够正常操作。</w:t>
      </w:r>
    </w:p>
    <w:p w14:paraId="2592F719">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九、附件、图纸及包装要求</w:t>
      </w:r>
    </w:p>
    <w:p w14:paraId="3E297ED4">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所有设备按照制造商规定的产品包装和随机标准附件为准。</w:t>
      </w:r>
    </w:p>
    <w:bookmarkEnd w:id="102"/>
    <w:bookmarkEnd w:id="103"/>
    <w:bookmarkEnd w:id="104"/>
    <w:bookmarkEnd w:id="105"/>
    <w:p w14:paraId="433056EF">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106" w:name="_Toc32519"/>
      <w:bookmarkStart w:id="107" w:name="_Toc184"/>
      <w:r>
        <w:rPr>
          <w:rFonts w:hint="default" w:ascii="方正黑体_GBK" w:hAnsi="方正黑体_GBK" w:eastAsia="方正黑体_GBK" w:cs="方正黑体_GBK"/>
          <w:b w:val="0"/>
          <w:bCs w:val="0"/>
          <w:color w:val="auto"/>
          <w:sz w:val="32"/>
          <w:szCs w:val="32"/>
          <w:highlight w:val="none"/>
          <w:lang w:val="en-US" w:eastAsia="zh-CN"/>
        </w:rPr>
        <w:t>十、其他要求</w:t>
      </w:r>
      <w:bookmarkEnd w:id="106"/>
      <w:bookmarkEnd w:id="107"/>
    </w:p>
    <w:p w14:paraId="1B305D0C">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合同签订后，成交人应无条件接受采购人对项目的全程监督。</w:t>
      </w:r>
    </w:p>
    <w:p w14:paraId="73ABD9A3">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其他未尽事宜由供需双方在采购合同中详细约定。</w:t>
      </w:r>
      <w:r>
        <w:rPr>
          <w:rFonts w:hint="default" w:ascii="Times New Roman" w:hAnsi="Times New Roman" w:eastAsia="方正仿宋_GBK" w:cs="Times New Roman"/>
          <w:color w:val="auto"/>
          <w:sz w:val="32"/>
          <w:szCs w:val="32"/>
          <w:highlight w:val="none"/>
          <w:lang w:val="en-US" w:eastAsia="zh-CN"/>
        </w:rPr>
        <w:br w:type="page"/>
      </w:r>
    </w:p>
    <w:p w14:paraId="5337F149">
      <w:pPr>
        <w:pStyle w:val="2"/>
        <w:tabs>
          <w:tab w:val="left" w:pos="3360"/>
        </w:tabs>
        <w:kinsoku/>
        <w:wordWrap/>
        <w:overflowPunct/>
        <w:topLinePunct w:val="0"/>
        <w:bidi w:val="0"/>
        <w:spacing w:line="600" w:lineRule="exact"/>
        <w:textAlignment w:val="auto"/>
        <w:rPr>
          <w:rFonts w:hint="eastAsia" w:ascii="方正黑体_GBK" w:hAnsi="方正黑体_GBK" w:eastAsia="方正黑体_GBK" w:cs="方正黑体_GBK"/>
          <w:b/>
          <w:bCs/>
          <w:color w:val="auto"/>
          <w:sz w:val="32"/>
          <w:szCs w:val="32"/>
          <w:highlight w:val="none"/>
        </w:rPr>
      </w:pPr>
      <w:bookmarkStart w:id="108" w:name="_Toc24188"/>
      <w:bookmarkStart w:id="109" w:name="_Toc22325"/>
      <w:r>
        <w:rPr>
          <w:rFonts w:hint="eastAsia" w:ascii="方正黑体_GBK" w:hAnsi="方正黑体_GBK" w:eastAsia="方正黑体_GBK" w:cs="方正黑体_GBK"/>
          <w:b/>
          <w:bCs/>
          <w:color w:val="auto"/>
          <w:sz w:val="32"/>
          <w:szCs w:val="32"/>
          <w:highlight w:val="none"/>
        </w:rPr>
        <w:t xml:space="preserve">第四篇 </w:t>
      </w:r>
      <w:bookmarkStart w:id="110" w:name="_Toc31282"/>
      <w:bookmarkStart w:id="111" w:name="_Toc106034789"/>
      <w:bookmarkStart w:id="112" w:name="_Toc65660349"/>
      <w:bookmarkStart w:id="113" w:name="_Toc16123"/>
      <w:bookmarkStart w:id="114" w:name="_Toc24195"/>
      <w:r>
        <w:rPr>
          <w:rFonts w:hint="eastAsia" w:ascii="方正黑体_GBK" w:hAnsi="方正黑体_GBK" w:eastAsia="方正黑体_GBK" w:cs="方正黑体_GBK"/>
          <w:b/>
          <w:bCs/>
          <w:color w:val="auto"/>
          <w:sz w:val="32"/>
          <w:szCs w:val="32"/>
          <w:highlight w:val="none"/>
        </w:rPr>
        <w:t>采购程序、评定成交的标准、无效报价及采购终止</w:t>
      </w:r>
      <w:bookmarkEnd w:id="108"/>
      <w:bookmarkEnd w:id="109"/>
      <w:bookmarkEnd w:id="110"/>
      <w:bookmarkEnd w:id="111"/>
      <w:bookmarkEnd w:id="112"/>
      <w:bookmarkEnd w:id="113"/>
      <w:bookmarkEnd w:id="114"/>
    </w:p>
    <w:p w14:paraId="400A8C95">
      <w:pPr>
        <w:pStyle w:val="3"/>
        <w:kinsoku/>
        <w:wordWrap/>
        <w:overflowPunct/>
        <w:topLinePunct w:val="0"/>
        <w:bidi w:val="0"/>
        <w:spacing w:line="600" w:lineRule="exact"/>
        <w:ind w:firstLine="640" w:firstLineChars="200"/>
        <w:textAlignment w:val="auto"/>
        <w:outlineLvl w:val="1"/>
        <w:rPr>
          <w:rFonts w:hint="eastAsia" w:ascii="方正黑体_GBK" w:hAnsi="方正黑体_GBK" w:eastAsia="方正黑体_GBK" w:cs="方正黑体_GBK"/>
          <w:b w:val="0"/>
          <w:bCs w:val="0"/>
          <w:color w:val="auto"/>
          <w:sz w:val="32"/>
          <w:szCs w:val="32"/>
          <w:highlight w:val="none"/>
        </w:rPr>
      </w:pPr>
      <w:bookmarkStart w:id="115" w:name="_Toc27932"/>
      <w:bookmarkStart w:id="116" w:name="_Toc1401"/>
      <w:bookmarkStart w:id="117" w:name="_Toc64732012"/>
      <w:bookmarkStart w:id="118" w:name="_Toc5167"/>
      <w:bookmarkStart w:id="119" w:name="_Toc9361"/>
      <w:bookmarkStart w:id="120" w:name="_Toc65660350"/>
      <w:bookmarkStart w:id="121" w:name="_Toc106034790"/>
      <w:bookmarkStart w:id="122" w:name="_Toc28985"/>
      <w:r>
        <w:rPr>
          <w:rFonts w:hint="eastAsia" w:ascii="方正黑体_GBK" w:hAnsi="方正黑体_GBK" w:eastAsia="方正黑体_GBK" w:cs="方正黑体_GBK"/>
          <w:b w:val="0"/>
          <w:bCs w:val="0"/>
          <w:color w:val="auto"/>
          <w:sz w:val="32"/>
          <w:szCs w:val="32"/>
          <w:highlight w:val="none"/>
        </w:rPr>
        <w:t>一、采购程序</w:t>
      </w:r>
      <w:bookmarkEnd w:id="115"/>
      <w:bookmarkEnd w:id="116"/>
      <w:bookmarkEnd w:id="117"/>
      <w:bookmarkEnd w:id="118"/>
      <w:bookmarkEnd w:id="119"/>
      <w:bookmarkEnd w:id="120"/>
      <w:bookmarkEnd w:id="121"/>
      <w:bookmarkEnd w:id="122"/>
    </w:p>
    <w:p w14:paraId="7A63798C">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（一）询价按</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规定的时间和地点进行。</w:t>
      </w:r>
    </w:p>
    <w:p w14:paraId="0C258B20">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（二）由本项目询价小组对各供应商的资格条件、实质性响应等进行审查。 </w:t>
      </w:r>
    </w:p>
    <w:p w14:paraId="2E8CE1C5">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1.资格性审查。依据法律法规和</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的规定，对响应文件中的资格证明材料、保证金等进行审查。资格性审查内容如下：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3F0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712E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27003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689B6D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检查内容</w:t>
            </w:r>
          </w:p>
        </w:tc>
      </w:tr>
      <w:tr w14:paraId="63CD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6670FF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w:t>
            </w:r>
          </w:p>
        </w:tc>
        <w:tc>
          <w:tcPr>
            <w:tcW w:w="709" w:type="dxa"/>
            <w:vMerge w:val="restart"/>
            <w:vAlign w:val="center"/>
          </w:tcPr>
          <w:p w14:paraId="548250E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《中华人民共和国政府采购法》第二十二条规定</w:t>
            </w:r>
          </w:p>
        </w:tc>
        <w:tc>
          <w:tcPr>
            <w:tcW w:w="2835" w:type="dxa"/>
            <w:vAlign w:val="center"/>
          </w:tcPr>
          <w:p w14:paraId="03E28F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1.具有独立承担民事责任的能力</w:t>
            </w:r>
          </w:p>
        </w:tc>
        <w:tc>
          <w:tcPr>
            <w:tcW w:w="5267" w:type="dxa"/>
            <w:vAlign w:val="center"/>
          </w:tcPr>
          <w:p w14:paraId="251F7C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1.供应商法人营业执照（副本）或事业单位法人证书（副本）或个体工商户营业执照或有效的自然人身份证明或社会团体法人登记证书（提供复印件）。</w:t>
            </w:r>
          </w:p>
          <w:p w14:paraId="3A6201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2.供应商法定代表人身份证明和法定代表人授权代表委托书。</w:t>
            </w:r>
          </w:p>
        </w:tc>
      </w:tr>
      <w:tr w14:paraId="3672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Merge w:val="continue"/>
            <w:vAlign w:val="center"/>
          </w:tcPr>
          <w:p w14:paraId="505EBE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6865F0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p>
        </w:tc>
        <w:tc>
          <w:tcPr>
            <w:tcW w:w="2835" w:type="dxa"/>
            <w:vAlign w:val="center"/>
          </w:tcPr>
          <w:p w14:paraId="0DDD8C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2.</w:t>
            </w:r>
            <w:r>
              <w:rPr>
                <w:rFonts w:hint="default" w:ascii="Times New Roman" w:hAnsi="Times New Roman" w:eastAsia="方正仿宋_GBK" w:cs="Times New Roman"/>
                <w:color w:val="auto"/>
                <w:sz w:val="24"/>
                <w:szCs w:val="24"/>
                <w:highlight w:val="none"/>
              </w:rPr>
              <w:t>具有良好的商业信誉和健全的财务会计制度</w:t>
            </w:r>
          </w:p>
        </w:tc>
        <w:tc>
          <w:tcPr>
            <w:tcW w:w="5267" w:type="dxa"/>
            <w:vMerge w:val="restart"/>
            <w:vAlign w:val="center"/>
          </w:tcPr>
          <w:p w14:paraId="0E25A4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供应商提供“基本资格条件承诺函”（格式详见第七篇）</w:t>
            </w:r>
          </w:p>
        </w:tc>
      </w:tr>
      <w:tr w14:paraId="0B35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vAlign w:val="center"/>
          </w:tcPr>
          <w:p w14:paraId="61D295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2DDC9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p>
        </w:tc>
        <w:tc>
          <w:tcPr>
            <w:tcW w:w="2835" w:type="dxa"/>
            <w:vAlign w:val="center"/>
          </w:tcPr>
          <w:p w14:paraId="5446304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3.具有履行合同所必需的设备和专业技术能力</w:t>
            </w:r>
          </w:p>
        </w:tc>
        <w:tc>
          <w:tcPr>
            <w:tcW w:w="5267" w:type="dxa"/>
            <w:vMerge w:val="continue"/>
            <w:vAlign w:val="center"/>
          </w:tcPr>
          <w:p w14:paraId="38E2CF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r>
      <w:tr w14:paraId="4598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vMerge w:val="continue"/>
            <w:vAlign w:val="center"/>
          </w:tcPr>
          <w:p w14:paraId="74C99D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00C13C5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p>
        </w:tc>
        <w:tc>
          <w:tcPr>
            <w:tcW w:w="2835" w:type="dxa"/>
            <w:vAlign w:val="center"/>
          </w:tcPr>
          <w:p w14:paraId="0B82878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4.有依法缴纳税收和社会保障金的良好记录</w:t>
            </w:r>
          </w:p>
        </w:tc>
        <w:tc>
          <w:tcPr>
            <w:tcW w:w="5267" w:type="dxa"/>
            <w:vMerge w:val="continue"/>
            <w:vAlign w:val="center"/>
          </w:tcPr>
          <w:p w14:paraId="6DBF9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r>
      <w:tr w14:paraId="45EC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3021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0DCCD7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p>
        </w:tc>
        <w:tc>
          <w:tcPr>
            <w:tcW w:w="2835" w:type="dxa"/>
            <w:vAlign w:val="center"/>
          </w:tcPr>
          <w:p w14:paraId="3CA708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5.参加政府采购活动前三年内，在经营活动中没有重大违法记录</w:t>
            </w:r>
          </w:p>
        </w:tc>
        <w:tc>
          <w:tcPr>
            <w:tcW w:w="5267" w:type="dxa"/>
            <w:vMerge w:val="continue"/>
            <w:vAlign w:val="center"/>
          </w:tcPr>
          <w:p w14:paraId="60DFB6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color w:val="auto"/>
                <w:sz w:val="24"/>
                <w:szCs w:val="24"/>
                <w:highlight w:val="none"/>
              </w:rPr>
            </w:pPr>
          </w:p>
        </w:tc>
      </w:tr>
      <w:tr w14:paraId="6BC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7" w:type="dxa"/>
            <w:vMerge w:val="continue"/>
            <w:vAlign w:val="center"/>
          </w:tcPr>
          <w:p w14:paraId="432559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74043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2835" w:type="dxa"/>
            <w:vAlign w:val="center"/>
          </w:tcPr>
          <w:p w14:paraId="1B0353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6.法律、行政法规规定的其他条件</w:t>
            </w:r>
          </w:p>
        </w:tc>
        <w:tc>
          <w:tcPr>
            <w:tcW w:w="5267" w:type="dxa"/>
            <w:vAlign w:val="center"/>
          </w:tcPr>
          <w:p w14:paraId="44A67E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p>
        </w:tc>
      </w:tr>
      <w:tr w14:paraId="1484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Merge w:val="continue"/>
            <w:vAlign w:val="center"/>
          </w:tcPr>
          <w:p w14:paraId="47F4E5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709" w:type="dxa"/>
            <w:vMerge w:val="continue"/>
            <w:vAlign w:val="center"/>
          </w:tcPr>
          <w:p w14:paraId="18E4E9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p>
        </w:tc>
        <w:tc>
          <w:tcPr>
            <w:tcW w:w="2835" w:type="dxa"/>
            <w:vAlign w:val="center"/>
          </w:tcPr>
          <w:p w14:paraId="6DC38AC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7.本项目的特定资格要求</w:t>
            </w:r>
          </w:p>
        </w:tc>
        <w:tc>
          <w:tcPr>
            <w:tcW w:w="5267" w:type="dxa"/>
            <w:vAlign w:val="center"/>
          </w:tcPr>
          <w:p w14:paraId="0395A1D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按“第一篇三、供应商资格要求（三）本项目的特定资格要求”的要求提交（如果有）。</w:t>
            </w:r>
          </w:p>
        </w:tc>
      </w:tr>
      <w:tr w14:paraId="07A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4F686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p>
        </w:tc>
        <w:tc>
          <w:tcPr>
            <w:tcW w:w="3544" w:type="dxa"/>
            <w:gridSpan w:val="2"/>
            <w:vAlign w:val="center"/>
          </w:tcPr>
          <w:p w14:paraId="51C9504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落实政府采购政策需满足的资格要求</w:t>
            </w:r>
          </w:p>
        </w:tc>
        <w:tc>
          <w:tcPr>
            <w:tcW w:w="5267" w:type="dxa"/>
            <w:vAlign w:val="center"/>
          </w:tcPr>
          <w:p w14:paraId="0BF9E4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按“第一篇三、供应商资格要求（二）落实政府采购政策需满足的资格要求”的要求提交（如果有）。</w:t>
            </w:r>
          </w:p>
        </w:tc>
      </w:tr>
      <w:tr w14:paraId="5FF6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7" w:type="dxa"/>
          </w:tcPr>
          <w:p w14:paraId="7CF925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w:t>
            </w:r>
          </w:p>
        </w:tc>
        <w:tc>
          <w:tcPr>
            <w:tcW w:w="3544" w:type="dxa"/>
            <w:gridSpan w:val="2"/>
          </w:tcPr>
          <w:p w14:paraId="10C02C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保证金</w:t>
            </w:r>
          </w:p>
        </w:tc>
        <w:tc>
          <w:tcPr>
            <w:tcW w:w="5267" w:type="dxa"/>
            <w:vAlign w:val="center"/>
          </w:tcPr>
          <w:p w14:paraId="1A8D7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按照询价通知书要求足额交纳所参与包的保证金。</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如果有</w:t>
            </w:r>
            <w:r>
              <w:rPr>
                <w:rFonts w:hint="default" w:ascii="Times New Roman" w:hAnsi="Times New Roman" w:eastAsia="方正仿宋_GBK" w:cs="Times New Roman"/>
                <w:color w:val="auto"/>
                <w:sz w:val="24"/>
                <w:szCs w:val="24"/>
                <w:highlight w:val="none"/>
                <w:lang w:eastAsia="zh-CN"/>
              </w:rPr>
              <w:t>）</w:t>
            </w:r>
          </w:p>
        </w:tc>
      </w:tr>
    </w:tbl>
    <w:p w14:paraId="51F62EBF">
      <w:pPr>
        <w:kinsoku/>
        <w:wordWrap/>
        <w:overflowPunct/>
        <w:topLinePunct w:val="0"/>
        <w:bidi w:val="0"/>
        <w:snapToGrid w:val="0"/>
        <w:spacing w:line="600"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注：</w:t>
      </w:r>
    </w:p>
    <w:p w14:paraId="60EC1519">
      <w:pPr>
        <w:kinsoku/>
        <w:wordWrap/>
        <w:overflowPunct/>
        <w:topLinePunct w:val="0"/>
        <w:bidi w:val="0"/>
        <w:snapToGrid w:val="0"/>
        <w:spacing w:line="600"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www.creditchina.gov.cn</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中国政府采购网</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(www.ccgp.gov.cn</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等渠道查询信用记录。</w:t>
      </w:r>
    </w:p>
    <w:p w14:paraId="215CC943">
      <w:pPr>
        <w:kinsoku/>
        <w:wordWrap/>
        <w:overflowPunct/>
        <w:topLinePunct w:val="0"/>
        <w:bidi w:val="0"/>
        <w:snapToGrid w:val="0"/>
        <w:spacing w:line="600"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2.实质性响应审查。询价小组应当对响应文件进行评审，并根据</w:t>
      </w:r>
      <w:r>
        <w:rPr>
          <w:rFonts w:hint="default" w:ascii="Times New Roman" w:hAnsi="Times New Roman" w:eastAsia="方正仿宋_GBK" w:cs="Times New Roman"/>
          <w:color w:val="auto"/>
          <w:kern w:val="0"/>
          <w:sz w:val="28"/>
          <w:szCs w:val="28"/>
          <w:highlight w:val="none"/>
          <w:lang w:eastAsia="zh-CN"/>
        </w:rPr>
        <w:t>询价文件</w:t>
      </w:r>
      <w:r>
        <w:rPr>
          <w:rFonts w:hint="default" w:ascii="Times New Roman" w:hAnsi="Times New Roman" w:eastAsia="方正仿宋_GBK" w:cs="Times New Roman"/>
          <w:color w:val="auto"/>
          <w:kern w:val="0"/>
          <w:sz w:val="28"/>
          <w:szCs w:val="28"/>
          <w:highlight w:val="none"/>
        </w:rPr>
        <w:t>规定的采购程序、评定成交的标准等事项与实质性响应</w:t>
      </w:r>
      <w:r>
        <w:rPr>
          <w:rFonts w:hint="default" w:ascii="Times New Roman" w:hAnsi="Times New Roman" w:eastAsia="方正仿宋_GBK" w:cs="Times New Roman"/>
          <w:color w:val="auto"/>
          <w:kern w:val="0"/>
          <w:sz w:val="28"/>
          <w:szCs w:val="28"/>
          <w:highlight w:val="none"/>
          <w:lang w:eastAsia="zh-CN"/>
        </w:rPr>
        <w:t>询价文件</w:t>
      </w:r>
      <w:r>
        <w:rPr>
          <w:rFonts w:hint="default" w:ascii="Times New Roman" w:hAnsi="Times New Roman" w:eastAsia="方正仿宋_GBK" w:cs="Times New Roman"/>
          <w:color w:val="auto"/>
          <w:kern w:val="0"/>
          <w:sz w:val="28"/>
          <w:szCs w:val="28"/>
          <w:highlight w:val="none"/>
        </w:rPr>
        <w:t>要求的供应商进行评审。未实质性响应</w:t>
      </w:r>
      <w:r>
        <w:rPr>
          <w:rFonts w:hint="default" w:ascii="Times New Roman" w:hAnsi="Times New Roman" w:eastAsia="方正仿宋_GBK" w:cs="Times New Roman"/>
          <w:color w:val="auto"/>
          <w:kern w:val="0"/>
          <w:sz w:val="28"/>
          <w:szCs w:val="28"/>
          <w:highlight w:val="none"/>
          <w:lang w:eastAsia="zh-CN"/>
        </w:rPr>
        <w:t>询价文件</w:t>
      </w:r>
      <w:r>
        <w:rPr>
          <w:rFonts w:hint="default" w:ascii="Times New Roman" w:hAnsi="Times New Roman" w:eastAsia="方正仿宋_GBK" w:cs="Times New Roman"/>
          <w:color w:val="auto"/>
          <w:kern w:val="0"/>
          <w:sz w:val="28"/>
          <w:szCs w:val="28"/>
          <w:highlight w:val="none"/>
        </w:rPr>
        <w:t>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14:paraId="15B0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vAlign w:val="center"/>
          </w:tcPr>
          <w:p w14:paraId="4402A898">
            <w:pPr>
              <w:kinsoku/>
              <w:wordWrap/>
              <w:overflowPunct/>
              <w:topLinePunct w:val="0"/>
              <w:bidi w:val="0"/>
              <w:spacing w:line="6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2416" w:type="dxa"/>
            <w:vAlign w:val="center"/>
          </w:tcPr>
          <w:p w14:paraId="61177A19">
            <w:pPr>
              <w:kinsoku/>
              <w:wordWrap/>
              <w:overflowPunct/>
              <w:topLinePunct w:val="0"/>
              <w:bidi w:val="0"/>
              <w:spacing w:line="6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审查因素</w:t>
            </w:r>
          </w:p>
        </w:tc>
        <w:tc>
          <w:tcPr>
            <w:tcW w:w="6515" w:type="dxa"/>
            <w:vAlign w:val="center"/>
          </w:tcPr>
          <w:p w14:paraId="0C086701">
            <w:pPr>
              <w:kinsoku/>
              <w:wordWrap/>
              <w:overflowPunct/>
              <w:topLinePunct w:val="0"/>
              <w:bidi w:val="0"/>
              <w:spacing w:line="6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审查标准</w:t>
            </w:r>
          </w:p>
        </w:tc>
      </w:tr>
      <w:tr w14:paraId="73B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vAlign w:val="center"/>
          </w:tcPr>
          <w:p w14:paraId="2E1E4D70">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2416" w:type="dxa"/>
            <w:vAlign w:val="center"/>
          </w:tcPr>
          <w:p w14:paraId="6132E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响应文件签署或盖章</w:t>
            </w:r>
          </w:p>
        </w:tc>
        <w:tc>
          <w:tcPr>
            <w:tcW w:w="6515" w:type="dxa"/>
            <w:vAlign w:val="center"/>
          </w:tcPr>
          <w:p w14:paraId="470F9D3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按“第七篇响应文件格式要求”要求签署或盖章</w:t>
            </w:r>
          </w:p>
        </w:tc>
      </w:tr>
      <w:tr w14:paraId="066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vAlign w:val="center"/>
          </w:tcPr>
          <w:p w14:paraId="6B3E5BF7">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vAlign w:val="center"/>
          </w:tcPr>
          <w:p w14:paraId="0648F7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w:t>
            </w:r>
          </w:p>
        </w:tc>
        <w:tc>
          <w:tcPr>
            <w:tcW w:w="6515" w:type="dxa"/>
            <w:vAlign w:val="center"/>
          </w:tcPr>
          <w:p w14:paraId="6472E41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法定代表人身份证明及授权委托书有效，符合</w:t>
            </w:r>
            <w:r>
              <w:rPr>
                <w:rFonts w:hint="default" w:ascii="Times New Roman" w:hAnsi="Times New Roman" w:eastAsia="方正仿宋_GBK" w:cs="Times New Roman"/>
                <w:color w:val="auto"/>
                <w:sz w:val="24"/>
                <w:szCs w:val="24"/>
                <w:highlight w:val="none"/>
                <w:lang w:eastAsia="zh-CN"/>
              </w:rPr>
              <w:t>询价文件</w:t>
            </w:r>
            <w:r>
              <w:rPr>
                <w:rFonts w:hint="default" w:ascii="Times New Roman" w:hAnsi="Times New Roman" w:eastAsia="方正仿宋_GBK" w:cs="Times New Roman"/>
                <w:color w:val="auto"/>
                <w:sz w:val="24"/>
                <w:szCs w:val="24"/>
                <w:highlight w:val="none"/>
              </w:rPr>
              <w:t>规定的格式，签署或盖章齐全。</w:t>
            </w:r>
          </w:p>
        </w:tc>
      </w:tr>
      <w:tr w14:paraId="7919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vAlign w:val="center"/>
          </w:tcPr>
          <w:p w14:paraId="06B7890D">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vAlign w:val="center"/>
          </w:tcPr>
          <w:p w14:paraId="4FFD54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响应</w:t>
            </w:r>
            <w:r>
              <w:rPr>
                <w:rFonts w:hint="default" w:ascii="Times New Roman" w:hAnsi="Times New Roman" w:eastAsia="方正仿宋_GBK" w:cs="Times New Roman"/>
                <w:color w:val="auto"/>
                <w:sz w:val="24"/>
                <w:szCs w:val="24"/>
                <w:highlight w:val="none"/>
                <w:lang w:val="zh-CN"/>
              </w:rPr>
              <w:t>方案</w:t>
            </w:r>
          </w:p>
        </w:tc>
        <w:tc>
          <w:tcPr>
            <w:tcW w:w="6515" w:type="dxa"/>
            <w:vAlign w:val="center"/>
          </w:tcPr>
          <w:p w14:paraId="633FDF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lang w:val="zh-CN"/>
              </w:rPr>
              <w:t>只能有一个</w:t>
            </w:r>
            <w:r>
              <w:rPr>
                <w:rFonts w:hint="default" w:ascii="Times New Roman" w:hAnsi="Times New Roman" w:eastAsia="方正仿宋_GBK" w:cs="Times New Roman"/>
                <w:color w:val="auto"/>
                <w:sz w:val="24"/>
                <w:szCs w:val="24"/>
                <w:highlight w:val="none"/>
              </w:rPr>
              <w:t>响应</w:t>
            </w:r>
            <w:r>
              <w:rPr>
                <w:rFonts w:hint="default" w:ascii="Times New Roman" w:hAnsi="Times New Roman" w:eastAsia="方正仿宋_GBK" w:cs="Times New Roman"/>
                <w:color w:val="auto"/>
                <w:sz w:val="24"/>
                <w:szCs w:val="24"/>
                <w:highlight w:val="none"/>
                <w:lang w:val="zh-CN"/>
              </w:rPr>
              <w:t>方案。</w:t>
            </w:r>
          </w:p>
        </w:tc>
      </w:tr>
      <w:tr w14:paraId="2802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vAlign w:val="center"/>
          </w:tcPr>
          <w:p w14:paraId="604B4B66">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vAlign w:val="center"/>
          </w:tcPr>
          <w:p w14:paraId="4C8DB1E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报价唯一</w:t>
            </w:r>
          </w:p>
        </w:tc>
        <w:tc>
          <w:tcPr>
            <w:tcW w:w="6515" w:type="dxa"/>
            <w:vAlign w:val="center"/>
          </w:tcPr>
          <w:p w14:paraId="2AEBE92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只能有一个有效报价，不得提交选择性报价。</w:t>
            </w:r>
          </w:p>
        </w:tc>
      </w:tr>
      <w:tr w14:paraId="59DE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79380311">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2416" w:type="dxa"/>
            <w:vAlign w:val="center"/>
          </w:tcPr>
          <w:p w14:paraId="48F4B1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zh-CN"/>
              </w:rPr>
              <w:t>份数</w:t>
            </w:r>
          </w:p>
        </w:tc>
        <w:tc>
          <w:tcPr>
            <w:tcW w:w="6515" w:type="dxa"/>
            <w:vAlign w:val="center"/>
          </w:tcPr>
          <w:p w14:paraId="604D995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zh-CN"/>
              </w:rPr>
              <w:t>正、副本（含电子文档）数量符合</w:t>
            </w:r>
            <w:r>
              <w:rPr>
                <w:rFonts w:hint="default" w:ascii="Times New Roman" w:hAnsi="Times New Roman" w:eastAsia="方正仿宋_GBK" w:cs="Times New Roman"/>
                <w:color w:val="auto"/>
                <w:sz w:val="24"/>
                <w:szCs w:val="24"/>
                <w:highlight w:val="none"/>
                <w:lang w:eastAsia="zh-CN"/>
              </w:rPr>
              <w:t>询价文件</w:t>
            </w:r>
            <w:r>
              <w:rPr>
                <w:rFonts w:hint="default" w:ascii="Times New Roman" w:hAnsi="Times New Roman" w:eastAsia="方正仿宋_GBK" w:cs="Times New Roman"/>
                <w:color w:val="auto"/>
                <w:sz w:val="24"/>
                <w:szCs w:val="24"/>
                <w:highlight w:val="none"/>
                <w:lang w:val="zh-CN"/>
              </w:rPr>
              <w:t>要求。</w:t>
            </w:r>
          </w:p>
        </w:tc>
      </w:tr>
      <w:tr w14:paraId="3407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vAlign w:val="center"/>
          </w:tcPr>
          <w:p w14:paraId="7849C470">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p>
        </w:tc>
        <w:tc>
          <w:tcPr>
            <w:tcW w:w="2416" w:type="dxa"/>
            <w:vAlign w:val="center"/>
          </w:tcPr>
          <w:p w14:paraId="36847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响应文件内容</w:t>
            </w:r>
          </w:p>
        </w:tc>
        <w:tc>
          <w:tcPr>
            <w:tcW w:w="6515" w:type="dxa"/>
            <w:vAlign w:val="center"/>
          </w:tcPr>
          <w:p w14:paraId="045D8185">
            <w:pPr>
              <w:pStyle w:val="1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w:t>
            </w:r>
            <w:r>
              <w:rPr>
                <w:rFonts w:hint="default" w:ascii="Times New Roman" w:hAnsi="Times New Roman" w:eastAsia="方正仿宋_GBK" w:cs="Times New Roman"/>
                <w:color w:val="auto"/>
                <w:kern w:val="0"/>
                <w:sz w:val="24"/>
                <w:szCs w:val="24"/>
                <w:highlight w:val="none"/>
                <w:lang w:eastAsia="zh-CN"/>
              </w:rPr>
              <w:t>询价文件</w:t>
            </w:r>
            <w:r>
              <w:rPr>
                <w:rFonts w:hint="default" w:ascii="Times New Roman" w:hAnsi="Times New Roman" w:eastAsia="方正仿宋_GBK" w:cs="Times New Roman"/>
                <w:color w:val="auto"/>
                <w:kern w:val="0"/>
                <w:sz w:val="24"/>
                <w:szCs w:val="24"/>
                <w:highlight w:val="none"/>
              </w:rPr>
              <w:t>第二篇、第三篇规定的询价内容进行实质性响应。</w:t>
            </w:r>
          </w:p>
        </w:tc>
      </w:tr>
      <w:tr w14:paraId="6F7C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vAlign w:val="center"/>
          </w:tcPr>
          <w:p w14:paraId="17F97B03">
            <w:pPr>
              <w:kinsoku/>
              <w:wordWrap/>
              <w:overflowPunct/>
              <w:topLinePunct w:val="0"/>
              <w:bidi w:val="0"/>
              <w:spacing w:line="60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vAlign w:val="center"/>
          </w:tcPr>
          <w:p w14:paraId="6EF28AE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询价有效期</w:t>
            </w:r>
          </w:p>
        </w:tc>
        <w:tc>
          <w:tcPr>
            <w:tcW w:w="6515" w:type="dxa"/>
            <w:vAlign w:val="center"/>
          </w:tcPr>
          <w:p w14:paraId="2A34A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响应文件及有关承诺文件有效期为提交响应文件截止时间起90天。</w:t>
            </w:r>
          </w:p>
        </w:tc>
      </w:tr>
    </w:tbl>
    <w:p w14:paraId="7A158C0F">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9B4E15">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38A4EB3">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（四）评审的依据为</w:t>
      </w:r>
      <w:r>
        <w:rPr>
          <w:rFonts w:hint="default" w:ascii="Times New Roman" w:hAnsi="Times New Roman" w:eastAsia="方正仿宋_GBK" w:cs="Times New Roman"/>
          <w:color w:val="auto"/>
          <w:kern w:val="0"/>
          <w:sz w:val="32"/>
          <w:szCs w:val="32"/>
          <w:highlight w:val="none"/>
          <w:lang w:eastAsia="zh-CN"/>
        </w:rPr>
        <w:t>询价文件</w:t>
      </w:r>
      <w:r>
        <w:rPr>
          <w:rFonts w:hint="default" w:ascii="Times New Roman" w:hAnsi="Times New Roman" w:eastAsia="方正仿宋_GBK" w:cs="Times New Roman"/>
          <w:color w:val="auto"/>
          <w:kern w:val="0"/>
          <w:sz w:val="32"/>
          <w:szCs w:val="32"/>
          <w:highlight w:val="none"/>
        </w:rPr>
        <w:t>和响应文件（含有效的补充文件）。询价小组判断响应文件对</w:t>
      </w:r>
      <w:r>
        <w:rPr>
          <w:rFonts w:hint="default" w:ascii="Times New Roman" w:hAnsi="Times New Roman" w:eastAsia="方正仿宋_GBK" w:cs="Times New Roman"/>
          <w:color w:val="auto"/>
          <w:kern w:val="0"/>
          <w:sz w:val="32"/>
          <w:szCs w:val="32"/>
          <w:highlight w:val="none"/>
          <w:lang w:eastAsia="zh-CN"/>
        </w:rPr>
        <w:t>询价文件</w:t>
      </w:r>
      <w:r>
        <w:rPr>
          <w:rFonts w:hint="default" w:ascii="Times New Roman" w:hAnsi="Times New Roman" w:eastAsia="方正仿宋_GBK" w:cs="Times New Roman"/>
          <w:color w:val="auto"/>
          <w:kern w:val="0"/>
          <w:sz w:val="32"/>
          <w:szCs w:val="32"/>
          <w:highlight w:val="none"/>
        </w:rPr>
        <w:t>的响应，仅基于响应文件本身而不靠外部证据。</w:t>
      </w:r>
    </w:p>
    <w:p w14:paraId="35E39E28">
      <w:pPr>
        <w:pStyle w:val="3"/>
        <w:kinsoku/>
        <w:wordWrap/>
        <w:overflowPunct/>
        <w:topLinePunct w:val="0"/>
        <w:bidi w:val="0"/>
        <w:spacing w:line="600" w:lineRule="exact"/>
        <w:ind w:firstLine="640" w:firstLineChars="200"/>
        <w:textAlignment w:val="auto"/>
        <w:outlineLvl w:val="1"/>
        <w:rPr>
          <w:rFonts w:hint="eastAsia" w:ascii="方正黑体_GBK" w:hAnsi="方正黑体_GBK" w:eastAsia="方正黑体_GBK" w:cs="方正黑体_GBK"/>
          <w:b w:val="0"/>
          <w:bCs/>
          <w:color w:val="auto"/>
          <w:sz w:val="32"/>
          <w:szCs w:val="32"/>
          <w:highlight w:val="none"/>
        </w:rPr>
      </w:pPr>
      <w:bookmarkStart w:id="123" w:name="_Toc10691"/>
      <w:bookmarkStart w:id="124" w:name="_Toc23729"/>
      <w:bookmarkStart w:id="125" w:name="_Toc8405"/>
      <w:r>
        <w:rPr>
          <w:rFonts w:hint="eastAsia" w:ascii="方正黑体_GBK" w:hAnsi="方正黑体_GBK" w:eastAsia="方正黑体_GBK" w:cs="方正黑体_GBK"/>
          <w:b w:val="0"/>
          <w:bCs/>
          <w:color w:val="auto"/>
          <w:sz w:val="32"/>
          <w:szCs w:val="32"/>
          <w:highlight w:val="none"/>
        </w:rPr>
        <w:t>二、</w:t>
      </w:r>
      <w:bookmarkEnd w:id="123"/>
      <w:r>
        <w:rPr>
          <w:rFonts w:hint="eastAsia" w:ascii="方正黑体_GBK" w:hAnsi="方正黑体_GBK" w:eastAsia="方正黑体_GBK" w:cs="方正黑体_GBK"/>
          <w:b w:val="0"/>
          <w:bCs/>
          <w:color w:val="auto"/>
          <w:sz w:val="32"/>
          <w:szCs w:val="32"/>
          <w:highlight w:val="none"/>
        </w:rPr>
        <w:t>评定成交的标准</w:t>
      </w:r>
      <w:bookmarkEnd w:id="124"/>
      <w:bookmarkEnd w:id="125"/>
    </w:p>
    <w:p w14:paraId="62702FAA">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（一）询价小组将依照本</w:t>
      </w:r>
      <w:r>
        <w:rPr>
          <w:rFonts w:hint="default" w:ascii="Times New Roman" w:hAnsi="Times New Roman" w:eastAsia="方正仿宋_GBK" w:cs="Times New Roman"/>
          <w:color w:val="auto"/>
          <w:kern w:val="0"/>
          <w:sz w:val="32"/>
          <w:szCs w:val="32"/>
          <w:highlight w:val="none"/>
          <w:lang w:eastAsia="zh-CN"/>
        </w:rPr>
        <w:t>询价文件</w:t>
      </w:r>
      <w:r>
        <w:rPr>
          <w:rFonts w:hint="default" w:ascii="Times New Roman" w:hAnsi="Times New Roman" w:eastAsia="方正仿宋_GBK" w:cs="Times New Roman"/>
          <w:color w:val="auto"/>
          <w:kern w:val="0"/>
          <w:sz w:val="32"/>
          <w:szCs w:val="32"/>
          <w:highlight w:val="none"/>
        </w:rPr>
        <w:t>相关规定对技术（质量）和服务均能满足实质性响应要求的供应商所提交的报价进行政策性扣减</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小微型企业给予</w:t>
      </w:r>
      <w:r>
        <w:rPr>
          <w:rFonts w:hint="default" w:ascii="Times New Roman" w:hAnsi="Times New Roman" w:eastAsia="方正仿宋_GBK" w:cs="Times New Roman"/>
          <w:color w:val="auto"/>
          <w:kern w:val="0"/>
          <w:sz w:val="32"/>
          <w:szCs w:val="32"/>
          <w:highlight w:val="none"/>
          <w:lang w:val="en-US" w:eastAsia="zh-CN"/>
        </w:rPr>
        <w:t>10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的扣减）</w:t>
      </w:r>
      <w:r>
        <w:rPr>
          <w:rFonts w:hint="default" w:ascii="Times New Roman" w:hAnsi="Times New Roman" w:eastAsia="方正仿宋_GBK" w:cs="Times New Roman"/>
          <w:color w:val="auto"/>
          <w:kern w:val="0"/>
          <w:sz w:val="32"/>
          <w:szCs w:val="32"/>
          <w:highlight w:val="none"/>
        </w:rPr>
        <w:t>，并依据扣减后的价格按照由低到高的顺序提出前3名成交候选人，并编写评审报告。</w:t>
      </w:r>
    </w:p>
    <w:p w14:paraId="3540B837">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（二）若供应商的报价相同，按技术（质量）的优劣顺序排列；以上都相同的，按服务条款的优劣顺序排列。</w:t>
      </w:r>
    </w:p>
    <w:p w14:paraId="7C3A9A94">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（三）成交价格=成交供应商的报价。</w:t>
      </w:r>
    </w:p>
    <w:p w14:paraId="6126A621">
      <w:pPr>
        <w:pStyle w:val="3"/>
        <w:kinsoku/>
        <w:wordWrap/>
        <w:overflowPunct/>
        <w:topLinePunct w:val="0"/>
        <w:bidi w:val="0"/>
        <w:spacing w:line="600" w:lineRule="exact"/>
        <w:ind w:firstLine="640" w:firstLineChars="200"/>
        <w:textAlignment w:val="auto"/>
        <w:outlineLvl w:val="1"/>
        <w:rPr>
          <w:rFonts w:hint="eastAsia" w:ascii="方正黑体_GBK" w:hAnsi="方正黑体_GBK" w:eastAsia="方正黑体_GBK" w:cs="方正黑体_GBK"/>
          <w:b w:val="0"/>
          <w:bCs w:val="0"/>
          <w:color w:val="auto"/>
          <w:sz w:val="32"/>
          <w:szCs w:val="32"/>
          <w:highlight w:val="none"/>
        </w:rPr>
      </w:pPr>
      <w:bookmarkStart w:id="126" w:name="_Toc12644"/>
      <w:bookmarkStart w:id="127" w:name="_Toc29113"/>
      <w:bookmarkStart w:id="128" w:name="_Toc65660352"/>
      <w:bookmarkStart w:id="129" w:name="_Toc106034792"/>
      <w:bookmarkStart w:id="130" w:name="_Toc22204"/>
      <w:bookmarkStart w:id="131" w:name="_Toc23984"/>
      <w:bookmarkStart w:id="132" w:name="_Toc19473"/>
      <w:r>
        <w:rPr>
          <w:rFonts w:hint="eastAsia" w:ascii="方正黑体_GBK" w:hAnsi="方正黑体_GBK" w:eastAsia="方正黑体_GBK" w:cs="方正黑体_GBK"/>
          <w:b w:val="0"/>
          <w:bCs w:val="0"/>
          <w:color w:val="auto"/>
          <w:sz w:val="32"/>
          <w:szCs w:val="32"/>
          <w:highlight w:val="none"/>
        </w:rPr>
        <w:t>三、无效</w:t>
      </w:r>
      <w:bookmarkEnd w:id="126"/>
      <w:bookmarkEnd w:id="127"/>
      <w:bookmarkEnd w:id="128"/>
      <w:r>
        <w:rPr>
          <w:rFonts w:hint="eastAsia" w:ascii="方正黑体_GBK" w:hAnsi="方正黑体_GBK" w:eastAsia="方正黑体_GBK" w:cs="方正黑体_GBK"/>
          <w:b w:val="0"/>
          <w:bCs w:val="0"/>
          <w:color w:val="auto"/>
          <w:sz w:val="32"/>
          <w:szCs w:val="32"/>
          <w:highlight w:val="none"/>
        </w:rPr>
        <w:t>报价</w:t>
      </w:r>
      <w:bookmarkEnd w:id="129"/>
      <w:bookmarkEnd w:id="130"/>
      <w:bookmarkEnd w:id="131"/>
      <w:bookmarkEnd w:id="132"/>
    </w:p>
    <w:p w14:paraId="7227023C">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供应商发生以下条款情况之一者，视为无效报价：</w:t>
      </w:r>
    </w:p>
    <w:p w14:paraId="451AD1F7">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（一）供应商不符合规定的资格条件的；</w:t>
      </w:r>
    </w:p>
    <w:p w14:paraId="61C7BEA0">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（二）供应商未通过实质性响应审查的；</w:t>
      </w:r>
    </w:p>
    <w:p w14:paraId="4186523F">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（三）供应商未在保证金到账截止时间前足额交纳保证金的；</w:t>
      </w:r>
    </w:p>
    <w:p w14:paraId="30B801CC">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（四）供应商所提交的响应文件未按“第七篇响应文件格式要求”要求签署或盖章的；</w:t>
      </w:r>
    </w:p>
    <w:p w14:paraId="22590963">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（五）供应商的报价超过采购预算或最高限价的；</w:t>
      </w:r>
    </w:p>
    <w:p w14:paraId="7B38DE83">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（六）供应商不接受询价小组修正后的价格的；</w:t>
      </w:r>
    </w:p>
    <w:p w14:paraId="11FC564C">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（七）单位负责人为同一人或者存在直接控股、管理关系的不同供应商，参加同一合同项（包）报价的；</w:t>
      </w:r>
    </w:p>
    <w:p w14:paraId="6CC4BC8B">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（八）为采购项目提供整体设计、规范编制或者项目管理、监理、检测等服务的供应商再参加该采购项目的其他采购活动的；</w:t>
      </w:r>
    </w:p>
    <w:p w14:paraId="126DEC3B">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（九）同一合同项（包）下的货物，制造商参与报价，再委托代理商参与报价的；</w:t>
      </w:r>
    </w:p>
    <w:p w14:paraId="51F2490C">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（十）供应商响应文件内容有与国家现行法律法规相违背的内容，或附有采购人无法接受条件的；</w:t>
      </w:r>
    </w:p>
    <w:p w14:paraId="05273595">
      <w:pPr>
        <w:pStyle w:val="11"/>
        <w:kinsoku/>
        <w:wordWrap/>
        <w:overflowPunct/>
        <w:topLinePunct w:val="0"/>
        <w:bidi w:val="0"/>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（十一）法律、法规和</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规定的其他无效情形。</w:t>
      </w:r>
    </w:p>
    <w:p w14:paraId="1A2F5F3B">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33" w:name="_Toc12867"/>
      <w:bookmarkStart w:id="134" w:name="_Toc65660353"/>
      <w:bookmarkStart w:id="135" w:name="_Toc29298"/>
      <w:bookmarkStart w:id="136" w:name="_Toc22716"/>
      <w:bookmarkStart w:id="137" w:name="_Toc28422"/>
      <w:bookmarkStart w:id="138" w:name="_Toc106034793"/>
      <w:bookmarkStart w:id="139" w:name="_Toc178"/>
      <w:r>
        <w:rPr>
          <w:rFonts w:hint="default" w:ascii="方正黑体_GBK" w:hAnsi="方正黑体_GBK" w:eastAsia="方正黑体_GBK" w:cs="方正黑体_GBK"/>
          <w:b w:val="0"/>
          <w:bCs w:val="0"/>
          <w:color w:val="auto"/>
          <w:sz w:val="32"/>
          <w:szCs w:val="32"/>
          <w:highlight w:val="none"/>
        </w:rPr>
        <w:t>四、采购终止</w:t>
      </w:r>
      <w:bookmarkEnd w:id="133"/>
      <w:bookmarkEnd w:id="134"/>
      <w:bookmarkEnd w:id="135"/>
      <w:bookmarkEnd w:id="136"/>
      <w:bookmarkEnd w:id="137"/>
      <w:bookmarkEnd w:id="138"/>
      <w:bookmarkEnd w:id="139"/>
    </w:p>
    <w:p w14:paraId="2CF95FBC">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出现下列情形之一的，采购人或者采购代理机构应当终止询价采购活动，发布项目终止公告并说明原因，重新开展采购活动：</w:t>
      </w:r>
    </w:p>
    <w:p w14:paraId="2C334203">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（一）因情况变化，不再符合规定的询价采购方式适用情形的；</w:t>
      </w:r>
    </w:p>
    <w:p w14:paraId="2C8CAC42">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（二）出现影响采购公正的违法、违规行为的；</w:t>
      </w:r>
    </w:p>
    <w:p w14:paraId="5AEF965F">
      <w:pPr>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（三）在采购过程中符合竞争要求的供应商或者报价未超过采购预算的供应商不足3家的。</w:t>
      </w:r>
    </w:p>
    <w:p w14:paraId="78C4A9A0">
      <w:pPr>
        <w:kinsoku/>
        <w:wordWrap/>
        <w:overflowPunct/>
        <w:topLinePunct w:val="0"/>
        <w:bidi w:val="0"/>
        <w:spacing w:line="6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14:paraId="04A1C24A">
      <w:pPr>
        <w:pStyle w:val="2"/>
        <w:tabs>
          <w:tab w:val="left" w:pos="3360"/>
        </w:tabs>
        <w:kinsoku/>
        <w:wordWrap/>
        <w:overflowPunct/>
        <w:topLinePunct w:val="0"/>
        <w:bidi w:val="0"/>
        <w:spacing w:line="600" w:lineRule="exact"/>
        <w:textAlignment w:val="auto"/>
        <w:rPr>
          <w:rFonts w:hint="eastAsia" w:ascii="方正黑体_GBK" w:hAnsi="方正黑体_GBK" w:eastAsia="方正黑体_GBK" w:cs="方正黑体_GBK"/>
          <w:b w:val="0"/>
          <w:bCs w:val="0"/>
          <w:color w:val="auto"/>
          <w:sz w:val="32"/>
          <w:szCs w:val="32"/>
          <w:highlight w:val="none"/>
        </w:rPr>
      </w:pPr>
      <w:bookmarkStart w:id="140" w:name="_Toc1451"/>
      <w:bookmarkStart w:id="141" w:name="_Toc14304"/>
      <w:r>
        <w:rPr>
          <w:rFonts w:hint="eastAsia" w:ascii="方正黑体_GBK" w:hAnsi="方正黑体_GBK" w:eastAsia="方正黑体_GBK" w:cs="方正黑体_GBK"/>
          <w:b w:val="0"/>
          <w:bCs w:val="0"/>
          <w:color w:val="auto"/>
          <w:sz w:val="32"/>
          <w:szCs w:val="32"/>
          <w:highlight w:val="none"/>
        </w:rPr>
        <w:t>第五篇  供应商须知</w:t>
      </w:r>
      <w:bookmarkEnd w:id="140"/>
      <w:bookmarkEnd w:id="141"/>
    </w:p>
    <w:p w14:paraId="43663C9B">
      <w:pPr>
        <w:pStyle w:val="3"/>
        <w:kinsoku/>
        <w:wordWrap/>
        <w:overflowPunct/>
        <w:topLinePunct w:val="0"/>
        <w:bidi w:val="0"/>
        <w:spacing w:line="600" w:lineRule="exact"/>
        <w:ind w:firstLine="640" w:firstLineChars="200"/>
        <w:textAlignment w:val="auto"/>
        <w:outlineLvl w:val="1"/>
        <w:rPr>
          <w:rFonts w:hint="eastAsia" w:ascii="方正黑体_GBK" w:hAnsi="方正黑体_GBK" w:eastAsia="方正黑体_GBK" w:cs="方正黑体_GBK"/>
          <w:b w:val="0"/>
          <w:bCs w:val="0"/>
          <w:color w:val="auto"/>
          <w:sz w:val="32"/>
          <w:szCs w:val="32"/>
          <w:highlight w:val="none"/>
        </w:rPr>
      </w:pPr>
      <w:bookmarkStart w:id="142" w:name="_Toc5290"/>
      <w:bookmarkStart w:id="143" w:name="_Toc15147"/>
      <w:bookmarkStart w:id="144" w:name="_Toc106034795"/>
      <w:bookmarkStart w:id="145" w:name="_Toc108"/>
      <w:bookmarkStart w:id="146" w:name="_Toc2864"/>
      <w:bookmarkStart w:id="147" w:name="_Toc65660355"/>
      <w:bookmarkStart w:id="148" w:name="_Toc16524"/>
      <w:bookmarkStart w:id="149" w:name="_Toc11293"/>
      <w:r>
        <w:rPr>
          <w:rFonts w:hint="eastAsia" w:ascii="方正黑体_GBK" w:hAnsi="方正黑体_GBK" w:eastAsia="方正黑体_GBK" w:cs="方正黑体_GBK"/>
          <w:b w:val="0"/>
          <w:bCs w:val="0"/>
          <w:color w:val="auto"/>
          <w:sz w:val="32"/>
          <w:szCs w:val="32"/>
          <w:highlight w:val="none"/>
        </w:rPr>
        <w:t>一、询价费用</w:t>
      </w:r>
      <w:bookmarkEnd w:id="142"/>
      <w:bookmarkEnd w:id="143"/>
      <w:bookmarkEnd w:id="144"/>
      <w:bookmarkEnd w:id="145"/>
      <w:bookmarkEnd w:id="146"/>
      <w:bookmarkEnd w:id="147"/>
      <w:bookmarkEnd w:id="148"/>
    </w:p>
    <w:p w14:paraId="7A60470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参与报价的供应商应承担其编制响应文件与递交响应文件所涉及的一切费用，不论询价结果如何，采购人和采购代理机构在任何情况下无义务也无责任承担这些费用。</w:t>
      </w:r>
    </w:p>
    <w:p w14:paraId="2D59DA2D">
      <w:pPr>
        <w:pStyle w:val="2"/>
        <w:tabs>
          <w:tab w:val="left" w:pos="3360"/>
        </w:tabs>
        <w:kinsoku/>
        <w:wordWrap/>
        <w:overflowPunct/>
        <w:topLinePunct w:val="0"/>
        <w:bidi w:val="0"/>
        <w:spacing w:line="600" w:lineRule="exact"/>
        <w:ind w:firstLine="640" w:firstLineChars="200"/>
        <w:jc w:val="left"/>
        <w:textAlignment w:val="auto"/>
        <w:rPr>
          <w:rFonts w:hint="default" w:ascii="方正黑体_GBK" w:hAnsi="方正黑体_GBK" w:eastAsia="方正黑体_GBK" w:cs="方正黑体_GBK"/>
          <w:b w:val="0"/>
          <w:bCs w:val="0"/>
          <w:color w:val="auto"/>
          <w:sz w:val="32"/>
          <w:szCs w:val="32"/>
          <w:highlight w:val="none"/>
        </w:rPr>
      </w:pPr>
      <w:bookmarkStart w:id="150" w:name="_Toc65660356"/>
      <w:bookmarkStart w:id="151" w:name="_Toc5915"/>
      <w:bookmarkStart w:id="152" w:name="_Toc31070"/>
      <w:bookmarkStart w:id="153" w:name="_Toc106034796"/>
      <w:bookmarkStart w:id="154" w:name="_Toc31739"/>
      <w:bookmarkStart w:id="155" w:name="_Toc23162"/>
      <w:bookmarkStart w:id="156" w:name="_Toc31853"/>
      <w:r>
        <w:rPr>
          <w:rFonts w:hint="default" w:ascii="方正黑体_GBK" w:hAnsi="方正黑体_GBK" w:eastAsia="方正黑体_GBK" w:cs="方正黑体_GBK"/>
          <w:b w:val="0"/>
          <w:bCs w:val="0"/>
          <w:color w:val="auto"/>
          <w:sz w:val="32"/>
          <w:szCs w:val="32"/>
          <w:highlight w:val="none"/>
        </w:rPr>
        <w:t>二、</w:t>
      </w:r>
      <w:bookmarkEnd w:id="150"/>
      <w:bookmarkEnd w:id="151"/>
      <w:bookmarkEnd w:id="152"/>
      <w:bookmarkEnd w:id="153"/>
      <w:bookmarkEnd w:id="154"/>
      <w:r>
        <w:rPr>
          <w:rFonts w:hint="default" w:ascii="方正黑体_GBK" w:hAnsi="方正黑体_GBK" w:eastAsia="方正黑体_GBK" w:cs="方正黑体_GBK"/>
          <w:b w:val="0"/>
          <w:bCs w:val="0"/>
          <w:color w:val="auto"/>
          <w:sz w:val="32"/>
          <w:szCs w:val="32"/>
          <w:highlight w:val="none"/>
          <w:lang w:eastAsia="zh-CN"/>
        </w:rPr>
        <w:t>询价文件</w:t>
      </w:r>
      <w:bookmarkEnd w:id="155"/>
      <w:bookmarkEnd w:id="156"/>
    </w:p>
    <w:p w14:paraId="5B924531">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由</w:t>
      </w:r>
      <w:r>
        <w:rPr>
          <w:rFonts w:hint="default" w:ascii="Times New Roman" w:hAnsi="Times New Roman" w:eastAsia="方正仿宋_GBK" w:cs="Times New Roman"/>
          <w:color w:val="auto"/>
          <w:sz w:val="32"/>
          <w:szCs w:val="32"/>
          <w:highlight w:val="none"/>
          <w:lang w:val="en-US" w:eastAsia="zh-CN"/>
        </w:rPr>
        <w:t>采购公告</w:t>
      </w:r>
      <w:r>
        <w:rPr>
          <w:rFonts w:hint="default" w:ascii="Times New Roman" w:hAnsi="Times New Roman" w:eastAsia="方正仿宋_GBK" w:cs="Times New Roman"/>
          <w:color w:val="auto"/>
          <w:sz w:val="32"/>
          <w:szCs w:val="32"/>
          <w:highlight w:val="none"/>
        </w:rPr>
        <w:t>、项目需求、项目</w:t>
      </w:r>
      <w:r>
        <w:rPr>
          <w:rFonts w:hint="default" w:ascii="Times New Roman" w:hAnsi="Times New Roman" w:eastAsia="方正仿宋_GBK" w:cs="Times New Roman"/>
          <w:color w:val="auto"/>
          <w:sz w:val="32"/>
          <w:szCs w:val="32"/>
          <w:highlight w:val="none"/>
          <w:lang w:val="en-US" w:eastAsia="zh-CN"/>
        </w:rPr>
        <w:t>商务</w:t>
      </w:r>
      <w:r>
        <w:rPr>
          <w:rFonts w:hint="default" w:ascii="Times New Roman" w:hAnsi="Times New Roman" w:eastAsia="方正仿宋_GBK" w:cs="Times New Roman"/>
          <w:color w:val="auto"/>
          <w:sz w:val="32"/>
          <w:szCs w:val="32"/>
          <w:highlight w:val="none"/>
        </w:rPr>
        <w:t>需求、采购程序、评定成交的标准、无效报价及采购终止、供应商须知、合同草案条款、响应文件格式要求七部分组成。</w:t>
      </w:r>
    </w:p>
    <w:p w14:paraId="3D8A552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（二）采购人（或采购代理机构）所作的一切有效的书面通知、修改及补充，都是</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不可分割的部分。</w:t>
      </w:r>
    </w:p>
    <w:p w14:paraId="7444A9C9">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57" w:name="_Toc3061"/>
      <w:bookmarkStart w:id="158" w:name="_Toc65660357"/>
      <w:bookmarkStart w:id="159" w:name="_Toc106034797"/>
      <w:bookmarkStart w:id="160" w:name="_Toc8715"/>
      <w:bookmarkStart w:id="161" w:name="_Toc9532"/>
      <w:bookmarkStart w:id="162" w:name="_Toc1922"/>
      <w:bookmarkStart w:id="163" w:name="_Toc21996"/>
      <w:r>
        <w:rPr>
          <w:rFonts w:hint="default" w:ascii="方正黑体_GBK" w:hAnsi="方正黑体_GBK" w:eastAsia="方正黑体_GBK" w:cs="方正黑体_GBK"/>
          <w:b w:val="0"/>
          <w:bCs w:val="0"/>
          <w:color w:val="auto"/>
          <w:sz w:val="32"/>
          <w:szCs w:val="32"/>
          <w:highlight w:val="none"/>
        </w:rPr>
        <w:t>三、报价要求</w:t>
      </w:r>
      <w:bookmarkEnd w:id="157"/>
      <w:bookmarkEnd w:id="158"/>
      <w:bookmarkEnd w:id="159"/>
      <w:bookmarkEnd w:id="160"/>
      <w:bookmarkEnd w:id="161"/>
      <w:bookmarkEnd w:id="162"/>
      <w:bookmarkEnd w:id="163"/>
    </w:p>
    <w:p w14:paraId="76D9884F">
      <w:pPr>
        <w:kinsoku/>
        <w:wordWrap/>
        <w:overflowPunct/>
        <w:topLinePunct w:val="0"/>
        <w:bidi w:val="0"/>
        <w:snapToGrid w:val="0"/>
        <w:spacing w:line="600" w:lineRule="exact"/>
        <w:ind w:firstLine="480" w:firstLineChars="15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（一）响应文件</w:t>
      </w:r>
    </w:p>
    <w:p w14:paraId="6B5293B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供应商应当按照</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的要求编制响应文件，并对</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提出的要求和条件作出实质性响应，响应文件原则上采用软面订本。</w:t>
      </w:r>
    </w:p>
    <w:p w14:paraId="36BEF271">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1.响应文件组成</w:t>
      </w:r>
    </w:p>
    <w:p w14:paraId="75217150">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450E1CF">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2.报价有效期：响应文件及有关承诺文件有效期为提交响应文件截止时间起90天。</w:t>
      </w:r>
    </w:p>
    <w:p w14:paraId="5B59AB4E">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（二）保证金：</w:t>
      </w:r>
      <w:r>
        <w:rPr>
          <w:rFonts w:hint="default" w:ascii="Times New Roman" w:hAnsi="Times New Roman" w:eastAsia="方正仿宋_GBK" w:cs="Times New Roman"/>
          <w:color w:val="auto"/>
          <w:sz w:val="32"/>
          <w:szCs w:val="32"/>
          <w:highlight w:val="none"/>
          <w:lang w:val="en-US" w:eastAsia="zh-CN"/>
        </w:rPr>
        <w:t>无</w:t>
      </w:r>
    </w:p>
    <w:p w14:paraId="7F37906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（三）修正错误</w:t>
      </w:r>
    </w:p>
    <w:p w14:paraId="1E40017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若供应商所递交的响应文件或报价中的价格出现大写金额和小写金额不一致的错误，以大写金额修正为准。</w:t>
      </w:r>
    </w:p>
    <w:p w14:paraId="00D6C3CB">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0641DC1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（四）提交响应文件的份数和签署</w:t>
      </w:r>
    </w:p>
    <w:p w14:paraId="6593E824">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1.响应文件一式</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份，其中正本一份，副本二份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电子文档</w:t>
      </w:r>
      <w:r>
        <w:rPr>
          <w:rFonts w:hint="default" w:ascii="Times New Roman" w:hAnsi="Times New Roman" w:eastAsia="方正仿宋_GBK" w:cs="Times New Roman"/>
          <w:color w:val="auto"/>
          <w:sz w:val="32"/>
          <w:szCs w:val="32"/>
          <w:highlight w:val="none"/>
          <w:lang w:val="en-US" w:eastAsia="zh-CN"/>
        </w:rPr>
        <w:t>一份（电子文档内容应与纸质文件正本一致，如不一致以纸质文件正本为准。需使用U盘为电子文档载体）</w:t>
      </w:r>
      <w:r>
        <w:rPr>
          <w:rFonts w:hint="default" w:ascii="Times New Roman" w:hAnsi="Times New Roman" w:eastAsia="方正仿宋_GBK" w:cs="Times New Roman"/>
          <w:color w:val="auto"/>
          <w:sz w:val="32"/>
          <w:szCs w:val="32"/>
          <w:highlight w:val="none"/>
        </w:rPr>
        <w:t>，副本可为正本的复印件，应与正本一致，如出现不一致情况以正本为准。</w:t>
      </w:r>
    </w:p>
    <w:p w14:paraId="1BC06E35">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注：电子文档U盘内需另单独存放明细报价表（Excel 格式）。</w:t>
      </w:r>
    </w:p>
    <w:p w14:paraId="0E970EDE">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2.在响应文件正本中，</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第七篇响应文件格式中规定签署、盖章的地方必须按其规定签署、盖章。</w:t>
      </w:r>
    </w:p>
    <w:p w14:paraId="3038B8B2">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3.若供应商对响应文件的错处作必要修改，则应在修改处加盖供应商公章或由法定代表人（或其授权代表）或自然人（供应商为自然人）签署确认。</w:t>
      </w:r>
    </w:p>
    <w:p w14:paraId="04F554D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4.电报、电话、传真形式的响应文件概不接受。</w:t>
      </w:r>
    </w:p>
    <w:p w14:paraId="74975175">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（五）响应文件的递交</w:t>
      </w:r>
    </w:p>
    <w:p w14:paraId="2559C947">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响应文件的正本、副本均应密封送达递交地点，应在封套上注明项目名称、供应商名称。若正本、副本及电子文档分别进行密封的，还应在封套上注明“正本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副本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电子文档”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字样。</w:t>
      </w:r>
    </w:p>
    <w:p w14:paraId="5969245A">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（六）响应文件语言：简体中文。</w:t>
      </w:r>
    </w:p>
    <w:p w14:paraId="2F4806A5">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64" w:name="_Toc106034798"/>
      <w:bookmarkStart w:id="165" w:name="_Toc14702"/>
      <w:bookmarkStart w:id="166" w:name="_Toc6314"/>
      <w:bookmarkStart w:id="167" w:name="_Toc6242"/>
      <w:bookmarkStart w:id="168" w:name="_Toc2302"/>
      <w:bookmarkStart w:id="169" w:name="_Toc10172"/>
      <w:bookmarkStart w:id="170" w:name="_Toc65660358"/>
      <w:r>
        <w:rPr>
          <w:rFonts w:hint="default" w:ascii="方正黑体_GBK" w:hAnsi="方正黑体_GBK" w:eastAsia="方正黑体_GBK" w:cs="方正黑体_GBK"/>
          <w:b w:val="0"/>
          <w:bCs w:val="0"/>
          <w:color w:val="auto"/>
          <w:sz w:val="32"/>
          <w:szCs w:val="32"/>
          <w:highlight w:val="none"/>
        </w:rPr>
        <w:t>四、成交供应商的确定和变更</w:t>
      </w:r>
      <w:bookmarkEnd w:id="164"/>
      <w:bookmarkEnd w:id="165"/>
      <w:bookmarkEnd w:id="166"/>
      <w:bookmarkEnd w:id="167"/>
      <w:bookmarkEnd w:id="168"/>
      <w:bookmarkEnd w:id="169"/>
      <w:bookmarkEnd w:id="170"/>
    </w:p>
    <w:p w14:paraId="5C96501A">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C305821">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（二）成交供应商的变更</w:t>
      </w:r>
    </w:p>
    <w:p w14:paraId="797CC92F">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31E68D3">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2.成交供应商无充分理由放弃成交的，采购人将向同级财政部门报告，财政部门将根据相关法律法规的规定进行处理。</w:t>
      </w:r>
    </w:p>
    <w:p w14:paraId="03160A3A">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71" w:name="_Toc65660359"/>
      <w:bookmarkStart w:id="172" w:name="_Toc29821"/>
      <w:bookmarkStart w:id="173" w:name="_Toc10504"/>
      <w:bookmarkStart w:id="174" w:name="_Toc1092"/>
      <w:bookmarkStart w:id="175" w:name="_Toc11683"/>
      <w:bookmarkStart w:id="176" w:name="_Toc7858"/>
      <w:bookmarkStart w:id="177" w:name="_Toc106034799"/>
      <w:r>
        <w:rPr>
          <w:rFonts w:hint="default" w:ascii="方正黑体_GBK" w:hAnsi="方正黑体_GBK" w:eastAsia="方正黑体_GBK" w:cs="方正黑体_GBK"/>
          <w:b w:val="0"/>
          <w:bCs w:val="0"/>
          <w:color w:val="auto"/>
          <w:sz w:val="32"/>
          <w:szCs w:val="32"/>
          <w:highlight w:val="none"/>
        </w:rPr>
        <w:t>五、成交通知</w:t>
      </w:r>
      <w:bookmarkEnd w:id="171"/>
      <w:bookmarkEnd w:id="172"/>
      <w:bookmarkEnd w:id="173"/>
      <w:bookmarkEnd w:id="174"/>
      <w:bookmarkEnd w:id="175"/>
      <w:bookmarkEnd w:id="176"/>
      <w:bookmarkEnd w:id="177"/>
    </w:p>
    <w:p w14:paraId="76A349D9">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（一）成交供应商确定后，采购代理机构将在</w:t>
      </w:r>
      <w:r>
        <w:rPr>
          <w:rFonts w:hint="default" w:ascii="Times New Roman" w:hAnsi="Times New Roman" w:eastAsia="方正仿宋_GBK" w:cs="Times New Roman"/>
          <w:color w:val="auto"/>
          <w:sz w:val="32"/>
          <w:szCs w:val="32"/>
          <w:highlight w:val="none"/>
          <w:lang w:eastAsia="zh-CN"/>
        </w:rPr>
        <w:t>铜梁区人民政府网（https://www.cqstl.gov.cn/）</w:t>
      </w:r>
      <w:r>
        <w:rPr>
          <w:rFonts w:hint="default" w:ascii="Times New Roman" w:hAnsi="Times New Roman" w:eastAsia="方正仿宋_GBK" w:cs="Times New Roman"/>
          <w:color w:val="auto"/>
          <w:sz w:val="32"/>
          <w:szCs w:val="32"/>
          <w:highlight w:val="none"/>
          <w:lang w:val="en-US" w:eastAsia="zh-CN"/>
        </w:rPr>
        <w:t>网</w:t>
      </w:r>
      <w:r>
        <w:rPr>
          <w:rFonts w:hint="default" w:ascii="Times New Roman" w:hAnsi="Times New Roman" w:eastAsia="方正仿宋_GBK" w:cs="Times New Roman"/>
          <w:color w:val="auto"/>
          <w:sz w:val="32"/>
          <w:szCs w:val="32"/>
          <w:highlight w:val="none"/>
        </w:rPr>
        <w:t>上发布成交结果公告，公告期限为1个工作日。</w:t>
      </w:r>
    </w:p>
    <w:p w14:paraId="51082B54">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（二）结果公告发出同时，采购代理机构将以书面形式发出《成交通知书》。《成交通知书》一经发出即发生法律效力。</w:t>
      </w:r>
    </w:p>
    <w:p w14:paraId="1A5F4224">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（三）《成交通知书》将作为签订合同的依据。</w:t>
      </w:r>
    </w:p>
    <w:p w14:paraId="74AED183">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78" w:name="_Toc18462"/>
      <w:bookmarkStart w:id="179" w:name="_Toc1010"/>
      <w:bookmarkStart w:id="180" w:name="_Toc65660360"/>
      <w:bookmarkStart w:id="181" w:name="_Toc30909"/>
      <w:bookmarkStart w:id="182" w:name="_Toc106034800"/>
      <w:bookmarkStart w:id="183" w:name="_Toc8655"/>
      <w:bookmarkStart w:id="184" w:name="_Toc31082"/>
      <w:r>
        <w:rPr>
          <w:rFonts w:hint="default" w:ascii="方正黑体_GBK" w:hAnsi="方正黑体_GBK" w:eastAsia="方正黑体_GBK" w:cs="方正黑体_GBK"/>
          <w:b w:val="0"/>
          <w:bCs w:val="0"/>
          <w:color w:val="auto"/>
          <w:sz w:val="32"/>
          <w:szCs w:val="32"/>
          <w:highlight w:val="none"/>
        </w:rPr>
        <w:t>六、关于质疑和投诉</w:t>
      </w:r>
      <w:bookmarkEnd w:id="178"/>
      <w:bookmarkEnd w:id="179"/>
      <w:bookmarkEnd w:id="180"/>
      <w:bookmarkEnd w:id="181"/>
      <w:bookmarkEnd w:id="182"/>
      <w:bookmarkEnd w:id="183"/>
      <w:bookmarkEnd w:id="184"/>
    </w:p>
    <w:p w14:paraId="5B7B618C">
      <w:pPr>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（一）质疑</w:t>
      </w:r>
    </w:p>
    <w:p w14:paraId="5363D2C7">
      <w:pPr>
        <w:kinsoku/>
        <w:wordWrap/>
        <w:overflowPunct/>
        <w:topLinePunct w:val="0"/>
        <w:bidi w:val="0"/>
        <w:spacing w:line="600" w:lineRule="exact"/>
        <w:ind w:right="12"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供应商认为采购文件、采购过程和成交结果使自己的权益</w:t>
      </w:r>
      <w:r>
        <w:rPr>
          <w:rFonts w:hint="eastAsia" w:ascii="Times New Roman" w:hAnsi="Times New Roman" w:eastAsia="方正仿宋_GBK" w:cs="Times New Roman"/>
          <w:color w:val="auto"/>
          <w:sz w:val="32"/>
          <w:szCs w:val="32"/>
          <w:highlight w:val="none"/>
          <w:lang w:eastAsia="zh-CN"/>
        </w:rPr>
        <w:t>受到</w:t>
      </w:r>
      <w:r>
        <w:rPr>
          <w:rFonts w:hint="default" w:ascii="Times New Roman" w:hAnsi="Times New Roman" w:eastAsia="方正仿宋_GBK" w:cs="Times New Roman"/>
          <w:color w:val="auto"/>
          <w:sz w:val="32"/>
          <w:szCs w:val="32"/>
          <w:highlight w:val="none"/>
        </w:rPr>
        <w:t>伤害的，可向采购人或采购代理机构以书面现场递交的形式提出质疑，否则采购人或采购代理机构有权拒绝受理。</w:t>
      </w:r>
    </w:p>
    <w:p w14:paraId="350BFF3E">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提出质疑的应当是参与所质疑项目采购活动的供应商。 </w:t>
      </w:r>
    </w:p>
    <w:p w14:paraId="3E98F266">
      <w:pPr>
        <w:kinsoku/>
        <w:wordWrap/>
        <w:overflowPunct/>
        <w:topLinePunct w:val="0"/>
        <w:bidi w:val="0"/>
        <w:spacing w:line="600" w:lineRule="exact"/>
        <w:ind w:firstLine="640" w:firstLineChars="200"/>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1.质疑时限、内容</w:t>
      </w:r>
    </w:p>
    <w:p w14:paraId="05FB441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1.1供应商认为采购文件、采购过程、成交结果使自己的权益受到损害的，可以在知道或者应知其权益受到损害之日起7个工作日内，以书面形式向采购人、采购代理机构提出质疑。</w:t>
      </w:r>
    </w:p>
    <w:p w14:paraId="06DE9440">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1.2供应商提出质疑应当提交质疑函和必要的证明材料，质疑函应当包括下列内容：</w:t>
      </w:r>
    </w:p>
    <w:p w14:paraId="15F3A9C3">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1.2.1供应商的姓名或者名称、地址、邮编、联系人及联系电话；</w:t>
      </w:r>
    </w:p>
    <w:p w14:paraId="26039076">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1.2.2质疑项目的项目名称、项目号以及采购执行编号；</w:t>
      </w:r>
    </w:p>
    <w:p w14:paraId="31FBFF9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1.2.3具体、明确的质疑事项和与质疑事项相关的请求；</w:t>
      </w:r>
    </w:p>
    <w:p w14:paraId="1C38625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1.2.4事实依据；</w:t>
      </w:r>
    </w:p>
    <w:p w14:paraId="30436FF1">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1.2.5必要的法律依据；</w:t>
      </w:r>
    </w:p>
    <w:p w14:paraId="5EE58B52">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1.2.6提出质疑的日期；</w:t>
      </w:r>
    </w:p>
    <w:p w14:paraId="44E020ED">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1.2.7营业执照（或事业单位法人证书，或个体工商户营业执照或有效的自然人身份证明）复印件；</w:t>
      </w:r>
    </w:p>
    <w:p w14:paraId="1ADF17C9">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1.2.8法定代表人授权委托书原件、法定代表人身份证复印件和其授权代表的身份证复印件（供应商为自然人的提供自然人身份证复印件）；</w:t>
      </w:r>
    </w:p>
    <w:p w14:paraId="162D3C9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1.3供应商为自然人的，质疑函应当由本人签字；供应商为法人或者其他组织的，质疑函应当由法定代表人、主要负责人，或者其授权代表签字或者盖章，并加盖公章。</w:t>
      </w:r>
    </w:p>
    <w:p w14:paraId="753ACAB2">
      <w:pPr>
        <w:kinsoku/>
        <w:wordWrap/>
        <w:overflowPunct/>
        <w:topLinePunct w:val="0"/>
        <w:bidi w:val="0"/>
        <w:spacing w:line="600" w:lineRule="exact"/>
        <w:ind w:firstLine="640" w:firstLineChars="200"/>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2.质疑答复</w:t>
      </w:r>
    </w:p>
    <w:p w14:paraId="4191F2C8">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采购人、采购代理机构应当在收到供应商的书面质疑后七个工作日内作出答复，并以书面形式通知质疑供应商和其他有关供应商。</w:t>
      </w:r>
    </w:p>
    <w:p w14:paraId="24045FBF">
      <w:pPr>
        <w:kinsoku/>
        <w:wordWrap/>
        <w:overflowPunct/>
        <w:topLinePunct w:val="0"/>
        <w:bidi w:val="0"/>
        <w:spacing w:line="600" w:lineRule="exact"/>
        <w:ind w:firstLine="640" w:firstLineChars="200"/>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3.其他</w:t>
      </w:r>
    </w:p>
    <w:p w14:paraId="5D4E57B3">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3.1供应商应按照《政府采购质疑和投诉办法》（财政部令第94号）及相关法律法规要求，在法定质疑期内一次性提出针对同一采购程序环节的质疑。</w:t>
      </w:r>
    </w:p>
    <w:p w14:paraId="33A14C06">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3.2质疑函范本可在财政部门户网站和中国政府采购网下载。</w:t>
      </w:r>
    </w:p>
    <w:p w14:paraId="2CB9020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3.3投标人（或潜在投标人）提出的书面质疑不符合上述有关要求，采购人或采购代理机构有权要求投标人进行完善，对拒不完善的，采购人或采购代理机构有权拒绝受理。</w:t>
      </w:r>
    </w:p>
    <w:p w14:paraId="795E54FD">
      <w:pPr>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（二）投诉</w:t>
      </w:r>
    </w:p>
    <w:p w14:paraId="3A65D12B">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1.供应商对采购人、采购代理机构的答复不满意，或者采购人、采购代理机构未在规定时间内作出答复的，可以在答复期满后15个工作日内按照相关法律法规向财政部门提起投诉。</w:t>
      </w:r>
    </w:p>
    <w:p w14:paraId="6B52594C">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2.供应商应按照《政府采购质疑和投诉办法》（财政部令第94号）及相关法律法规要求递交投诉书和必要的证明材料。投诉书范本可在财政部门户网站和中国政府采购网下载。</w:t>
      </w:r>
    </w:p>
    <w:p w14:paraId="4BB6BC00">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07EF124">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4.在确定受理投诉后，财政部门自受理投诉之日起30个工作日内（需要检验、检测、鉴定、专家评审以及需要投诉人补正材料的，所需时间不计算在投诉处理期限内）对投诉事项做出处理决定。</w:t>
      </w:r>
    </w:p>
    <w:p w14:paraId="470E5796">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rPr>
      </w:pPr>
      <w:bookmarkStart w:id="185" w:name="_Toc6581"/>
      <w:bookmarkStart w:id="186" w:name="_Toc65660361"/>
      <w:bookmarkStart w:id="187" w:name="_Toc23778"/>
      <w:bookmarkStart w:id="188" w:name="_Toc3127"/>
      <w:bookmarkStart w:id="189" w:name="_Toc106034801"/>
      <w:bookmarkStart w:id="190" w:name="_Toc28077"/>
      <w:bookmarkStart w:id="191" w:name="_Toc16648"/>
      <w:r>
        <w:rPr>
          <w:rFonts w:hint="default" w:ascii="方正黑体_GBK" w:hAnsi="方正黑体_GBK" w:eastAsia="方正黑体_GBK" w:cs="方正黑体_GBK"/>
          <w:b w:val="0"/>
          <w:bCs w:val="0"/>
          <w:color w:val="auto"/>
          <w:sz w:val="32"/>
          <w:szCs w:val="32"/>
          <w:highlight w:val="none"/>
        </w:rPr>
        <w:t>七、签订合同</w:t>
      </w:r>
      <w:bookmarkEnd w:id="185"/>
      <w:bookmarkEnd w:id="186"/>
      <w:bookmarkEnd w:id="187"/>
      <w:bookmarkEnd w:id="188"/>
      <w:bookmarkEnd w:id="189"/>
      <w:bookmarkEnd w:id="190"/>
      <w:bookmarkEnd w:id="191"/>
    </w:p>
    <w:p w14:paraId="1913D882">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（一）采购人原则上应在成交通知书发出之日起二十日内和成交供应商签订政府采购合同，无正当理由不得拒绝或拖延合同签订。所签订的合同不得对</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和供应商的响应文件作实质性修改。其他未尽事宜由采购人和成交供应商在采购合同中详细约定。</w:t>
      </w:r>
    </w:p>
    <w:p w14:paraId="10CDDB3B">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、供应商的响应文件及澄清文件等，均为签订政府采购合同的依据。</w:t>
      </w:r>
    </w:p>
    <w:p w14:paraId="232871FD">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）合同生效条款由供需双方约定，法律、行政法规规定应当办理批准、登记等手续后生效的合同，依照其规定。</w:t>
      </w:r>
    </w:p>
    <w:p w14:paraId="15E8F794">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）合同原则上应按照《重庆市政府采购合同》签订，相关单位要求适用合同通用格式版本的，应按其要求另行签订其他合同。</w:t>
      </w:r>
    </w:p>
    <w:p w14:paraId="4D7FA27C">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bookmarkStart w:id="192" w:name="_Toc13111"/>
      <w:bookmarkStart w:id="193" w:name="_Toc27474"/>
      <w:r>
        <w:rPr>
          <w:rFonts w:hint="default" w:ascii="方正黑体_GBK" w:hAnsi="方正黑体_GBK" w:eastAsia="方正黑体_GBK" w:cs="方正黑体_GBK"/>
          <w:b w:val="0"/>
          <w:bCs w:val="0"/>
          <w:color w:val="auto"/>
          <w:sz w:val="32"/>
          <w:szCs w:val="32"/>
          <w:highlight w:val="none"/>
          <w:lang w:val="en-US" w:eastAsia="zh-CN"/>
        </w:rPr>
        <w:t>八、采购代理服务费</w:t>
      </w:r>
      <w:bookmarkEnd w:id="192"/>
      <w:bookmarkEnd w:id="193"/>
    </w:p>
    <w:p w14:paraId="2C9E7172">
      <w:pPr>
        <w:kinsoku/>
        <w:wordWrap/>
        <w:overflowPunct/>
        <w:topLinePunct w:val="0"/>
        <w:bidi w:val="0"/>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本次招标代理费金额：1</w:t>
      </w:r>
      <w:r>
        <w:rPr>
          <w:rFonts w:hint="eastAsia" w:eastAsia="方正仿宋_GBK" w:cs="Times New Roman"/>
          <w:b/>
          <w:bCs/>
          <w:color w:val="auto"/>
          <w:sz w:val="32"/>
          <w:szCs w:val="32"/>
          <w:highlight w:val="none"/>
          <w:lang w:val="en-US" w:eastAsia="zh-CN"/>
        </w:rPr>
        <w:t>60</w:t>
      </w:r>
      <w:r>
        <w:rPr>
          <w:rFonts w:hint="default" w:ascii="Times New Roman" w:hAnsi="Times New Roman" w:eastAsia="方正仿宋_GBK" w:cs="Times New Roman"/>
          <w:b/>
          <w:bCs/>
          <w:color w:val="auto"/>
          <w:sz w:val="32"/>
          <w:szCs w:val="32"/>
          <w:highlight w:val="none"/>
          <w:lang w:val="en-US" w:eastAsia="zh-CN"/>
        </w:rPr>
        <w:t>00元，由成交人在发布中标通知书后一次性支付。</w:t>
      </w:r>
    </w:p>
    <w:p w14:paraId="2F848B0C">
      <w:pPr>
        <w:pStyle w:val="3"/>
        <w:kinsoku/>
        <w:wordWrap/>
        <w:overflowPunct/>
        <w:topLinePunct w:val="0"/>
        <w:bidi w:val="0"/>
        <w:spacing w:line="600" w:lineRule="exact"/>
        <w:ind w:firstLine="640" w:firstLineChars="200"/>
        <w:textAlignment w:val="auto"/>
        <w:outlineLvl w:val="1"/>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九、交易服务费</w:t>
      </w:r>
      <w:r>
        <w:rPr>
          <w:rFonts w:hint="eastAsia" w:ascii="方正黑体_GBK" w:hAnsi="方正黑体_GBK" w:eastAsia="方正黑体_GBK" w:cs="方正黑体_GBK"/>
          <w:b w:val="0"/>
          <w:bCs w:val="0"/>
          <w:color w:val="auto"/>
          <w:sz w:val="32"/>
          <w:szCs w:val="32"/>
          <w:highlight w:val="none"/>
          <w:lang w:val="en-US" w:eastAsia="zh-CN"/>
        </w:rPr>
        <w:t>（如有）</w:t>
      </w:r>
    </w:p>
    <w:p w14:paraId="536728E1">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1.投标人中标后向“重庆联合产权交易所集团股份有限公司”缴纳交易服务费，服务费的收取标准按渝发改收费</w:t>
      </w:r>
      <w:r>
        <w:rPr>
          <w:rFonts w:hint="eastAsia" w:ascii="Times New Roman" w:hAnsi="Times New Roman" w:eastAsia="方正仿宋_GBK" w:cs="Times New Roman"/>
          <w:color w:val="auto"/>
          <w:sz w:val="32"/>
          <w:szCs w:val="32"/>
          <w:highlight w:val="none"/>
          <w:lang w:val="en-US" w:eastAsia="zh-CN"/>
        </w:rPr>
        <w:t>〔2023〕115号</w:t>
      </w:r>
      <w:r>
        <w:rPr>
          <w:rFonts w:hint="default" w:ascii="Times New Roman" w:hAnsi="Times New Roman" w:eastAsia="方正仿宋_GBK" w:cs="Times New Roman"/>
          <w:color w:val="auto"/>
          <w:sz w:val="32"/>
          <w:szCs w:val="32"/>
          <w:highlight w:val="none"/>
          <w:lang w:val="en-US" w:eastAsia="zh-CN"/>
        </w:rPr>
        <w:t>执行。</w:t>
      </w:r>
    </w:p>
    <w:p w14:paraId="72D91012">
      <w:p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2.重庆市公共资源交易中心铜梁分中心咨询电话：15178726323。</w:t>
      </w:r>
    </w:p>
    <w:p w14:paraId="5B4AE90F">
      <w:pPr>
        <w:kinsoku/>
        <w:wordWrap/>
        <w:overflowPunct/>
        <w:topLinePunct w:val="0"/>
        <w:bidi w:val="0"/>
        <w:spacing w:line="6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bookmarkEnd w:id="149"/>
    <w:p w14:paraId="134F299E">
      <w:pPr>
        <w:kinsoku/>
        <w:wordWrap/>
        <w:overflowPunct/>
        <w:topLinePunct w:val="0"/>
        <w:bidi w:val="0"/>
        <w:snapToGrid w:val="0"/>
        <w:spacing w:line="600" w:lineRule="exact"/>
        <w:jc w:val="center"/>
        <w:textAlignment w:val="auto"/>
        <w:outlineLvl w:val="0"/>
        <w:rPr>
          <w:rFonts w:hint="eastAsia" w:ascii="方正黑体_GBK" w:hAnsi="方正黑体_GBK" w:eastAsia="方正黑体_GBK" w:cs="方正黑体_GBK"/>
          <w:b/>
          <w:color w:val="auto"/>
          <w:sz w:val="32"/>
          <w:szCs w:val="32"/>
          <w:highlight w:val="none"/>
        </w:rPr>
      </w:pPr>
      <w:bookmarkStart w:id="194" w:name="_Toc12789059"/>
      <w:bookmarkEnd w:id="194"/>
      <w:bookmarkStart w:id="195" w:name="_Toc11641055"/>
      <w:bookmarkEnd w:id="195"/>
      <w:bookmarkStart w:id="196" w:name="_Toc16527"/>
      <w:bookmarkStart w:id="197" w:name="_Toc10132"/>
      <w:bookmarkStart w:id="198" w:name="_Toc11493"/>
      <w:bookmarkStart w:id="199" w:name="_Toc106034807"/>
      <w:bookmarkStart w:id="200" w:name="_Toc9538"/>
      <w:bookmarkStart w:id="201" w:name="_Toc18521"/>
      <w:bookmarkStart w:id="202" w:name="_Toc65660378"/>
      <w:bookmarkStart w:id="203" w:name="_Toc12789072"/>
      <w:bookmarkStart w:id="204" w:name="_Toc6968"/>
      <w:r>
        <w:rPr>
          <w:rFonts w:hint="eastAsia" w:ascii="方正黑体_GBK" w:hAnsi="方正黑体_GBK" w:eastAsia="方正黑体_GBK" w:cs="方正黑体_GBK"/>
          <w:b/>
          <w:color w:val="auto"/>
          <w:sz w:val="32"/>
          <w:szCs w:val="32"/>
          <w:highlight w:val="none"/>
        </w:rPr>
        <w:t>第六篇  采购合同</w:t>
      </w:r>
      <w:bookmarkEnd w:id="196"/>
      <w:bookmarkEnd w:id="197"/>
      <w:bookmarkEnd w:id="198"/>
    </w:p>
    <w:p w14:paraId="4791320B">
      <w:pPr>
        <w:kinsoku/>
        <w:wordWrap/>
        <w:overflowPunct/>
        <w:topLinePunct w:val="0"/>
        <w:bidi w:val="0"/>
        <w:snapToGrid w:val="0"/>
        <w:spacing w:line="600" w:lineRule="exact"/>
        <w:ind w:firstLine="442" w:firstLineChars="200"/>
        <w:textAlignment w:val="auto"/>
        <w:rPr>
          <w:rFonts w:hint="default" w:ascii="Times New Roman" w:hAnsi="Times New Roman" w:eastAsia="方正仿宋_GBK" w:cs="Times New Roman"/>
          <w:b/>
          <w:bCs w:val="0"/>
          <w:color w:val="auto"/>
          <w:sz w:val="22"/>
          <w:szCs w:val="22"/>
          <w:highlight w:val="none"/>
        </w:rPr>
      </w:pPr>
      <w:r>
        <w:rPr>
          <w:rFonts w:hint="default" w:ascii="Times New Roman" w:hAnsi="Times New Roman" w:eastAsia="方正仿宋_GBK" w:cs="Times New Roman"/>
          <w:b/>
          <w:bCs w:val="0"/>
          <w:color w:val="auto"/>
          <w:sz w:val="22"/>
          <w:szCs w:val="22"/>
          <w:highlight w:val="none"/>
        </w:rPr>
        <w:t>注：（以下合同格式为通用版本，合同格式的最终版以签订合同时采购人提供的版本为准）</w:t>
      </w:r>
    </w:p>
    <w:p w14:paraId="504D4F8D">
      <w:pPr>
        <w:kinsoku/>
        <w:wordWrap/>
        <w:overflowPunct/>
        <w:topLinePunct w:val="0"/>
        <w:bidi w:val="0"/>
        <w:spacing w:line="600" w:lineRule="exact"/>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采购合同（样本）</w:t>
      </w:r>
      <w:bookmarkStart w:id="205" w:name="_Hlt41879464"/>
      <w:bookmarkEnd w:id="205"/>
    </w:p>
    <w:p w14:paraId="19AEDB45">
      <w:pPr>
        <w:kinsoku/>
        <w:wordWrap/>
        <w:overflowPunct/>
        <w:topLinePunct w:val="0"/>
        <w:bidi w:val="0"/>
        <w:snapToGrid w:val="0"/>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甲方（需方）：___________________________      计价单位：____________</w:t>
      </w:r>
    </w:p>
    <w:p w14:paraId="1896D3BE">
      <w:pPr>
        <w:kinsoku/>
        <w:wordWrap/>
        <w:overflowPunct/>
        <w:topLinePunct w:val="0"/>
        <w:bidi w:val="0"/>
        <w:snapToGrid w:val="0"/>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乙方（供方）：___________________________      计量单位：_____________</w:t>
      </w:r>
    </w:p>
    <w:p w14:paraId="7BA73191">
      <w:pPr>
        <w:kinsoku/>
        <w:wordWrap/>
        <w:overflowPunct/>
        <w:topLinePunct w:val="0"/>
        <w:bidi w:val="0"/>
        <w:snapToGrid w:val="0"/>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经双方协商一致，达成以下购销合同：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3B7E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582C5488">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项目名称</w:t>
            </w:r>
          </w:p>
        </w:tc>
        <w:tc>
          <w:tcPr>
            <w:tcW w:w="984" w:type="dxa"/>
            <w:noWrap w:val="0"/>
            <w:vAlign w:val="center"/>
          </w:tcPr>
          <w:p w14:paraId="7434662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数量</w:t>
            </w:r>
          </w:p>
        </w:tc>
        <w:tc>
          <w:tcPr>
            <w:tcW w:w="1298" w:type="dxa"/>
            <w:gridSpan w:val="2"/>
            <w:noWrap w:val="0"/>
            <w:vAlign w:val="center"/>
          </w:tcPr>
          <w:p w14:paraId="07AAD28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综合单价</w:t>
            </w:r>
          </w:p>
        </w:tc>
        <w:tc>
          <w:tcPr>
            <w:tcW w:w="1134" w:type="dxa"/>
            <w:noWrap w:val="0"/>
            <w:vAlign w:val="center"/>
          </w:tcPr>
          <w:p w14:paraId="2DADBA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总价</w:t>
            </w:r>
          </w:p>
        </w:tc>
        <w:tc>
          <w:tcPr>
            <w:tcW w:w="1559" w:type="dxa"/>
            <w:noWrap w:val="0"/>
            <w:vAlign w:val="center"/>
          </w:tcPr>
          <w:p w14:paraId="2A15BC9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服务时间</w:t>
            </w:r>
          </w:p>
        </w:tc>
        <w:tc>
          <w:tcPr>
            <w:tcW w:w="1582" w:type="dxa"/>
            <w:noWrap w:val="0"/>
            <w:vAlign w:val="center"/>
          </w:tcPr>
          <w:p w14:paraId="3803B0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服务地点</w:t>
            </w:r>
          </w:p>
        </w:tc>
      </w:tr>
      <w:tr w14:paraId="3F43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5694A9D5">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984" w:type="dxa"/>
            <w:noWrap w:val="0"/>
            <w:vAlign w:val="center"/>
          </w:tcPr>
          <w:p w14:paraId="4A768B5A">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298" w:type="dxa"/>
            <w:gridSpan w:val="2"/>
            <w:noWrap w:val="0"/>
            <w:vAlign w:val="center"/>
          </w:tcPr>
          <w:p w14:paraId="64551D20">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134" w:type="dxa"/>
            <w:noWrap w:val="0"/>
            <w:vAlign w:val="center"/>
          </w:tcPr>
          <w:p w14:paraId="39E09893">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559" w:type="dxa"/>
            <w:noWrap w:val="0"/>
            <w:vAlign w:val="center"/>
          </w:tcPr>
          <w:p w14:paraId="16139100">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582" w:type="dxa"/>
            <w:noWrap w:val="0"/>
            <w:vAlign w:val="center"/>
          </w:tcPr>
          <w:p w14:paraId="4741F847">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r>
      <w:tr w14:paraId="0C62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3676CBC3">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984" w:type="dxa"/>
            <w:noWrap w:val="0"/>
            <w:vAlign w:val="center"/>
          </w:tcPr>
          <w:p w14:paraId="425F7B6F">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298" w:type="dxa"/>
            <w:gridSpan w:val="2"/>
            <w:noWrap w:val="0"/>
            <w:vAlign w:val="center"/>
          </w:tcPr>
          <w:p w14:paraId="395AC20A">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134" w:type="dxa"/>
            <w:noWrap w:val="0"/>
            <w:vAlign w:val="center"/>
          </w:tcPr>
          <w:p w14:paraId="6EF8E76A">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559" w:type="dxa"/>
            <w:noWrap w:val="0"/>
            <w:vAlign w:val="center"/>
          </w:tcPr>
          <w:p w14:paraId="1C05E6BE">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c>
          <w:tcPr>
            <w:tcW w:w="1582" w:type="dxa"/>
            <w:noWrap w:val="0"/>
            <w:vAlign w:val="center"/>
          </w:tcPr>
          <w:p w14:paraId="34861A10">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方正仿宋_GBK" w:cs="Times New Roman"/>
                <w:color w:val="auto"/>
                <w:sz w:val="24"/>
                <w:szCs w:val="24"/>
                <w:highlight w:val="none"/>
              </w:rPr>
            </w:pPr>
          </w:p>
        </w:tc>
      </w:tr>
      <w:tr w14:paraId="248F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center"/>
          </w:tcPr>
          <w:p w14:paraId="0D0EE608">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合计人民币（小写）：</w:t>
            </w:r>
          </w:p>
        </w:tc>
      </w:tr>
      <w:tr w14:paraId="3AB4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center"/>
          </w:tcPr>
          <w:p w14:paraId="7321AC8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合计人民币（大写）：</w:t>
            </w:r>
          </w:p>
        </w:tc>
      </w:tr>
      <w:tr w14:paraId="18B7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628" w:type="dxa"/>
            <w:gridSpan w:val="7"/>
            <w:noWrap w:val="0"/>
            <w:vAlign w:val="top"/>
          </w:tcPr>
          <w:p w14:paraId="5A76F2AD">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一、服务要求</w:t>
            </w:r>
          </w:p>
        </w:tc>
      </w:tr>
      <w:tr w14:paraId="0046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628" w:type="dxa"/>
            <w:gridSpan w:val="7"/>
            <w:noWrap w:val="0"/>
            <w:vAlign w:val="top"/>
          </w:tcPr>
          <w:p w14:paraId="56B3D4D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二、验收方式</w:t>
            </w:r>
          </w:p>
        </w:tc>
      </w:tr>
      <w:tr w14:paraId="3481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628" w:type="dxa"/>
            <w:gridSpan w:val="7"/>
            <w:noWrap w:val="0"/>
            <w:vAlign w:val="top"/>
          </w:tcPr>
          <w:p w14:paraId="25130B28">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三、付款方式：</w:t>
            </w:r>
          </w:p>
        </w:tc>
      </w:tr>
      <w:tr w14:paraId="1B85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14:paraId="60412830">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四、违约责任：</w:t>
            </w:r>
          </w:p>
          <w:p w14:paraId="484CD3AA">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按《中华人民共和国民法典</w:t>
            </w:r>
            <w:r>
              <w:rPr>
                <w:rFonts w:hint="eastAsia" w:ascii="Times New Roman" w:hAnsi="Times New Roman" w:eastAsia="方正仿宋_GBK" w:cs="Times New Roman"/>
                <w:color w:val="auto"/>
                <w:sz w:val="24"/>
                <w:szCs w:val="24"/>
                <w:highlight w:val="none"/>
                <w:lang w:eastAsia="zh-CN"/>
              </w:rPr>
              <w:t>》《中华人民共和国政府采购法</w:t>
            </w:r>
            <w:r>
              <w:rPr>
                <w:rFonts w:hint="default" w:ascii="Times New Roman" w:hAnsi="Times New Roman" w:eastAsia="方正仿宋_GBK" w:cs="Times New Roman"/>
                <w:color w:val="auto"/>
                <w:sz w:val="24"/>
                <w:szCs w:val="24"/>
                <w:highlight w:val="none"/>
              </w:rPr>
              <w:t>》执行，或按双方约定。</w:t>
            </w:r>
          </w:p>
        </w:tc>
      </w:tr>
      <w:tr w14:paraId="5D08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628" w:type="dxa"/>
            <w:gridSpan w:val="7"/>
            <w:noWrap w:val="0"/>
            <w:vAlign w:val="top"/>
          </w:tcPr>
          <w:p w14:paraId="1E71050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五、其他约定事项：</w:t>
            </w:r>
          </w:p>
          <w:p w14:paraId="6318D6E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1.采购文件及其补遗文件、响应文件和承诺是本合同不可分割的部分。</w:t>
            </w:r>
          </w:p>
          <w:p w14:paraId="1EC7C0D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2.本合同如发生争议由双方协商解决，协商不成向需方所在人民法院</w:t>
            </w:r>
            <w:r>
              <w:rPr>
                <w:rFonts w:hint="eastAsia" w:ascii="Times New Roman" w:hAnsi="Times New Roman" w:eastAsia="方正仿宋_GBK" w:cs="Times New Roman"/>
                <w:color w:val="auto"/>
                <w:sz w:val="24"/>
                <w:szCs w:val="24"/>
                <w:highlight w:val="none"/>
                <w:lang w:eastAsia="zh-CN"/>
              </w:rPr>
              <w:t>提起</w:t>
            </w:r>
            <w:r>
              <w:rPr>
                <w:rFonts w:hint="default" w:ascii="Times New Roman" w:hAnsi="Times New Roman" w:eastAsia="方正仿宋_GBK" w:cs="Times New Roman"/>
                <w:color w:val="auto"/>
                <w:sz w:val="24"/>
                <w:szCs w:val="24"/>
                <w:highlight w:val="none"/>
              </w:rPr>
              <w:t>诉讼。</w:t>
            </w:r>
          </w:p>
          <w:p w14:paraId="1B29D2B3">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3.本合同一式__份，需方__份，供方__份，</w:t>
            </w:r>
            <w:r>
              <w:rPr>
                <w:rFonts w:hint="eastAsia" w:ascii="Times New Roman" w:hAnsi="Times New Roman" w:eastAsia="方正仿宋_GBK" w:cs="Times New Roman"/>
                <w:color w:val="auto"/>
                <w:sz w:val="24"/>
                <w:szCs w:val="24"/>
                <w:highlight w:val="none"/>
                <w:lang w:eastAsia="zh-CN"/>
              </w:rPr>
              <w:t>具有</w:t>
            </w:r>
            <w:r>
              <w:rPr>
                <w:rFonts w:hint="default" w:ascii="Times New Roman" w:hAnsi="Times New Roman" w:eastAsia="方正仿宋_GBK" w:cs="Times New Roman"/>
                <w:color w:val="auto"/>
                <w:sz w:val="24"/>
                <w:szCs w:val="24"/>
                <w:highlight w:val="none"/>
              </w:rPr>
              <w:t>同等法律效力。</w:t>
            </w:r>
          </w:p>
          <w:p w14:paraId="6BE6C0A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4.其他：</w:t>
            </w:r>
          </w:p>
        </w:tc>
      </w:tr>
      <w:tr w14:paraId="57F0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6E0A5CA4">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需方：</w:t>
            </w:r>
          </w:p>
          <w:p w14:paraId="757A0F0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14:paraId="2F472BE8">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p>
          <w:p w14:paraId="0BE99150">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授权代表：</w:t>
            </w:r>
          </w:p>
        </w:tc>
        <w:tc>
          <w:tcPr>
            <w:tcW w:w="4984" w:type="dxa"/>
            <w:gridSpan w:val="4"/>
            <w:noWrap w:val="0"/>
            <w:vAlign w:val="top"/>
          </w:tcPr>
          <w:p w14:paraId="06EEA6B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供方：</w:t>
            </w:r>
          </w:p>
          <w:p w14:paraId="0FF1557F">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14:paraId="2DDA39C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p>
          <w:p w14:paraId="311EACC4">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传真：</w:t>
            </w:r>
          </w:p>
          <w:p w14:paraId="5806E023">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p>
          <w:p w14:paraId="66792C1E">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账号：</w:t>
            </w:r>
          </w:p>
          <w:p w14:paraId="3071EFA4">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授权代表：</w:t>
            </w:r>
          </w:p>
          <w:p w14:paraId="6A0032C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（本栏请用计算机打印以便于准确付款）</w:t>
            </w:r>
          </w:p>
        </w:tc>
      </w:tr>
      <w:tr w14:paraId="67A1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28" w:type="dxa"/>
            <w:gridSpan w:val="7"/>
            <w:noWrap w:val="0"/>
            <w:vAlign w:val="top"/>
          </w:tcPr>
          <w:p w14:paraId="072B8543">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tc>
      </w:tr>
    </w:tbl>
    <w:p w14:paraId="6F6CE34F">
      <w:pPr>
        <w:kinsoku/>
        <w:wordWrap/>
        <w:overflowPunct/>
        <w:topLinePunct w:val="0"/>
        <w:bidi w:val="0"/>
        <w:snapToGrid w:val="0"/>
        <w:spacing w:line="600" w:lineRule="exact"/>
        <w:ind w:firstLine="480" w:firstLineChars="200"/>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签约时间：  年   月   日                        签约地点：</w:t>
      </w:r>
    </w:p>
    <w:p w14:paraId="59E9EA6F">
      <w:pPr>
        <w:pStyle w:val="2"/>
        <w:tabs>
          <w:tab w:val="left" w:pos="3360"/>
        </w:tabs>
        <w:kinsoku/>
        <w:wordWrap/>
        <w:overflowPunct/>
        <w:topLinePunct w:val="0"/>
        <w:bidi w:val="0"/>
        <w:spacing w:line="600" w:lineRule="exact"/>
        <w:textAlignment w:val="auto"/>
        <w:rPr>
          <w:rFonts w:hint="eastAsia" w:ascii="方正黑体_GBK" w:hAnsi="方正黑体_GBK" w:eastAsia="方正黑体_GBK" w:cs="方正黑体_GBK"/>
          <w:bCs/>
          <w:color w:val="auto"/>
          <w:sz w:val="32"/>
          <w:szCs w:val="32"/>
          <w:highlight w:val="none"/>
        </w:rPr>
      </w:pPr>
      <w:r>
        <w:rPr>
          <w:rFonts w:hint="default" w:ascii="Times New Roman" w:hAnsi="Times New Roman" w:eastAsia="方正仿宋_GBK" w:cs="Times New Roman"/>
          <w:bCs/>
          <w:color w:val="auto"/>
          <w:sz w:val="24"/>
          <w:szCs w:val="24"/>
          <w:highlight w:val="none"/>
        </w:rPr>
        <w:br w:type="page"/>
      </w:r>
      <w:bookmarkStart w:id="206" w:name="_Toc23078"/>
      <w:bookmarkStart w:id="207" w:name="_Toc14959"/>
      <w:r>
        <w:rPr>
          <w:rFonts w:hint="eastAsia" w:ascii="方正黑体_GBK" w:hAnsi="方正黑体_GBK" w:eastAsia="方正黑体_GBK" w:cs="方正黑体_GBK"/>
          <w:bCs/>
          <w:color w:val="auto"/>
          <w:sz w:val="32"/>
          <w:szCs w:val="32"/>
          <w:highlight w:val="none"/>
        </w:rPr>
        <w:t>第七篇  响应文件格式要求</w:t>
      </w:r>
      <w:bookmarkEnd w:id="199"/>
      <w:bookmarkEnd w:id="200"/>
      <w:bookmarkEnd w:id="201"/>
      <w:bookmarkEnd w:id="202"/>
      <w:bookmarkEnd w:id="203"/>
      <w:bookmarkEnd w:id="204"/>
      <w:bookmarkEnd w:id="206"/>
      <w:bookmarkEnd w:id="207"/>
    </w:p>
    <w:p w14:paraId="78E9EB3F">
      <w:pPr>
        <w:kinsoku/>
        <w:wordWrap/>
        <w:overflowPunct/>
        <w:topLinePunct w:val="0"/>
        <w:bidi w:val="0"/>
        <w:spacing w:line="600" w:lineRule="exact"/>
        <w:textAlignment w:val="auto"/>
        <w:outlineLvl w:val="9"/>
        <w:rPr>
          <w:rFonts w:hint="eastAsia" w:ascii="方正黑体_GBK" w:hAnsi="方正黑体_GBK" w:eastAsia="方正黑体_GBK" w:cs="方正黑体_GBK"/>
          <w:b w:val="0"/>
          <w:bCs/>
          <w:color w:val="auto"/>
          <w:sz w:val="32"/>
          <w:szCs w:val="32"/>
          <w:highlight w:val="none"/>
        </w:rPr>
      </w:pPr>
      <w:bookmarkStart w:id="208" w:name="_Toc23081"/>
      <w:bookmarkStart w:id="209" w:name="_Toc22517"/>
      <w:r>
        <w:rPr>
          <w:rFonts w:hint="eastAsia" w:ascii="方正黑体_GBK" w:hAnsi="方正黑体_GBK" w:eastAsia="方正黑体_GBK" w:cs="方正黑体_GBK"/>
          <w:b w:val="0"/>
          <w:bCs/>
          <w:color w:val="auto"/>
          <w:sz w:val="32"/>
          <w:szCs w:val="32"/>
          <w:highlight w:val="none"/>
        </w:rPr>
        <w:t>一、经济部分</w:t>
      </w:r>
      <w:bookmarkEnd w:id="208"/>
      <w:bookmarkEnd w:id="209"/>
    </w:p>
    <w:p w14:paraId="5FA78E9C">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（一）报价函</w:t>
      </w:r>
    </w:p>
    <w:p w14:paraId="69762C82">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（二）明细报价表</w:t>
      </w:r>
    </w:p>
    <w:p w14:paraId="4EB1E0EF">
      <w:pPr>
        <w:kinsoku/>
        <w:wordWrap/>
        <w:overflowPunct/>
        <w:topLinePunct w:val="0"/>
        <w:bidi w:val="0"/>
        <w:spacing w:line="600" w:lineRule="exact"/>
        <w:textAlignment w:val="auto"/>
        <w:outlineLvl w:val="9"/>
        <w:rPr>
          <w:rFonts w:hint="default" w:ascii="方正黑体_GBK" w:hAnsi="方正黑体_GBK" w:eastAsia="方正黑体_GBK" w:cs="方正黑体_GBK"/>
          <w:b w:val="0"/>
          <w:bCs/>
          <w:color w:val="auto"/>
          <w:sz w:val="32"/>
          <w:szCs w:val="32"/>
          <w:highlight w:val="none"/>
        </w:rPr>
      </w:pPr>
      <w:bookmarkStart w:id="210" w:name="_Toc9356"/>
      <w:bookmarkStart w:id="211" w:name="_Toc4228"/>
      <w:r>
        <w:rPr>
          <w:rFonts w:hint="default" w:ascii="方正黑体_GBK" w:hAnsi="方正黑体_GBK" w:eastAsia="方正黑体_GBK" w:cs="方正黑体_GBK"/>
          <w:b w:val="0"/>
          <w:bCs/>
          <w:color w:val="auto"/>
          <w:sz w:val="32"/>
          <w:szCs w:val="32"/>
          <w:highlight w:val="none"/>
        </w:rPr>
        <w:t>二、技术部分</w:t>
      </w:r>
      <w:bookmarkEnd w:id="210"/>
      <w:bookmarkEnd w:id="211"/>
    </w:p>
    <w:p w14:paraId="1CF106AD">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（一）技术响应偏离表</w:t>
      </w:r>
    </w:p>
    <w:p w14:paraId="2A2D0022">
      <w:pPr>
        <w:kinsoku/>
        <w:wordWrap/>
        <w:overflowPunct/>
        <w:topLinePunct w:val="0"/>
        <w:bidi w:val="0"/>
        <w:spacing w:line="600" w:lineRule="exact"/>
        <w:textAlignment w:val="auto"/>
        <w:outlineLvl w:val="9"/>
        <w:rPr>
          <w:rFonts w:hint="default" w:ascii="方正黑体_GBK" w:hAnsi="方正黑体_GBK" w:eastAsia="方正黑体_GBK" w:cs="方正黑体_GBK"/>
          <w:b w:val="0"/>
          <w:bCs/>
          <w:color w:val="auto"/>
          <w:sz w:val="32"/>
          <w:szCs w:val="32"/>
          <w:highlight w:val="none"/>
        </w:rPr>
      </w:pPr>
      <w:bookmarkStart w:id="212" w:name="_Toc18640"/>
      <w:bookmarkStart w:id="213" w:name="_Toc29020"/>
      <w:r>
        <w:rPr>
          <w:rFonts w:hint="default" w:ascii="方正黑体_GBK" w:hAnsi="方正黑体_GBK" w:eastAsia="方正黑体_GBK" w:cs="方正黑体_GBK"/>
          <w:b w:val="0"/>
          <w:bCs/>
          <w:color w:val="auto"/>
          <w:sz w:val="32"/>
          <w:szCs w:val="32"/>
          <w:highlight w:val="none"/>
        </w:rPr>
        <w:t>三、服务部分</w:t>
      </w:r>
      <w:bookmarkEnd w:id="212"/>
      <w:bookmarkEnd w:id="213"/>
    </w:p>
    <w:p w14:paraId="5F37362B">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商务需求应答承诺书</w:t>
      </w:r>
    </w:p>
    <w:p w14:paraId="67FEA21B">
      <w:pPr>
        <w:kinsoku/>
        <w:wordWrap/>
        <w:overflowPunct/>
        <w:topLinePunct w:val="0"/>
        <w:bidi w:val="0"/>
        <w:spacing w:line="600" w:lineRule="exact"/>
        <w:textAlignment w:val="auto"/>
        <w:outlineLvl w:val="9"/>
        <w:rPr>
          <w:rFonts w:hint="default" w:ascii="方正黑体_GBK" w:hAnsi="方正黑体_GBK" w:eastAsia="方正黑体_GBK" w:cs="方正黑体_GBK"/>
          <w:b w:val="0"/>
          <w:bCs/>
          <w:color w:val="auto"/>
          <w:sz w:val="32"/>
          <w:szCs w:val="32"/>
          <w:highlight w:val="none"/>
        </w:rPr>
      </w:pPr>
      <w:bookmarkStart w:id="214" w:name="_Toc21042"/>
      <w:bookmarkStart w:id="215" w:name="_Toc19697"/>
      <w:r>
        <w:rPr>
          <w:rFonts w:hint="default" w:ascii="方正黑体_GBK" w:hAnsi="方正黑体_GBK" w:eastAsia="方正黑体_GBK" w:cs="方正黑体_GBK"/>
          <w:b w:val="0"/>
          <w:bCs/>
          <w:color w:val="auto"/>
          <w:sz w:val="32"/>
          <w:szCs w:val="32"/>
          <w:highlight w:val="none"/>
        </w:rPr>
        <w:t>四、资格条件及其他</w:t>
      </w:r>
      <w:bookmarkEnd w:id="214"/>
      <w:bookmarkEnd w:id="215"/>
    </w:p>
    <w:p w14:paraId="50D5BB3C">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（一）法人营业执照（副本）或事业单位法人证书（副本）或个体工商户营业执照或有效的自然人身份证明或社会团体法人登记证书复印件</w:t>
      </w:r>
    </w:p>
    <w:p w14:paraId="472D3E4D">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（二）法定代表人身份证明书（格式）</w:t>
      </w:r>
    </w:p>
    <w:p w14:paraId="2B1659AD">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（三）法定代表人授权委托书（格式）</w:t>
      </w:r>
    </w:p>
    <w:p w14:paraId="775FE7D3">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（四）基本资格条件承诺函（格式）</w:t>
      </w:r>
    </w:p>
    <w:p w14:paraId="083F2D19">
      <w:pPr>
        <w:kinsoku/>
        <w:wordWrap/>
        <w:overflowPunct/>
        <w:topLinePunct w:val="0"/>
        <w:bidi w:val="0"/>
        <w:spacing w:line="600" w:lineRule="exact"/>
        <w:textAlignment w:val="auto"/>
        <w:outlineLvl w:val="9"/>
        <w:rPr>
          <w:rFonts w:hint="default" w:ascii="方正黑体_GBK" w:hAnsi="方正黑体_GBK" w:eastAsia="方正黑体_GBK" w:cs="方正黑体_GBK"/>
          <w:b w:val="0"/>
          <w:bCs/>
          <w:color w:val="auto"/>
          <w:sz w:val="32"/>
          <w:szCs w:val="32"/>
          <w:highlight w:val="none"/>
        </w:rPr>
      </w:pPr>
      <w:bookmarkStart w:id="216" w:name="_Toc22183"/>
      <w:bookmarkStart w:id="217" w:name="_Toc25169"/>
      <w:r>
        <w:rPr>
          <w:rFonts w:hint="default" w:ascii="方正黑体_GBK" w:hAnsi="方正黑体_GBK" w:eastAsia="方正黑体_GBK" w:cs="方正黑体_GBK"/>
          <w:b w:val="0"/>
          <w:bCs/>
          <w:color w:val="auto"/>
          <w:sz w:val="32"/>
          <w:szCs w:val="32"/>
          <w:highlight w:val="none"/>
        </w:rPr>
        <w:t>五、其他资料</w:t>
      </w:r>
      <w:bookmarkEnd w:id="216"/>
      <w:bookmarkEnd w:id="217"/>
    </w:p>
    <w:p w14:paraId="5D227B5C">
      <w:pPr>
        <w:kinsoku/>
        <w:wordWrap/>
        <w:overflowPunct/>
        <w:topLinePunct w:val="0"/>
        <w:bidi w:val="0"/>
        <w:spacing w:line="600" w:lineRule="exac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（一）中小企业声明函、监狱企业证明文件、残疾人福利性单位声明函</w:t>
      </w:r>
    </w:p>
    <w:p w14:paraId="19D7ACCD">
      <w:pPr>
        <w:kinsoku/>
        <w:wordWrap/>
        <w:overflowPunct/>
        <w:topLinePunct w:val="0"/>
        <w:bidi w:val="0"/>
        <w:spacing w:line="600" w:lineRule="exac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bCs/>
          <w:color w:val="auto"/>
          <w:sz w:val="32"/>
          <w:szCs w:val="32"/>
          <w:highlight w:val="none"/>
        </w:rPr>
        <w:t>（二）其他与项目有关的资料（自附）</w:t>
      </w:r>
      <w:r>
        <w:rPr>
          <w:rFonts w:hint="default" w:ascii="Times New Roman" w:hAnsi="Times New Roman" w:eastAsia="方正仿宋_GBK" w:cs="Times New Roman"/>
          <w:color w:val="auto"/>
          <w:sz w:val="32"/>
          <w:szCs w:val="32"/>
          <w:highlight w:val="none"/>
        </w:rPr>
        <w:br w:type="page"/>
      </w:r>
    </w:p>
    <w:p w14:paraId="6BC4A771">
      <w:pPr>
        <w:kinsoku/>
        <w:wordWrap/>
        <w:overflowPunct/>
        <w:topLinePunct w:val="0"/>
        <w:bidi w:val="0"/>
        <w:spacing w:line="600" w:lineRule="exact"/>
        <w:textAlignment w:val="auto"/>
        <w:outlineLvl w:val="9"/>
        <w:rPr>
          <w:rFonts w:hint="default" w:ascii="方正黑体_GBK" w:hAnsi="方正黑体_GBK" w:eastAsia="方正黑体_GBK" w:cs="方正黑体_GBK"/>
          <w:b w:val="0"/>
          <w:bCs/>
          <w:color w:val="auto"/>
          <w:sz w:val="32"/>
          <w:szCs w:val="32"/>
          <w:highlight w:val="none"/>
        </w:rPr>
      </w:pPr>
      <w:bookmarkStart w:id="218" w:name="_Toc298"/>
      <w:bookmarkStart w:id="219" w:name="_Toc342913419"/>
      <w:bookmarkStart w:id="220" w:name="_Toc106034808"/>
      <w:bookmarkStart w:id="221" w:name="_Toc26343"/>
      <w:bookmarkStart w:id="222" w:name="_Toc65660379"/>
      <w:bookmarkStart w:id="223" w:name="_Toc30982"/>
      <w:bookmarkStart w:id="224" w:name="_Toc8005"/>
      <w:bookmarkStart w:id="225" w:name="_Toc313008356"/>
      <w:bookmarkStart w:id="226" w:name="_Toc313888360"/>
      <w:bookmarkStart w:id="227" w:name="_Toc14244"/>
      <w:bookmarkStart w:id="228" w:name="_Toc283382454"/>
      <w:bookmarkStart w:id="229" w:name="_Toc12789073"/>
      <w:r>
        <w:rPr>
          <w:rFonts w:hint="default" w:ascii="方正黑体_GBK" w:hAnsi="方正黑体_GBK" w:eastAsia="方正黑体_GBK" w:cs="方正黑体_GBK"/>
          <w:b w:val="0"/>
          <w:bCs/>
          <w:color w:val="auto"/>
          <w:sz w:val="32"/>
          <w:szCs w:val="32"/>
          <w:highlight w:val="none"/>
        </w:rPr>
        <w:t>一、经济部分</w:t>
      </w:r>
      <w:bookmarkEnd w:id="218"/>
      <w:bookmarkEnd w:id="219"/>
      <w:bookmarkEnd w:id="220"/>
      <w:bookmarkEnd w:id="221"/>
      <w:bookmarkEnd w:id="222"/>
      <w:bookmarkEnd w:id="223"/>
      <w:bookmarkEnd w:id="224"/>
      <w:bookmarkEnd w:id="225"/>
      <w:bookmarkEnd w:id="226"/>
      <w:bookmarkEnd w:id="227"/>
    </w:p>
    <w:bookmarkEnd w:id="228"/>
    <w:bookmarkEnd w:id="229"/>
    <w:p w14:paraId="6F413B81">
      <w:pPr>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（一）报价函</w:t>
      </w:r>
    </w:p>
    <w:p w14:paraId="518237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3" w:firstLineChars="200"/>
        <w:jc w:val="center"/>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报价函</w:t>
      </w:r>
    </w:p>
    <w:p w14:paraId="26A7E9B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采购人：</w:t>
      </w:r>
      <w:r>
        <w:rPr>
          <w:rFonts w:hint="default" w:ascii="Times New Roman" w:hAnsi="Times New Roman" w:eastAsia="方正仿宋_GBK" w:cs="Times New Roman"/>
          <w:color w:val="auto"/>
          <w:sz w:val="32"/>
          <w:szCs w:val="32"/>
          <w:highlight w:val="none"/>
          <w:u w:val="single"/>
          <w:lang w:eastAsia="zh-CN"/>
        </w:rPr>
        <w:t>重庆玄天湖文化旅游开发有限公司</w:t>
      </w:r>
    </w:p>
    <w:p w14:paraId="52C30B1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我方收到</w:t>
      </w:r>
      <w:r>
        <w:rPr>
          <w:rFonts w:hint="default" w:ascii="Times New Roman" w:hAnsi="Times New Roman" w:eastAsia="方正仿宋_GBK" w:cs="Times New Roman"/>
          <w:color w:val="auto"/>
          <w:sz w:val="32"/>
          <w:szCs w:val="32"/>
          <w:highlight w:val="none"/>
          <w:u w:val="single"/>
        </w:rPr>
        <w:t>____________________________</w:t>
      </w:r>
      <w:r>
        <w:rPr>
          <w:rFonts w:hint="default" w:ascii="Times New Roman" w:hAnsi="Times New Roman" w:eastAsia="方正仿宋_GBK" w:cs="Times New Roman"/>
          <w:color w:val="auto"/>
          <w:sz w:val="32"/>
          <w:szCs w:val="32"/>
          <w:highlight w:val="none"/>
        </w:rPr>
        <w:t>（询价项目名称）的</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，经详细研究，决定参加该询价项目的报价。</w:t>
      </w:r>
    </w:p>
    <w:p w14:paraId="0379754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1.愿意按照</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中的一切要求，提供本项目的交货及技术服务，项目</w:t>
      </w:r>
      <w:r>
        <w:rPr>
          <w:rFonts w:hint="default" w:ascii="Times New Roman" w:hAnsi="Times New Roman" w:eastAsia="方正仿宋_GBK" w:cs="Times New Roman"/>
          <w:color w:val="auto"/>
          <w:sz w:val="32"/>
          <w:szCs w:val="32"/>
          <w:highlight w:val="none"/>
          <w:lang w:val="en-US" w:eastAsia="zh-CN"/>
        </w:rPr>
        <w:t>总价</w:t>
      </w:r>
      <w:r>
        <w:rPr>
          <w:rFonts w:hint="default" w:ascii="Times New Roman" w:hAnsi="Times New Roman" w:eastAsia="方正仿宋_GBK" w:cs="Times New Roman"/>
          <w:color w:val="auto"/>
          <w:sz w:val="32"/>
          <w:szCs w:val="32"/>
          <w:highlight w:val="none"/>
        </w:rPr>
        <w:t>报价为人民币大写：</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人民币小写：</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w:t>
      </w:r>
    </w:p>
    <w:p w14:paraId="72289FE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2.我方现提交的响应文件为：响应文件正本</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份，副本</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rPr>
        <w:t>份，电子文档</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份</w:t>
      </w:r>
      <w:r>
        <w:rPr>
          <w:rFonts w:hint="default" w:ascii="Times New Roman" w:hAnsi="Times New Roman" w:eastAsia="方正仿宋_GBK" w:cs="Times New Roman"/>
          <w:color w:val="auto"/>
          <w:sz w:val="32"/>
          <w:szCs w:val="32"/>
          <w:highlight w:val="none"/>
          <w:lang w:eastAsia="zh-CN"/>
        </w:rPr>
        <w:t>（电子文档U盘内需另单独存放明细报价表（Excel 格式））</w:t>
      </w:r>
      <w:r>
        <w:rPr>
          <w:rFonts w:hint="default" w:ascii="Times New Roman" w:hAnsi="Times New Roman" w:eastAsia="方正仿宋_GBK" w:cs="Times New Roman"/>
          <w:color w:val="auto"/>
          <w:sz w:val="32"/>
          <w:szCs w:val="32"/>
          <w:highlight w:val="none"/>
        </w:rPr>
        <w:t>。</w:t>
      </w:r>
    </w:p>
    <w:p w14:paraId="509E36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3.我方承诺：本次报价的有效期为提交响应文件截止时间起90天。</w:t>
      </w:r>
    </w:p>
    <w:p w14:paraId="12DC6E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4.我方完全理解和接受贵方</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的一切规定和要求及评审办法。</w:t>
      </w:r>
    </w:p>
    <w:p w14:paraId="6589A5A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5.在整个询价过程中，我方若有违规行为，接受按照《中华人民共和国政府采购法》和《</w:t>
      </w:r>
      <w:r>
        <w:rPr>
          <w:rFonts w:hint="default" w:ascii="Times New Roman" w:hAnsi="Times New Roman" w:eastAsia="方正仿宋_GBK" w:cs="Times New Roman"/>
          <w:color w:val="auto"/>
          <w:sz w:val="32"/>
          <w:szCs w:val="32"/>
          <w:highlight w:val="none"/>
          <w:lang w:eastAsia="zh-CN"/>
        </w:rPr>
        <w:t>询价文件</w:t>
      </w:r>
      <w:r>
        <w:rPr>
          <w:rFonts w:hint="default" w:ascii="Times New Roman" w:hAnsi="Times New Roman" w:eastAsia="方正仿宋_GBK" w:cs="Times New Roman"/>
          <w:color w:val="auto"/>
          <w:sz w:val="32"/>
          <w:szCs w:val="32"/>
          <w:highlight w:val="none"/>
        </w:rPr>
        <w:t>》之规定给予惩罚。</w:t>
      </w:r>
    </w:p>
    <w:p w14:paraId="19D2ED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6.我方若成为成交供应商，将按照报价签订合同，并且严格履行合同义务。本承诺函将成为合同不可分割的一部分，与合同具有同等的法律效力。</w:t>
      </w:r>
    </w:p>
    <w:p w14:paraId="44865C1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7.我方同意按询价通知书规定，交纳询价通知书要求的保证金。如果我方成为成交供应商，保证在接到成交通知书后，向采购代理机构和交易中心缴纳询价通知书规定的采购代理服务费和交易服务费。</w:t>
      </w:r>
    </w:p>
    <w:p w14:paraId="0A794F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8.我方未为采购项目提供整体设计、规范编制或者项目管理、监理、检测等服务。</w:t>
      </w:r>
    </w:p>
    <w:p w14:paraId="04206C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07EAD38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供应商（公章）或自然人签署：</w:t>
      </w:r>
    </w:p>
    <w:p w14:paraId="1BDB6DA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地址：  </w:t>
      </w:r>
    </w:p>
    <w:p w14:paraId="360BE3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电话：                           传真：</w:t>
      </w:r>
    </w:p>
    <w:p w14:paraId="1E9FA54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联系人：</w:t>
      </w:r>
    </w:p>
    <w:p w14:paraId="5A2ED625">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方正仿宋_GBK" w:cs="Times New Roman"/>
          <w:color w:val="auto"/>
          <w:sz w:val="32"/>
          <w:szCs w:val="32"/>
          <w:highlight w:val="none"/>
        </w:rPr>
        <w:t>（二）明细报价表</w:t>
      </w:r>
    </w:p>
    <w:p w14:paraId="6D59FB83">
      <w:pPr>
        <w:pStyle w:val="32"/>
        <w:keepNext w:val="0"/>
        <w:keepLines w:val="0"/>
        <w:pageBreakBefore w:val="0"/>
        <w:numPr>
          <w:ilvl w:val="6"/>
          <w:numId w:val="0"/>
        </w:numPr>
        <w:kinsoku/>
        <w:wordWrap/>
        <w:overflowPunct/>
        <w:topLinePunct w:val="0"/>
        <w:autoSpaceDE/>
        <w:autoSpaceDN/>
        <w:bidi w:val="0"/>
        <w:adjustRightInd/>
        <w:spacing w:line="400" w:lineRule="exact"/>
        <w:ind w:left="420" w:leftChars="200"/>
        <w:jc w:val="center"/>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明细报价表</w:t>
      </w:r>
    </w:p>
    <w:p w14:paraId="5D57A2CB">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项目名称：</w:t>
      </w:r>
      <w:r>
        <w:rPr>
          <w:rFonts w:hint="eastAsia" w:eastAsia="方正仿宋_GBK" w:cs="Times New Roman"/>
          <w:color w:val="auto"/>
          <w:sz w:val="32"/>
          <w:szCs w:val="32"/>
          <w:highlight w:val="none"/>
          <w:lang w:eastAsia="zh-CN"/>
        </w:rPr>
        <w:t>龙生态特色民宿（重庆铜梁龙温泉度假酒店）定制家具采购项目（第三次）</w:t>
      </w:r>
    </w:p>
    <w:p w14:paraId="6424F737">
      <w:pPr>
        <w:pStyle w:val="7"/>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详见附件</w:t>
      </w:r>
      <w:bookmarkStart w:id="277" w:name="_GoBack"/>
      <w:bookmarkEnd w:id="277"/>
    </w:p>
    <w:p w14:paraId="7FC74428">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法定代表人（或法定代表人授权代表）签署或盖章：</w:t>
      </w:r>
    </w:p>
    <w:p w14:paraId="0AF9C66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color w:val="auto"/>
          <w:sz w:val="32"/>
          <w:szCs w:val="32"/>
          <w:highlight w:val="none"/>
        </w:rPr>
      </w:pPr>
    </w:p>
    <w:p w14:paraId="1E40BED8">
      <w:pPr>
        <w:keepNext w:val="0"/>
        <w:keepLines w:val="0"/>
        <w:pageBreakBefore w:val="0"/>
        <w:kinsoku/>
        <w:wordWrap/>
        <w:overflowPunct/>
        <w:topLinePunct w:val="0"/>
        <w:autoSpaceDE/>
        <w:autoSpaceDN/>
        <w:bidi w:val="0"/>
        <w:adjustRightInd/>
        <w:spacing w:line="4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w:t>
      </w:r>
    </w:p>
    <w:p w14:paraId="343EF356">
      <w:pPr>
        <w:keepNext w:val="0"/>
        <w:keepLines w:val="0"/>
        <w:pageBreakBefore w:val="0"/>
        <w:tabs>
          <w:tab w:val="left" w:pos="6300"/>
        </w:tabs>
        <w:kinsoku/>
        <w:wordWrap/>
        <w:overflowPunct/>
        <w:topLinePunct w:val="0"/>
        <w:autoSpaceDE/>
        <w:autoSpaceDN/>
        <w:bidi w:val="0"/>
        <w:adjustRightInd/>
        <w:snapToGrid w:val="0"/>
        <w:spacing w:line="4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623B40E9">
      <w:pPr>
        <w:keepNext w:val="0"/>
        <w:keepLines w:val="0"/>
        <w:pageBreakBefore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注：</w:t>
      </w:r>
    </w:p>
    <w:p w14:paraId="0B4CBF2D">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1.请供应商完整填写本表，不得漏填或者改变本表实质内容，否则将被视为无效报价；</w:t>
      </w:r>
    </w:p>
    <w:p w14:paraId="4EF7087C">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2.该表可扩展；</w:t>
      </w:r>
    </w:p>
    <w:p w14:paraId="248C2176">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3.报价保留至小数点后两位。</w:t>
      </w:r>
    </w:p>
    <w:p w14:paraId="430B4C49">
      <w:pPr>
        <w:kinsoku/>
        <w:wordWrap/>
        <w:overflowPunct/>
        <w:topLinePunct w:val="0"/>
        <w:bidi w:val="0"/>
        <w:spacing w:line="6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14:paraId="2F60C49B">
      <w:pPr>
        <w:keepNext/>
        <w:keepLines/>
        <w:pageBreakBefore/>
        <w:kinsoku/>
        <w:wordWrap/>
        <w:overflowPunct/>
        <w:topLinePunct w:val="0"/>
        <w:bidi w:val="0"/>
        <w:adjustRightInd w:val="0"/>
        <w:snapToGrid w:val="0"/>
        <w:spacing w:line="600" w:lineRule="exact"/>
        <w:jc w:val="left"/>
        <w:textAlignment w:val="auto"/>
        <w:outlineLvl w:val="0"/>
        <w:rPr>
          <w:rFonts w:hint="default" w:ascii="Times New Roman" w:hAnsi="Times New Roman" w:eastAsia="方正仿宋_GBK" w:cs="Times New Roman"/>
          <w:b/>
          <w:color w:val="auto"/>
          <w:sz w:val="32"/>
          <w:szCs w:val="32"/>
          <w:highlight w:val="none"/>
        </w:rPr>
      </w:pPr>
      <w:bookmarkStart w:id="230" w:name="_Toc19695"/>
      <w:bookmarkStart w:id="231" w:name="_Toc20700"/>
      <w:r>
        <w:rPr>
          <w:rFonts w:hint="default" w:ascii="Times New Roman" w:hAnsi="Times New Roman" w:eastAsia="方正仿宋_GBK" w:cs="Times New Roman"/>
          <w:b/>
          <w:color w:val="auto"/>
          <w:sz w:val="32"/>
          <w:szCs w:val="32"/>
          <w:highlight w:val="none"/>
        </w:rPr>
        <w:t>二、技术部分</w:t>
      </w:r>
      <w:bookmarkEnd w:id="230"/>
      <w:bookmarkEnd w:id="231"/>
    </w:p>
    <w:p w14:paraId="174F79C1">
      <w:pPr>
        <w:keepNext/>
        <w:keepLines/>
        <w:kinsoku/>
        <w:wordWrap/>
        <w:overflowPunct/>
        <w:topLinePunct w:val="0"/>
        <w:bidi w:val="0"/>
        <w:adjustRightInd w:val="0"/>
        <w:snapToGrid w:val="0"/>
        <w:spacing w:line="600" w:lineRule="exact"/>
        <w:jc w:val="left"/>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（一）技术响应偏离表</w:t>
      </w:r>
    </w:p>
    <w:p w14:paraId="4080A01A">
      <w:pPr>
        <w:kinsoku/>
        <w:wordWrap/>
        <w:overflowPunct/>
        <w:topLinePunct w:val="0"/>
        <w:bidi w:val="0"/>
        <w:spacing w:line="600" w:lineRule="exact"/>
        <w:ind w:left="438" w:firstLine="0" w:firstLineChars="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w:t>
      </w:r>
      <w:r>
        <w:rPr>
          <w:rFonts w:hint="default" w:ascii="Times New Roman" w:hAnsi="Times New Roman" w:eastAsia="方正仿宋_GBK" w:cs="Times New Roman"/>
          <w:color w:val="auto"/>
          <w:sz w:val="32"/>
          <w:szCs w:val="32"/>
          <w:highlight w:val="none"/>
          <w:lang w:val="en-US" w:eastAsia="zh-CN"/>
        </w:rPr>
        <w:t>编</w:t>
      </w:r>
      <w:r>
        <w:rPr>
          <w:rFonts w:hint="default" w:ascii="Times New Roman" w:hAnsi="Times New Roman" w:eastAsia="方正仿宋_GBK" w:cs="Times New Roman"/>
          <w:color w:val="auto"/>
          <w:sz w:val="32"/>
          <w:szCs w:val="32"/>
          <w:highlight w:val="none"/>
        </w:rPr>
        <w:t>号：</w:t>
      </w:r>
    </w:p>
    <w:p w14:paraId="604EED0E">
      <w:pPr>
        <w:kinsoku/>
        <w:wordWrap/>
        <w:overflowPunct/>
        <w:topLinePunct w:val="0"/>
        <w:bidi w:val="0"/>
        <w:spacing w:line="600" w:lineRule="exact"/>
        <w:ind w:left="438" w:firstLine="0" w:firstLineChars="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招标项目名称：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406"/>
        <w:gridCol w:w="3407"/>
        <w:gridCol w:w="1391"/>
      </w:tblGrid>
      <w:tr w14:paraId="35DB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4" w:type="dxa"/>
            <w:noWrap w:val="0"/>
            <w:vAlign w:val="center"/>
          </w:tcPr>
          <w:p w14:paraId="7A19A143">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06" w:type="dxa"/>
            <w:noWrap w:val="0"/>
            <w:vAlign w:val="center"/>
          </w:tcPr>
          <w:p w14:paraId="09704385">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招标要求</w:t>
            </w:r>
          </w:p>
        </w:tc>
        <w:tc>
          <w:tcPr>
            <w:tcW w:w="3407" w:type="dxa"/>
            <w:noWrap w:val="0"/>
            <w:vAlign w:val="center"/>
          </w:tcPr>
          <w:p w14:paraId="48A61639">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投标应答</w:t>
            </w:r>
          </w:p>
        </w:tc>
        <w:tc>
          <w:tcPr>
            <w:tcW w:w="1391" w:type="dxa"/>
            <w:noWrap w:val="0"/>
            <w:vAlign w:val="center"/>
          </w:tcPr>
          <w:p w14:paraId="3D3BC581">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差异说明</w:t>
            </w:r>
          </w:p>
        </w:tc>
      </w:tr>
      <w:tr w14:paraId="2DAA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18DA537A">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106D1552">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56A4F211">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3194CFD9">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r w14:paraId="1866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72F1D3F6">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3D76CB0D">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06BC008C">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75BF424F">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r w14:paraId="704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1FD6123C">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5D1F9858">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25A1F792">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7C31D465">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r w14:paraId="2552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21656EEE">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63D755FF">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5E0F3043">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7D658C6C">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r w14:paraId="044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7CD88A69">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4FDC72A7">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4FB59357">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321DD828">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r w14:paraId="438C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noWrap w:val="0"/>
            <w:vAlign w:val="center"/>
          </w:tcPr>
          <w:p w14:paraId="6E4D9C3C">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6" w:type="dxa"/>
            <w:noWrap w:val="0"/>
            <w:vAlign w:val="center"/>
          </w:tcPr>
          <w:p w14:paraId="2CC2599A">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3407" w:type="dxa"/>
            <w:noWrap w:val="0"/>
            <w:vAlign w:val="center"/>
          </w:tcPr>
          <w:p w14:paraId="39D8B6D5">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391" w:type="dxa"/>
            <w:noWrap w:val="0"/>
            <w:vAlign w:val="center"/>
          </w:tcPr>
          <w:p w14:paraId="13E4BC9F">
            <w:pPr>
              <w:kinsoku/>
              <w:wordWrap/>
              <w:overflowPunct/>
              <w:topLinePunct w:val="0"/>
              <w:bidi w:val="0"/>
              <w:spacing w:line="600" w:lineRule="exact"/>
              <w:ind w:firstLine="0" w:firstLineChars="0"/>
              <w:jc w:val="center"/>
              <w:textAlignment w:val="auto"/>
              <w:rPr>
                <w:rFonts w:hint="default" w:ascii="Times New Roman" w:hAnsi="Times New Roman" w:eastAsia="方正仿宋_GBK" w:cs="Times New Roman"/>
                <w:color w:val="auto"/>
                <w:sz w:val="32"/>
                <w:szCs w:val="32"/>
                <w:highlight w:val="none"/>
              </w:rPr>
            </w:pPr>
          </w:p>
        </w:tc>
      </w:tr>
    </w:tbl>
    <w:p w14:paraId="218D8704">
      <w:pPr>
        <w:kinsoku/>
        <w:wordWrap/>
        <w:overflowPunct/>
        <w:topLinePunct w:val="0"/>
        <w:bidi w:val="0"/>
        <w:spacing w:line="600" w:lineRule="exact"/>
        <w:ind w:firstLine="0" w:firstLineChars="0"/>
        <w:jc w:val="left"/>
        <w:textAlignment w:val="auto"/>
        <w:rPr>
          <w:rFonts w:hint="default" w:ascii="Times New Roman" w:hAnsi="Times New Roman" w:eastAsia="方正仿宋_GBK" w:cs="Times New Roman"/>
          <w:color w:val="auto"/>
          <w:sz w:val="32"/>
          <w:szCs w:val="32"/>
          <w:highlight w:val="none"/>
        </w:rPr>
      </w:pPr>
    </w:p>
    <w:p w14:paraId="013F33E9">
      <w:pPr>
        <w:kinsoku/>
        <w:wordWrap/>
        <w:overflowPunct/>
        <w:topLinePunct w:val="0"/>
        <w:bidi w:val="0"/>
        <w:spacing w:line="6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投标人：（投标人公章）                         </w:t>
      </w:r>
    </w:p>
    <w:p w14:paraId="219CD1FF">
      <w:pPr>
        <w:kinsoku/>
        <w:wordWrap/>
        <w:overflowPunct/>
        <w:topLinePunct w:val="0"/>
        <w:bidi w:val="0"/>
        <w:spacing w:line="6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法定代表人（或法定代表人授权代表）：（签署或盖章）</w:t>
      </w:r>
    </w:p>
    <w:p w14:paraId="4DE1EBB6">
      <w:pPr>
        <w:kinsoku/>
        <w:wordWrap/>
        <w:overflowPunct/>
        <w:topLinePunct w:val="0"/>
        <w:bidi w:val="0"/>
        <w:spacing w:line="6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102BA62F">
      <w:pPr>
        <w:kinsoku/>
        <w:wordWrap/>
        <w:overflowPunct/>
        <w:topLinePunct w:val="0"/>
        <w:bidi w:val="0"/>
        <w:spacing w:line="6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年   月   日 </w:t>
      </w:r>
    </w:p>
    <w:p w14:paraId="450FA7AD">
      <w:pPr>
        <w:kinsoku/>
        <w:wordWrap/>
        <w:overflowPunct/>
        <w:topLinePunct w:val="0"/>
        <w:bidi w:val="0"/>
        <w:spacing w:line="6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86995</wp:posOffset>
                </wp:positionV>
                <wp:extent cx="5113020" cy="0"/>
                <wp:effectExtent l="0" t="4445" r="0" b="5080"/>
                <wp:wrapNone/>
                <wp:docPr id="2" name="直接箭头连接符 1865240163"/>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a:effectLst/>
                      </wps:spPr>
                      <wps:bodyPr/>
                    </wps:wsp>
                  </a:graphicData>
                </a:graphic>
              </wp:anchor>
            </w:drawing>
          </mc:Choice>
          <mc:Fallback>
            <w:pict>
              <v:shape id="直接箭头连接符 1865240163" o:spid="_x0000_s1026" o:spt="32" type="#_x0000_t32" style="position:absolute;left:0pt;margin-left:17.6pt;margin-top:6.85pt;height:0pt;width:402.6pt;z-index:251660288;mso-width-relative:page;mso-height-relative:page;" filled="f" stroked="t" coordsize="21600,21600" o:gfxdata="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wbkPWAAAACAEAAA8AAAAAAAAAAQAgAAAAIgAAAGRycy9kb3du&#10;cmV2LnhtbFBLAQIUABQAAAAIAIdO4kAi5tlNAQIAANUDAAAOAAAAAAAAAAEAIAAAACUBAABkcnMv&#10;ZTJvRG9jLnhtbFBLBQYAAAAABgAGAFkBAACYBQAAAAA=&#10;">
                <v:fill on="f" focussize="0,0"/>
                <v:stroke weight="0.5pt" color="#000000" joinstyle="round"/>
                <v:imagedata o:title=""/>
                <o:lock v:ext="edit" aspectratio="f"/>
              </v:shape>
            </w:pict>
          </mc:Fallback>
        </mc:AlternateContent>
      </w:r>
      <w:r>
        <w:rPr>
          <w:rFonts w:hint="default" w:ascii="Times New Roman" w:hAnsi="Times New Roman" w:eastAsia="方正仿宋_GBK" w:cs="Times New Roman"/>
          <w:color w:val="auto"/>
          <w:sz w:val="32"/>
          <w:szCs w:val="32"/>
          <w:highlight w:val="none"/>
        </w:rPr>
        <w:t>注：</w:t>
      </w:r>
    </w:p>
    <w:p w14:paraId="544EAE68">
      <w:pPr>
        <w:tabs>
          <w:tab w:val="left" w:pos="6300"/>
        </w:tabs>
        <w:kinsoku/>
        <w:wordWrap/>
        <w:overflowPunct/>
        <w:topLinePunct w:val="0"/>
        <w:bidi w:val="0"/>
        <w:snapToGrid w:val="0"/>
        <w:spacing w:line="600" w:lineRule="exact"/>
        <w:ind w:firstLine="48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1.本表即为对本项目“第二篇 采购项目需求”中所列技术要求进行比较和响应；</w:t>
      </w:r>
      <w:r>
        <w:rPr>
          <w:rFonts w:hint="default" w:ascii="Times New Roman" w:hAnsi="Times New Roman" w:eastAsia="方正仿宋_GBK" w:cs="Times New Roman"/>
          <w:color w:val="auto"/>
          <w:sz w:val="32"/>
          <w:szCs w:val="32"/>
          <w:highlight w:val="none"/>
          <w:lang w:eastAsia="zh-CN"/>
        </w:rPr>
        <w:t>若供应商部分技术参数偏离采购人技术要求，在投标应答要求中如实填写。差异说明中如优于采购人要求则填写“正偏离”，若差于采购人要求则填写“负偏离”</w:t>
      </w:r>
    </w:p>
    <w:p w14:paraId="3AF06335">
      <w:pPr>
        <w:tabs>
          <w:tab w:val="left" w:pos="6300"/>
        </w:tabs>
        <w:kinsoku/>
        <w:wordWrap/>
        <w:overflowPunct/>
        <w:topLinePunct w:val="0"/>
        <w:bidi w:val="0"/>
        <w:snapToGrid w:val="0"/>
        <w:spacing w:line="6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.该表可扩展；</w:t>
      </w:r>
    </w:p>
    <w:p w14:paraId="3A8198D1">
      <w:pPr>
        <w:pStyle w:val="3"/>
        <w:kinsoku/>
        <w:wordWrap/>
        <w:overflowPunct/>
        <w:topLinePunct w:val="0"/>
        <w:bidi w:val="0"/>
        <w:adjustRightInd w:val="0"/>
        <w:snapToGrid w:val="0"/>
        <w:spacing w:before="0" w:after="0" w:line="600" w:lineRule="exact"/>
        <w:textAlignment w:val="auto"/>
        <w:outlineLvl w:val="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kern w:val="44"/>
          <w:sz w:val="32"/>
          <w:szCs w:val="32"/>
          <w:highlight w:val="none"/>
          <w:lang w:val="en-US" w:eastAsia="zh-CN"/>
        </w:rPr>
        <w:br w:type="page"/>
      </w:r>
      <w:bookmarkStart w:id="232" w:name="_Toc27717"/>
      <w:bookmarkStart w:id="233" w:name="_Toc32339"/>
      <w:bookmarkStart w:id="234" w:name="_Toc106034810"/>
      <w:bookmarkStart w:id="235" w:name="_Toc28384"/>
      <w:bookmarkStart w:id="236" w:name="_Toc9133"/>
      <w:bookmarkStart w:id="237" w:name="_Toc65660381"/>
      <w:bookmarkStart w:id="238" w:name="_Toc32158"/>
      <w:bookmarkStart w:id="239" w:name="_Toc313888362"/>
      <w:bookmarkStart w:id="240" w:name="_Toc313008358"/>
      <w:bookmarkStart w:id="241" w:name="_Toc342913421"/>
      <w:r>
        <w:rPr>
          <w:rFonts w:hint="default" w:ascii="Times New Roman" w:hAnsi="Times New Roman" w:eastAsia="方正仿宋_GBK" w:cs="Times New Roman"/>
          <w:color w:val="auto"/>
          <w:sz w:val="32"/>
          <w:szCs w:val="32"/>
          <w:highlight w:val="none"/>
        </w:rPr>
        <w:t>三、服务部分</w:t>
      </w:r>
      <w:bookmarkEnd w:id="232"/>
      <w:bookmarkEnd w:id="233"/>
      <w:bookmarkEnd w:id="234"/>
      <w:bookmarkEnd w:id="235"/>
      <w:bookmarkEnd w:id="236"/>
      <w:bookmarkEnd w:id="237"/>
      <w:bookmarkEnd w:id="238"/>
    </w:p>
    <w:p w14:paraId="5C5C4639">
      <w:pPr>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方正仿宋_GBK" w:cs="Times New Roman"/>
          <w:b/>
          <w:color w:val="auto"/>
          <w:kern w:val="44"/>
          <w:sz w:val="32"/>
          <w:szCs w:val="32"/>
          <w:highlight w:val="none"/>
        </w:rPr>
      </w:pPr>
      <w:bookmarkStart w:id="242" w:name="_Toc106034811"/>
      <w:bookmarkStart w:id="243" w:name="_Toc65660382"/>
      <w:bookmarkStart w:id="244" w:name="_Toc20162"/>
      <w:bookmarkStart w:id="245" w:name="_Toc2082"/>
      <w:bookmarkStart w:id="246" w:name="_Toc21793"/>
      <w:r>
        <w:rPr>
          <w:rFonts w:hint="default" w:ascii="Times New Roman" w:hAnsi="Times New Roman" w:eastAsia="方正仿宋_GBK" w:cs="Times New Roman"/>
          <w:b/>
          <w:color w:val="auto"/>
          <w:kern w:val="44"/>
          <w:sz w:val="32"/>
          <w:szCs w:val="32"/>
          <w:highlight w:val="none"/>
        </w:rPr>
        <w:t>商务需求应答承诺书</w:t>
      </w:r>
    </w:p>
    <w:p w14:paraId="41B10201">
      <w:pPr>
        <w:pageBreakBefore w:val="0"/>
        <w:widowControl w:val="0"/>
        <w:tabs>
          <w:tab w:val="left" w:pos="6300"/>
        </w:tabs>
        <w:kinsoku/>
        <w:wordWrap/>
        <w:overflowPunct/>
        <w:topLinePunct w:val="0"/>
        <w:autoSpaceDE/>
        <w:autoSpaceDN/>
        <w:bidi w:val="0"/>
        <w:snapToGrid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采购人：                             </w:t>
      </w:r>
    </w:p>
    <w:p w14:paraId="5D688539">
      <w:pPr>
        <w:pageBreakBefore w:val="0"/>
        <w:widowControl w:val="0"/>
        <w:tabs>
          <w:tab w:val="left" w:pos="6300"/>
        </w:tabs>
        <w:kinsoku/>
        <w:wordWrap/>
        <w:overflowPunct/>
        <w:topLinePunct w:val="0"/>
        <w:autoSpaceDE/>
        <w:autoSpaceDN/>
        <w:bidi w:val="0"/>
        <w:snapToGrid w:val="0"/>
        <w:spacing w:line="400" w:lineRule="exact"/>
        <w:ind w:firstLine="48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根据你方制发的</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lang w:val="en-US" w:eastAsia="zh-CN"/>
        </w:rPr>
        <w:t>询价</w:t>
      </w:r>
      <w:r>
        <w:rPr>
          <w:rFonts w:hint="default" w:ascii="Times New Roman" w:hAnsi="Times New Roman" w:eastAsia="方正仿宋_GBK" w:cs="Times New Roman"/>
          <w:color w:val="auto"/>
          <w:sz w:val="32"/>
          <w:szCs w:val="32"/>
          <w:highlight w:val="none"/>
        </w:rPr>
        <w:t>文件，我方针对招标文件第三篇“项目商务需求”的内容作出应答承诺如下：</w:t>
      </w:r>
    </w:p>
    <w:p w14:paraId="621D451F">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rPr>
        <w:t>1.我方完全同意此招标文件提出的各项商务条款，</w:t>
      </w:r>
      <w:r>
        <w:rPr>
          <w:rFonts w:hint="default" w:ascii="Times New Roman" w:hAnsi="Times New Roman" w:eastAsia="方正仿宋_GBK" w:cs="Times New Roman"/>
          <w:b/>
          <w:bCs/>
          <w:color w:val="auto"/>
          <w:sz w:val="32"/>
          <w:szCs w:val="32"/>
          <w:highlight w:val="none"/>
        </w:rPr>
        <w:t>若有不符，愿意被视为虚假投标，并作为无效投标处理，同时承担不予退还保证金、记入不良行为记录名单等相应处罚。</w:t>
      </w:r>
    </w:p>
    <w:p w14:paraId="797686CD">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方承诺，若我方中标，在项目实施过程中，我方未遵守和执行招标文件第三篇“项目商务要求”和我方投标文件中承诺优于招标文件要求的商务条款时，我方自愿随时被采购人终止并解除服务合同，由本公司自行承担一切相应的损失。</w:t>
      </w:r>
    </w:p>
    <w:p w14:paraId="5C64D48D">
      <w:pPr>
        <w:pageBreakBefore w:val="0"/>
        <w:widowControl w:val="0"/>
        <w:tabs>
          <w:tab w:val="left" w:pos="6300"/>
        </w:tabs>
        <w:kinsoku/>
        <w:wordWrap/>
        <w:overflowPunct/>
        <w:topLinePunct w:val="0"/>
        <w:autoSpaceDE/>
        <w:autoSpaceDN/>
        <w:bidi w:val="0"/>
        <w:snapToGrid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3.结合我方生产、经营活动以及此次招标项目实际情况，我方特做出以下更优惠高质的商务承诺（如果有）：</w:t>
      </w:r>
    </w:p>
    <w:p w14:paraId="6B701A7F">
      <w:pPr>
        <w:pageBreakBefore w:val="0"/>
        <w:widowControl w:val="0"/>
        <w:tabs>
          <w:tab w:val="left" w:pos="6300"/>
        </w:tabs>
        <w:kinsoku/>
        <w:wordWrap/>
        <w:overflowPunct/>
        <w:topLinePunct w:val="0"/>
        <w:autoSpaceDE/>
        <w:autoSpaceDN/>
        <w:bidi w:val="0"/>
        <w:snapToGrid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585E92F">
      <w:pPr>
        <w:pageBreakBefore w:val="0"/>
        <w:widowControl w:val="0"/>
        <w:tabs>
          <w:tab w:val="left" w:pos="6300"/>
        </w:tabs>
        <w:kinsoku/>
        <w:wordWrap/>
        <w:overflowPunct/>
        <w:topLinePunct w:val="0"/>
        <w:autoSpaceDE/>
        <w:autoSpaceDN/>
        <w:bidi w:val="0"/>
        <w:snapToGrid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65666CAB">
      <w:pPr>
        <w:pStyle w:val="28"/>
        <w:pageBreakBefore w:val="0"/>
        <w:widowControl w:val="0"/>
        <w:kinsoku/>
        <w:wordWrap/>
        <w:overflowPunct/>
        <w:topLinePunct w:val="0"/>
        <w:autoSpaceDE/>
        <w:autoSpaceDN/>
        <w:bidi w:val="0"/>
        <w:spacing w:line="400" w:lineRule="exact"/>
        <w:ind w:firstLine="560"/>
        <w:textAlignment w:val="auto"/>
        <w:rPr>
          <w:rFonts w:hint="default" w:ascii="Times New Roman" w:hAnsi="Times New Roman" w:eastAsia="方正仿宋_GBK" w:cs="Times New Roman"/>
          <w:color w:val="auto"/>
          <w:sz w:val="32"/>
          <w:szCs w:val="32"/>
          <w:highlight w:val="none"/>
        </w:rPr>
      </w:pPr>
    </w:p>
    <w:p w14:paraId="3990025A">
      <w:pPr>
        <w:pStyle w:val="28"/>
        <w:pageBreakBefore w:val="0"/>
        <w:widowControl w:val="0"/>
        <w:kinsoku/>
        <w:wordWrap/>
        <w:overflowPunct/>
        <w:topLinePunct w:val="0"/>
        <w:autoSpaceDE/>
        <w:autoSpaceDN/>
        <w:bidi w:val="0"/>
        <w:spacing w:line="400" w:lineRule="exact"/>
        <w:ind w:firstLine="560"/>
        <w:textAlignment w:val="auto"/>
        <w:rPr>
          <w:rFonts w:hint="default" w:ascii="Times New Roman" w:hAnsi="Times New Roman" w:eastAsia="方正仿宋_GBK" w:cs="Times New Roman"/>
          <w:color w:val="auto"/>
          <w:sz w:val="32"/>
          <w:szCs w:val="32"/>
          <w:highlight w:val="none"/>
        </w:rPr>
      </w:pPr>
    </w:p>
    <w:p w14:paraId="023D2733">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投标人：（投标人公章）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p>
    <w:p w14:paraId="370A211D">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color w:val="auto"/>
          <w:sz w:val="32"/>
          <w:szCs w:val="32"/>
          <w:highlight w:val="none"/>
        </w:rPr>
      </w:pPr>
    </w:p>
    <w:p w14:paraId="5C92AAD1">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法定代表人（法定代表人授权代表）或自然人：（签字或盖章）</w:t>
      </w:r>
    </w:p>
    <w:p w14:paraId="3CD6D382">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p>
    <w:p w14:paraId="04B96061">
      <w:pPr>
        <w:pageBreakBefore w:val="0"/>
        <w:widowControl w:val="0"/>
        <w:tabs>
          <w:tab w:val="left" w:pos="6300"/>
        </w:tabs>
        <w:kinsoku/>
        <w:wordWrap/>
        <w:overflowPunct/>
        <w:topLinePunct w:val="0"/>
        <w:autoSpaceDE/>
        <w:autoSpaceDN/>
        <w:bidi w:val="0"/>
        <w:snapToGrid w:val="0"/>
        <w:spacing w:line="4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3CBC6652">
      <w:pPr>
        <w:pStyle w:val="3"/>
        <w:pageBreakBefore w:val="0"/>
        <w:widowControl w:val="0"/>
        <w:kinsoku/>
        <w:wordWrap/>
        <w:overflowPunct/>
        <w:topLinePunct w:val="0"/>
        <w:autoSpaceDE/>
        <w:autoSpaceDN/>
        <w:bidi w:val="0"/>
        <w:adjustRightInd w:val="0"/>
        <w:snapToGrid w:val="0"/>
        <w:spacing w:before="0" w:after="0" w:line="400" w:lineRule="exact"/>
        <w:textAlignment w:val="auto"/>
        <w:outlineLvl w:val="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bookmarkStart w:id="247" w:name="_Toc20906"/>
      <w:bookmarkStart w:id="248" w:name="_Toc959"/>
      <w:r>
        <w:rPr>
          <w:rFonts w:hint="default" w:ascii="Times New Roman" w:hAnsi="Times New Roman" w:eastAsia="方正仿宋_GBK" w:cs="Times New Roman"/>
          <w:color w:val="auto"/>
          <w:sz w:val="32"/>
          <w:szCs w:val="32"/>
          <w:highlight w:val="none"/>
        </w:rPr>
        <w:t>四、</w:t>
      </w:r>
      <w:bookmarkEnd w:id="239"/>
      <w:bookmarkEnd w:id="240"/>
      <w:bookmarkEnd w:id="241"/>
      <w:r>
        <w:rPr>
          <w:rFonts w:hint="default" w:ascii="Times New Roman" w:hAnsi="Times New Roman" w:eastAsia="方正仿宋_GBK" w:cs="Times New Roman"/>
          <w:color w:val="auto"/>
          <w:sz w:val="32"/>
          <w:szCs w:val="32"/>
          <w:highlight w:val="none"/>
        </w:rPr>
        <w:t>资格条件及其他</w:t>
      </w:r>
      <w:bookmarkEnd w:id="242"/>
      <w:bookmarkEnd w:id="243"/>
      <w:bookmarkEnd w:id="244"/>
      <w:bookmarkEnd w:id="245"/>
      <w:bookmarkEnd w:id="246"/>
      <w:bookmarkEnd w:id="247"/>
      <w:bookmarkEnd w:id="248"/>
      <w:bookmarkStart w:id="249" w:name="_Toc313008359"/>
      <w:bookmarkStart w:id="250" w:name="_Toc313888363"/>
      <w:bookmarkStart w:id="251" w:name="_Toc342913422"/>
    </w:p>
    <w:p w14:paraId="6DC4FA49">
      <w:pPr>
        <w:pageBreakBefore w:val="0"/>
        <w:widowControl w:val="0"/>
        <w:kinsoku/>
        <w:wordWrap/>
        <w:overflowPunct/>
        <w:topLinePunct w:val="0"/>
        <w:autoSpaceDE/>
        <w:autoSpaceDN/>
        <w:bidi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（一）法人营业执照（副本）或事业单位法人证书（副本）或个体工商户营业执照或有效的自然人身份证明或社会团体法人登记证书复印件</w:t>
      </w:r>
    </w:p>
    <w:p w14:paraId="204E4BF1">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070FE7F7">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0C350C2E">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78365798">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797A6DED">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777076BC">
      <w:pPr>
        <w:widowControl/>
        <w:kinsoku/>
        <w:wordWrap/>
        <w:overflowPunct/>
        <w:topLinePunct w:val="0"/>
        <w:bidi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方正仿宋_GBK" w:cs="Times New Roman"/>
          <w:color w:val="auto"/>
          <w:sz w:val="32"/>
          <w:szCs w:val="32"/>
          <w:highlight w:val="none"/>
        </w:rPr>
        <w:t>（二）法定代表人身份证明书（格式）</w:t>
      </w:r>
    </w:p>
    <w:p w14:paraId="0719CAD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询价项目名称：</w:t>
      </w:r>
      <w:r>
        <w:rPr>
          <w:rFonts w:hint="default" w:ascii="Times New Roman" w:hAnsi="Times New Roman" w:eastAsia="方正仿宋_GBK" w:cs="Times New Roman"/>
          <w:color w:val="auto"/>
          <w:sz w:val="32"/>
          <w:szCs w:val="32"/>
          <w:highlight w:val="none"/>
          <w:u w:val="single"/>
        </w:rPr>
        <w:t xml:space="preserve">                                                </w:t>
      </w:r>
    </w:p>
    <w:p w14:paraId="07626BCC">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名称）：</w:t>
      </w:r>
    </w:p>
    <w:p w14:paraId="646C5F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（法定代表人姓名）在</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（职务名称）职务，是（供应商名称）</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的法定代表人。</w:t>
      </w:r>
    </w:p>
    <w:p w14:paraId="0C896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214CDA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6D2476D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61277AA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455CB92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07F87DD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（供应商公章）</w:t>
      </w:r>
    </w:p>
    <w:p w14:paraId="2E8BDD2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14:paraId="6A9032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7F8CE55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462D7B6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法定代表人电话：XXXXXXX      电子邮箱：XXXXXX@XXXXX（若授权他人办理并签署响应文件的可不填写）</w:t>
      </w:r>
    </w:p>
    <w:p w14:paraId="7612A5B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（附：法定代表人身份证正反面复印件）</w:t>
      </w:r>
    </w:p>
    <w:p w14:paraId="791FF9E7">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7DFC85F9">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10F57001">
      <w:pPr>
        <w:tabs>
          <w:tab w:val="left" w:pos="6300"/>
        </w:tabs>
        <w:kinsoku/>
        <w:wordWrap/>
        <w:overflowPunct/>
        <w:topLinePunct w:val="0"/>
        <w:bidi w:val="0"/>
        <w:snapToGrid w:val="0"/>
        <w:spacing w:line="600" w:lineRule="exact"/>
        <w:ind w:firstLine="570"/>
        <w:textAlignment w:val="auto"/>
        <w:rPr>
          <w:rFonts w:hint="default" w:ascii="Times New Roman" w:hAnsi="Times New Roman" w:eastAsia="方正仿宋_GBK" w:cs="Times New Roman"/>
          <w:color w:val="auto"/>
          <w:sz w:val="32"/>
          <w:szCs w:val="32"/>
          <w:highlight w:val="none"/>
        </w:rPr>
      </w:pPr>
    </w:p>
    <w:p w14:paraId="6935CB1F">
      <w:pPr>
        <w:widowControl/>
        <w:kinsoku/>
        <w:wordWrap/>
        <w:overflowPunct/>
        <w:topLinePunct w:val="0"/>
        <w:bidi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column"/>
      </w:r>
      <w:r>
        <w:rPr>
          <w:rFonts w:hint="default" w:ascii="Times New Roman" w:hAnsi="Times New Roman" w:eastAsia="方正仿宋_GBK" w:cs="Times New Roman"/>
          <w:color w:val="auto"/>
          <w:sz w:val="32"/>
          <w:szCs w:val="32"/>
          <w:highlight w:val="none"/>
        </w:rPr>
        <w:t>（三）法定代表人授权委托书（格式）</w:t>
      </w:r>
    </w:p>
    <w:p w14:paraId="11F58B9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询价项目名称：</w:t>
      </w:r>
      <w:r>
        <w:rPr>
          <w:rFonts w:hint="default" w:ascii="Times New Roman" w:hAnsi="Times New Roman" w:eastAsia="方正仿宋_GBK" w:cs="Times New Roman"/>
          <w:color w:val="auto"/>
          <w:sz w:val="32"/>
          <w:szCs w:val="32"/>
          <w:highlight w:val="none"/>
          <w:u w:val="single"/>
        </w:rPr>
        <w:t xml:space="preserve">                                                </w:t>
      </w:r>
    </w:p>
    <w:p w14:paraId="6DDC51F8">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名称）：</w:t>
      </w:r>
    </w:p>
    <w:p w14:paraId="44CEFF5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（供应商法定代表人名称）是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（被授权人姓名及身份证代码）代表我单位全权办理上述项目的报价、签约等具体工作，并签署全部有关文件、协议及合同。</w:t>
      </w:r>
    </w:p>
    <w:p w14:paraId="281935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我单位对被授权人的签署负全部责任。</w:t>
      </w:r>
    </w:p>
    <w:p w14:paraId="413F37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在撤销授权的书面通知以前，本授权书一直有效。被授权人在授权书有效期内签署的所有文件不因授权的撤销而失效。</w:t>
      </w:r>
    </w:p>
    <w:p w14:paraId="0FA24E8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被授权人：（签署或盖章）                                </w:t>
      </w:r>
    </w:p>
    <w:p w14:paraId="303743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p>
    <w:p w14:paraId="22DCC30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供应商法定代表人：（签署或盖章）</w:t>
      </w:r>
    </w:p>
    <w:p w14:paraId="74CEC2C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1EC3C35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（附：被授权人身份证正反面复印件）  </w:t>
      </w:r>
    </w:p>
    <w:p w14:paraId="21CEFE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80" w:firstLine="570"/>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w:t>
      </w:r>
    </w:p>
    <w:p w14:paraId="53FEE3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80" w:firstLine="570"/>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30AA091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8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被授权人电话：XXXXXXX     电子邮箱：XXXXXX@XXXXX（若法定代表人办理并签署响应文件的可不填写）</w:t>
      </w:r>
    </w:p>
    <w:p w14:paraId="20275A0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80" w:firstLine="57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注：</w:t>
      </w:r>
    </w:p>
    <w:p w14:paraId="7D7802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80" w:firstLine="57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1.若为法定代表人办理并签署响应文件的，不提供此文件。</w:t>
      </w:r>
    </w:p>
    <w:p w14:paraId="17570F0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3"/>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2.若为联合体参与的，法定代表人授权委托书由联合体主办方</w:t>
      </w:r>
      <w:r>
        <w:rPr>
          <w:rFonts w:hint="default" w:ascii="Times New Roman" w:hAnsi="Times New Roman" w:eastAsia="方正仿宋_GBK" w:cs="Times New Roman"/>
          <w:color w:val="auto"/>
          <w:kern w:val="0"/>
          <w:sz w:val="32"/>
          <w:szCs w:val="32"/>
          <w:highlight w:val="none"/>
        </w:rPr>
        <w:t>（主体）</w:t>
      </w:r>
      <w:r>
        <w:rPr>
          <w:rFonts w:hint="default" w:ascii="Times New Roman" w:hAnsi="Times New Roman" w:eastAsia="方正仿宋_GBK" w:cs="Times New Roman"/>
          <w:color w:val="auto"/>
          <w:sz w:val="32"/>
          <w:szCs w:val="32"/>
          <w:highlight w:val="none"/>
        </w:rPr>
        <w:t>出具。</w:t>
      </w:r>
    </w:p>
    <w:p w14:paraId="345E852D">
      <w:pPr>
        <w:widowControl/>
        <w:kinsoku/>
        <w:wordWrap/>
        <w:overflowPunct/>
        <w:topLinePunct w:val="0"/>
        <w:bidi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column"/>
      </w:r>
      <w:r>
        <w:rPr>
          <w:rFonts w:hint="default" w:ascii="Times New Roman" w:hAnsi="Times New Roman" w:eastAsia="方正仿宋_GBK" w:cs="Times New Roman"/>
          <w:color w:val="auto"/>
          <w:sz w:val="32"/>
          <w:szCs w:val="32"/>
          <w:highlight w:val="none"/>
        </w:rPr>
        <w:t>（四）基本资格条件承诺函（格式）</w:t>
      </w:r>
    </w:p>
    <w:p w14:paraId="085AB468">
      <w:pPr>
        <w:tabs>
          <w:tab w:val="left" w:pos="6300"/>
        </w:tabs>
        <w:kinsoku/>
        <w:wordWrap/>
        <w:overflowPunct/>
        <w:topLinePunct w:val="0"/>
        <w:bidi w:val="0"/>
        <w:snapToGrid w:val="0"/>
        <w:spacing w:line="600" w:lineRule="exact"/>
        <w:ind w:firstLine="643" w:firstLineChars="20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14:paraId="1D46C1CB">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名称）：</w:t>
      </w:r>
    </w:p>
    <w:p w14:paraId="67E7B34B">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（供应商名称）郑重承诺：</w:t>
      </w:r>
    </w:p>
    <w:p w14:paraId="367266A5">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32"/>
          <w:szCs w:val="32"/>
          <w:highlight w:val="none"/>
          <w:lang w:val="zh-CN"/>
        </w:rPr>
        <w:t>有依法缴纳税收和社会保障金的良好记录</w:t>
      </w:r>
      <w:r>
        <w:rPr>
          <w:rFonts w:hint="default" w:ascii="Times New Roman" w:hAnsi="Times New Roman" w:eastAsia="方正仿宋_GBK" w:cs="Times New Roman"/>
          <w:color w:val="auto"/>
          <w:sz w:val="32"/>
          <w:szCs w:val="32"/>
          <w:highlight w:val="none"/>
        </w:rPr>
        <w:t>，参加本项目采购活动前三年内无重大违法活动记录。</w:t>
      </w:r>
    </w:p>
    <w:p w14:paraId="6713BDA0">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2.我方未列入在信用中国网站（www.creditchina.gov.cn）“失信被执行人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重大税收违法案件当事人名单”中，也未列入中国政府采购网（www.ccgp.gov.cn）“政府采购严重违法失信行为记录名单”中。</w:t>
      </w:r>
    </w:p>
    <w:p w14:paraId="0711CFC2">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3.我方在采购项目评审（评标）环节结束后，随时接受采购人、采购代理机构的检查验证，配合提供相关证明材料，证明符合《中华人民共和国政府采购法》规定的供应商基本资格条件。</w:t>
      </w:r>
    </w:p>
    <w:p w14:paraId="125E3E5C">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我方对以上承诺负全部法律责任。</w:t>
      </w:r>
    </w:p>
    <w:p w14:paraId="36C91FC7">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特此承诺。</w:t>
      </w:r>
    </w:p>
    <w:p w14:paraId="6109CB65">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395FBBB2">
      <w:pPr>
        <w:tabs>
          <w:tab w:val="left" w:pos="6300"/>
        </w:tabs>
        <w:kinsoku/>
        <w:wordWrap/>
        <w:overflowPunct/>
        <w:topLinePunct w:val="0"/>
        <w:bidi w:val="0"/>
        <w:snapToGrid w:val="0"/>
        <w:spacing w:line="600" w:lineRule="exact"/>
        <w:ind w:firstLine="640" w:firstLineChars="200"/>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w:t>
      </w:r>
    </w:p>
    <w:p w14:paraId="0ADFDEB3">
      <w:pPr>
        <w:widowControl/>
        <w:kinsoku/>
        <w:wordWrap/>
        <w:overflowPunct/>
        <w:topLinePunct w:val="0"/>
        <w:bidi w:val="0"/>
        <w:spacing w:line="6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6B12938B">
      <w:pPr>
        <w:widowControl/>
        <w:kinsoku/>
        <w:wordWrap/>
        <w:overflowPunct/>
        <w:topLinePunct w:val="0"/>
        <w:bidi w:val="0"/>
        <w:spacing w:line="600" w:lineRule="exact"/>
        <w:jc w:val="left"/>
        <w:textAlignment w:val="auto"/>
        <w:outlineLvl w:val="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bookmarkStart w:id="252" w:name="_Toc2080"/>
      <w:bookmarkStart w:id="253" w:name="_Toc31957"/>
      <w:bookmarkStart w:id="254" w:name="_Toc106034812"/>
      <w:bookmarkStart w:id="255" w:name="_Toc65660383"/>
      <w:bookmarkStart w:id="256" w:name="_Toc17010"/>
      <w:bookmarkStart w:id="257" w:name="_Toc30143"/>
      <w:bookmarkStart w:id="258" w:name="_Toc15815"/>
      <w:r>
        <w:rPr>
          <w:rFonts w:hint="default" w:ascii="Times New Roman" w:hAnsi="Times New Roman" w:eastAsia="方正仿宋_GBK" w:cs="Times New Roman"/>
          <w:color w:val="auto"/>
          <w:sz w:val="32"/>
          <w:szCs w:val="32"/>
          <w:highlight w:val="none"/>
        </w:rPr>
        <w:t>五、</w:t>
      </w:r>
      <w:bookmarkEnd w:id="249"/>
      <w:bookmarkEnd w:id="250"/>
      <w:bookmarkEnd w:id="251"/>
      <w:r>
        <w:rPr>
          <w:rFonts w:hint="default" w:ascii="Times New Roman" w:hAnsi="Times New Roman" w:eastAsia="方正仿宋_GBK" w:cs="Times New Roman"/>
          <w:color w:val="auto"/>
          <w:sz w:val="32"/>
          <w:szCs w:val="32"/>
          <w:highlight w:val="none"/>
        </w:rPr>
        <w:t>其他资料</w:t>
      </w:r>
      <w:bookmarkEnd w:id="252"/>
      <w:bookmarkEnd w:id="253"/>
      <w:bookmarkEnd w:id="254"/>
      <w:bookmarkEnd w:id="255"/>
      <w:bookmarkEnd w:id="256"/>
      <w:bookmarkEnd w:id="257"/>
      <w:bookmarkEnd w:id="258"/>
    </w:p>
    <w:p w14:paraId="4CAE258B">
      <w:pPr>
        <w:widowControl/>
        <w:kinsoku/>
        <w:wordWrap/>
        <w:overflowPunct/>
        <w:topLinePunct w:val="0"/>
        <w:bidi w:val="0"/>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（一）中小企业声明函、监狱企业证明文件、残疾人福利性单位声明函</w:t>
      </w:r>
    </w:p>
    <w:p w14:paraId="0CFE707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default" w:ascii="Times New Roman" w:hAnsi="Times New Roman" w:eastAsia="方正仿宋_GBK" w:cs="Times New Roman"/>
          <w:color w:val="auto"/>
          <w:sz w:val="32"/>
          <w:szCs w:val="32"/>
          <w:highlight w:val="none"/>
        </w:rPr>
      </w:pPr>
      <w:bookmarkStart w:id="259" w:name="_Toc13048"/>
      <w:bookmarkStart w:id="260" w:name="_Toc2578"/>
      <w:bookmarkStart w:id="261" w:name="_Toc23564"/>
      <w:bookmarkStart w:id="262" w:name="_Toc10952"/>
      <w:r>
        <w:rPr>
          <w:rFonts w:hint="default" w:ascii="Times New Roman" w:hAnsi="Times New Roman" w:eastAsia="方正仿宋_GBK" w:cs="Times New Roman"/>
          <w:b/>
          <w:bCs/>
          <w:color w:val="auto"/>
          <w:sz w:val="32"/>
          <w:szCs w:val="32"/>
          <w:highlight w:val="none"/>
        </w:rPr>
        <w:t>中小微企业声明函（货物）</w:t>
      </w:r>
      <w:bookmarkEnd w:id="259"/>
      <w:bookmarkEnd w:id="260"/>
      <w:bookmarkEnd w:id="261"/>
      <w:bookmarkEnd w:id="262"/>
    </w:p>
    <w:p w14:paraId="18D015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13E23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u w:val="single"/>
        </w:rPr>
        <w:t xml:space="preserve">（标的名称） </w:t>
      </w:r>
      <w:r>
        <w:rPr>
          <w:rFonts w:hint="default" w:ascii="Times New Roman" w:hAnsi="Times New Roman" w:eastAsia="方正仿宋_GBK" w:cs="Times New Roman"/>
          <w:color w:val="auto"/>
          <w:sz w:val="32"/>
          <w:szCs w:val="32"/>
          <w:highlight w:val="none"/>
        </w:rPr>
        <w:t>，属于</w:t>
      </w:r>
      <w:r>
        <w:rPr>
          <w:rFonts w:hint="default" w:ascii="Times New Roman" w:hAnsi="Times New Roman" w:eastAsia="方正仿宋_GBK" w:cs="Times New Roman"/>
          <w:color w:val="auto"/>
          <w:sz w:val="32"/>
          <w:szCs w:val="32"/>
          <w:highlight w:val="none"/>
          <w:u w:val="single"/>
        </w:rPr>
        <w:t>（采购文件中明确的所属行业）</w:t>
      </w:r>
      <w:r>
        <w:rPr>
          <w:rFonts w:hint="default" w:ascii="Times New Roman" w:hAnsi="Times New Roman" w:eastAsia="方正仿宋_GBK" w:cs="Times New Roman"/>
          <w:color w:val="auto"/>
          <w:sz w:val="32"/>
          <w:szCs w:val="32"/>
          <w:highlight w:val="none"/>
        </w:rPr>
        <w:t>；制造商为</w:t>
      </w:r>
      <w:r>
        <w:rPr>
          <w:rFonts w:hint="default" w:ascii="Times New Roman" w:hAnsi="Times New Roman" w:eastAsia="方正仿宋_GBK" w:cs="Times New Roman"/>
          <w:color w:val="auto"/>
          <w:sz w:val="32"/>
          <w:szCs w:val="32"/>
          <w:highlight w:val="none"/>
          <w:u w:val="single"/>
        </w:rPr>
        <w:t>（企业名称）</w:t>
      </w:r>
      <w:r>
        <w:rPr>
          <w:rFonts w:hint="default" w:ascii="Times New Roman" w:hAnsi="Times New Roman" w:eastAsia="方正仿宋_GBK" w:cs="Times New Roman"/>
          <w:color w:val="auto"/>
          <w:sz w:val="32"/>
          <w:szCs w:val="32"/>
          <w:highlight w:val="none"/>
        </w:rPr>
        <w:t>，从业人员</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人，营业收入为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万元。资产总额为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vertAlign w:val="superscript"/>
        </w:rPr>
        <w:t>1</w:t>
      </w:r>
      <w:r>
        <w:rPr>
          <w:rFonts w:hint="default" w:ascii="Times New Roman" w:hAnsi="Times New Roman" w:eastAsia="方正仿宋_GBK" w:cs="Times New Roman"/>
          <w:color w:val="auto"/>
          <w:sz w:val="32"/>
          <w:szCs w:val="32"/>
          <w:highlight w:val="none"/>
        </w:rPr>
        <w:t>，属于</w:t>
      </w:r>
      <w:r>
        <w:rPr>
          <w:rFonts w:hint="default" w:ascii="Times New Roman" w:hAnsi="Times New Roman" w:eastAsia="方正仿宋_GBK" w:cs="Times New Roman"/>
          <w:color w:val="auto"/>
          <w:sz w:val="32"/>
          <w:szCs w:val="32"/>
          <w:highlight w:val="none"/>
          <w:u w:val="single"/>
        </w:rPr>
        <w:t>（中型企业、小型企业、微型企业）</w:t>
      </w:r>
      <w:r>
        <w:rPr>
          <w:rFonts w:hint="default" w:ascii="Times New Roman" w:hAnsi="Times New Roman" w:eastAsia="方正仿宋_GBK" w:cs="Times New Roman"/>
          <w:color w:val="auto"/>
          <w:sz w:val="32"/>
          <w:szCs w:val="32"/>
          <w:highlight w:val="none"/>
        </w:rPr>
        <w:t>；</w:t>
      </w:r>
    </w:p>
    <w:p w14:paraId="2CC9EFA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u w:val="single"/>
        </w:rPr>
        <w:t xml:space="preserve">（标的名称） </w:t>
      </w:r>
      <w:r>
        <w:rPr>
          <w:rFonts w:hint="default" w:ascii="Times New Roman" w:hAnsi="Times New Roman" w:eastAsia="方正仿宋_GBK" w:cs="Times New Roman"/>
          <w:color w:val="auto"/>
          <w:sz w:val="32"/>
          <w:szCs w:val="32"/>
          <w:highlight w:val="none"/>
        </w:rPr>
        <w:t>，属于</w:t>
      </w:r>
      <w:r>
        <w:rPr>
          <w:rFonts w:hint="default" w:ascii="Times New Roman" w:hAnsi="Times New Roman" w:eastAsia="方正仿宋_GBK" w:cs="Times New Roman"/>
          <w:color w:val="auto"/>
          <w:sz w:val="32"/>
          <w:szCs w:val="32"/>
          <w:highlight w:val="none"/>
          <w:u w:val="single"/>
        </w:rPr>
        <w:t>（采购文件中明确的所属行业）</w:t>
      </w:r>
      <w:r>
        <w:rPr>
          <w:rFonts w:hint="default" w:ascii="Times New Roman" w:hAnsi="Times New Roman" w:eastAsia="方正仿宋_GBK" w:cs="Times New Roman"/>
          <w:color w:val="auto"/>
          <w:sz w:val="32"/>
          <w:szCs w:val="32"/>
          <w:highlight w:val="none"/>
        </w:rPr>
        <w:t>；制造商为</w:t>
      </w:r>
      <w:r>
        <w:rPr>
          <w:rFonts w:hint="default" w:ascii="Times New Roman" w:hAnsi="Times New Roman" w:eastAsia="方正仿宋_GBK" w:cs="Times New Roman"/>
          <w:color w:val="auto"/>
          <w:sz w:val="32"/>
          <w:szCs w:val="32"/>
          <w:highlight w:val="none"/>
          <w:u w:val="single"/>
        </w:rPr>
        <w:t>（企业名称）</w:t>
      </w:r>
      <w:r>
        <w:rPr>
          <w:rFonts w:hint="default" w:ascii="Times New Roman" w:hAnsi="Times New Roman" w:eastAsia="方正仿宋_GBK" w:cs="Times New Roman"/>
          <w:color w:val="auto"/>
          <w:sz w:val="32"/>
          <w:szCs w:val="32"/>
          <w:highlight w:val="none"/>
        </w:rPr>
        <w:t>，从业人员</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人，营业收入为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万元。资产总额为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vertAlign w:val="superscript"/>
        </w:rPr>
        <w:t>1</w:t>
      </w:r>
      <w:r>
        <w:rPr>
          <w:rFonts w:hint="default" w:ascii="Times New Roman" w:hAnsi="Times New Roman" w:eastAsia="方正仿宋_GBK" w:cs="Times New Roman"/>
          <w:color w:val="auto"/>
          <w:sz w:val="32"/>
          <w:szCs w:val="32"/>
          <w:highlight w:val="none"/>
        </w:rPr>
        <w:t>，属于</w:t>
      </w:r>
      <w:r>
        <w:rPr>
          <w:rFonts w:hint="default" w:ascii="Times New Roman" w:hAnsi="Times New Roman" w:eastAsia="方正仿宋_GBK" w:cs="Times New Roman"/>
          <w:color w:val="auto"/>
          <w:sz w:val="32"/>
          <w:szCs w:val="32"/>
          <w:highlight w:val="none"/>
          <w:u w:val="single"/>
        </w:rPr>
        <w:t>（中型企业、小型企业、微型企业）</w:t>
      </w:r>
      <w:r>
        <w:rPr>
          <w:rFonts w:hint="default" w:ascii="Times New Roman" w:hAnsi="Times New Roman" w:eastAsia="方正仿宋_GBK" w:cs="Times New Roman"/>
          <w:color w:val="auto"/>
          <w:sz w:val="32"/>
          <w:szCs w:val="32"/>
          <w:highlight w:val="none"/>
        </w:rPr>
        <w:t>；</w:t>
      </w:r>
    </w:p>
    <w:p w14:paraId="2C80FDF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p>
    <w:p w14:paraId="2A86DED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以上企业，不属于大企业的分支机构，不存在控股股东为大企业的情形，也不存在与大企业的负责人为同一人的情形。</w:t>
      </w:r>
    </w:p>
    <w:p w14:paraId="5CF8FDF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本企业对上述声明内容的真实性负责。如有虚假，将依法承担相应责任。</w:t>
      </w:r>
    </w:p>
    <w:p w14:paraId="608B954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企业名称（盖章）：</w:t>
      </w:r>
    </w:p>
    <w:p w14:paraId="35C803E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6720" w:firstLineChars="21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日期：</w:t>
      </w:r>
    </w:p>
    <w:p w14:paraId="64236A3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default" w:ascii="Times New Roman" w:hAnsi="Times New Roman" w:eastAsia="方正仿宋_GBK" w:cs="Times New Roman"/>
          <w:color w:val="auto"/>
          <w:kern w:val="0"/>
          <w:sz w:val="32"/>
          <w:szCs w:val="32"/>
          <w:highlight w:val="none"/>
        </w:rPr>
      </w:pPr>
    </w:p>
    <w:p w14:paraId="04D6178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填写时应注意以下事项：</w:t>
      </w:r>
    </w:p>
    <w:p w14:paraId="4678502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1.从业人员、营业收入、资产总额填报上一年度数据，无上一年度数据的新成立企业可不填报。</w:t>
      </w:r>
    </w:p>
    <w:p w14:paraId="13334D0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62" w:firstLineChars="200"/>
        <w:jc w:val="left"/>
        <w:textAlignment w:val="auto"/>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2.中小企业应当按照《中小企业划型标准规定》（工信部联企业〔2011〕300号），如实填写并提交《中小企业声明函》。</w:t>
      </w:r>
    </w:p>
    <w:p w14:paraId="4325E58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62" w:firstLineChars="200"/>
        <w:jc w:val="left"/>
        <w:textAlignment w:val="auto"/>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3.供应商填写《中小企业声明函》中所属行业时，应与采购文件第一篇“采购标的对应的中小企业划分标准所属行业”中填写的所属行业一致。</w:t>
      </w:r>
    </w:p>
    <w:p w14:paraId="564953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62"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kern w:val="0"/>
          <w:sz w:val="28"/>
          <w:szCs w:val="28"/>
          <w:highlight w:val="none"/>
        </w:rPr>
        <w:t>4.本声明函“企业名称（盖章）”处为供应商盖章。</w:t>
      </w:r>
      <w:r>
        <w:rPr>
          <w:rFonts w:hint="default" w:ascii="Times New Roman" w:hAnsi="Times New Roman" w:eastAsia="方正仿宋_GBK" w:cs="Times New Roman"/>
          <w:b/>
          <w:color w:val="auto"/>
          <w:kern w:val="0"/>
          <w:sz w:val="32"/>
          <w:szCs w:val="32"/>
          <w:highlight w:val="none"/>
          <w:u w:val="single"/>
        </w:rPr>
        <w:br w:type="page"/>
      </w:r>
      <w:r>
        <w:rPr>
          <w:rFonts w:hint="default" w:ascii="Times New Roman" w:hAnsi="Times New Roman" w:eastAsia="方正仿宋_GBK" w:cs="Times New Roman"/>
          <w:color w:val="auto"/>
          <w:sz w:val="24"/>
          <w:szCs w:val="24"/>
          <w:highlight w:val="none"/>
        </w:rPr>
        <w:t>注：各行业划型标准：</w:t>
      </w:r>
    </w:p>
    <w:p w14:paraId="35E164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D80A09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6A7FD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2A53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0B3ED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5A3F9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15BE4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22509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D11D3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6FB9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11D7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F5B38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5D976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17EA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4EE4D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EE5E2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方正仿宋_GBK" w:cs="Times New Roman"/>
          <w:color w:val="auto"/>
          <w:sz w:val="32"/>
          <w:szCs w:val="32"/>
          <w:highlight w:val="none"/>
        </w:rPr>
        <w:t>监狱企业证明文件</w:t>
      </w:r>
    </w:p>
    <w:p w14:paraId="575FBA5D">
      <w:pPr>
        <w:tabs>
          <w:tab w:val="left" w:pos="6300"/>
        </w:tabs>
        <w:kinsoku/>
        <w:wordWrap/>
        <w:overflowPunct/>
        <w:topLinePunct w:val="0"/>
        <w:bidi w:val="0"/>
        <w:snapToGrid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以省级以上监狱管理局、戒毒管理局（含新疆生产建设兵团）出具的属于监狱企业的证明文件为准。</w:t>
      </w:r>
    </w:p>
    <w:p w14:paraId="2AC72EEF">
      <w:pPr>
        <w:tabs>
          <w:tab w:val="left" w:pos="6300"/>
        </w:tabs>
        <w:kinsoku/>
        <w:wordWrap/>
        <w:overflowPunct/>
        <w:topLinePunct w:val="0"/>
        <w:bidi w:val="0"/>
        <w:snapToGrid w:val="0"/>
        <w:spacing w:line="600" w:lineRule="exact"/>
        <w:jc w:val="center"/>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方正仿宋_GBK" w:cs="Times New Roman"/>
          <w:color w:val="auto"/>
          <w:sz w:val="32"/>
          <w:szCs w:val="32"/>
          <w:highlight w:val="none"/>
        </w:rPr>
        <w:t>残疾人福利性单位声明函</w:t>
      </w:r>
    </w:p>
    <w:p w14:paraId="794800B3">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本单位郑重声明，根据《财政部 民政部 中国残疾人联合会关于促进残疾人就业政府采购政策的通知》（财库</w:t>
      </w:r>
      <w:r>
        <w:rPr>
          <w:rFonts w:hint="eastAsia" w:ascii="Times New Roman" w:hAnsi="Times New Roman" w:eastAsia="方正仿宋_GBK" w:cs="Times New Roman"/>
          <w:color w:val="auto"/>
          <w:sz w:val="32"/>
          <w:szCs w:val="32"/>
          <w:highlight w:val="none"/>
          <w:lang w:eastAsia="zh-CN"/>
        </w:rPr>
        <w:t>〔2017〕141号</w:t>
      </w:r>
      <w:r>
        <w:rPr>
          <w:rFonts w:hint="default" w:ascii="Times New Roman" w:hAnsi="Times New Roman" w:eastAsia="方正仿宋_GBK" w:cs="Times New Roman"/>
          <w:color w:val="auto"/>
          <w:sz w:val="32"/>
          <w:szCs w:val="32"/>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E1A7FA">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本单位对上述声明的真实性负责。如有虚假，将依法承担相应责任。</w:t>
      </w:r>
    </w:p>
    <w:p w14:paraId="75F8FDD4">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63964602">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5C29BE8C">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2A4F8104">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2FFE04A6">
      <w:pPr>
        <w:tabs>
          <w:tab w:val="left" w:pos="630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供应商名称（盖章）：</w:t>
      </w:r>
    </w:p>
    <w:p w14:paraId="4281D912">
      <w:pPr>
        <w:tabs>
          <w:tab w:val="left" w:pos="6300"/>
        </w:tabs>
        <w:kinsoku/>
        <w:wordWrap/>
        <w:overflowPunct/>
        <w:topLinePunct w:val="0"/>
        <w:bidi w:val="0"/>
        <w:snapToGrid w:val="0"/>
        <w:spacing w:line="600" w:lineRule="exact"/>
        <w:ind w:firstLine="57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日  期：</w:t>
      </w:r>
    </w:p>
    <w:p w14:paraId="002818C7">
      <w:pPr>
        <w:tabs>
          <w:tab w:val="left" w:pos="6300"/>
        </w:tabs>
        <w:kinsoku/>
        <w:wordWrap/>
        <w:overflowPunct/>
        <w:topLinePunct w:val="0"/>
        <w:bidi w:val="0"/>
        <w:snapToGrid w:val="0"/>
        <w:spacing w:line="600" w:lineRule="exact"/>
        <w:ind w:firstLine="570"/>
        <w:jc w:val="left"/>
        <w:textAlignment w:val="auto"/>
        <w:rPr>
          <w:rFonts w:hint="default" w:ascii="Times New Roman" w:hAnsi="Times New Roman" w:eastAsia="方正仿宋_GBK" w:cs="Times New Roman"/>
          <w:color w:val="auto"/>
          <w:sz w:val="32"/>
          <w:szCs w:val="32"/>
          <w:highlight w:val="none"/>
        </w:rPr>
      </w:pPr>
    </w:p>
    <w:p w14:paraId="058E5A09">
      <w:pPr>
        <w:tabs>
          <w:tab w:val="left" w:pos="6300"/>
        </w:tabs>
        <w:kinsoku/>
        <w:wordWrap/>
        <w:overflowPunct/>
        <w:topLinePunct w:val="0"/>
        <w:bidi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p>
    <w:p w14:paraId="16F2AD38">
      <w:pPr>
        <w:tabs>
          <w:tab w:val="left" w:pos="6300"/>
        </w:tabs>
        <w:kinsoku/>
        <w:wordWrap/>
        <w:overflowPunct/>
        <w:topLinePunct w:val="0"/>
        <w:bidi w:val="0"/>
        <w:snapToGrid w:val="0"/>
        <w:spacing w:line="600" w:lineRule="exact"/>
        <w:ind w:firstLine="570"/>
        <w:jc w:val="left"/>
        <w:textAlignment w:val="auto"/>
        <w:rPr>
          <w:rFonts w:hint="default" w:ascii="Times New Roman" w:hAnsi="Times New Roman" w:eastAsia="方正仿宋_GBK" w:cs="Times New Roman"/>
          <w:color w:val="auto"/>
          <w:sz w:val="32"/>
          <w:szCs w:val="32"/>
          <w:highlight w:val="none"/>
        </w:rPr>
      </w:pPr>
    </w:p>
    <w:p w14:paraId="27ABC606">
      <w:pPr>
        <w:tabs>
          <w:tab w:val="left" w:pos="6300"/>
        </w:tabs>
        <w:kinsoku/>
        <w:wordWrap/>
        <w:overflowPunct/>
        <w:topLinePunct w:val="0"/>
        <w:bidi w:val="0"/>
        <w:snapToGrid w:val="0"/>
        <w:spacing w:line="600" w:lineRule="exact"/>
        <w:ind w:firstLine="570"/>
        <w:jc w:val="left"/>
        <w:textAlignment w:val="auto"/>
        <w:rPr>
          <w:rFonts w:hint="default" w:ascii="Times New Roman" w:hAnsi="Times New Roman" w:eastAsia="方正仿宋_GBK" w:cs="Times New Roman"/>
          <w:color w:val="auto"/>
          <w:sz w:val="32"/>
          <w:szCs w:val="32"/>
          <w:highlight w:val="none"/>
        </w:rPr>
      </w:pPr>
    </w:p>
    <w:p w14:paraId="5276C386">
      <w:pPr>
        <w:tabs>
          <w:tab w:val="left" w:pos="6300"/>
        </w:tabs>
        <w:kinsoku/>
        <w:wordWrap/>
        <w:overflowPunct/>
        <w:topLinePunct w:val="0"/>
        <w:bidi w:val="0"/>
        <w:snapToGrid w:val="0"/>
        <w:spacing w:line="600" w:lineRule="exact"/>
        <w:ind w:firstLine="57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若成交供应商为残疾人福利性单位的，将在结果公告时公告其《残疾人福利性单位声明函》。</w:t>
      </w:r>
    </w:p>
    <w:p w14:paraId="62774EBC">
      <w:pPr>
        <w:widowControl/>
        <w:kinsoku/>
        <w:wordWrap/>
        <w:overflowPunct/>
        <w:topLinePunct w:val="0"/>
        <w:bidi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14:paraId="43960126">
      <w:pPr>
        <w:widowControl/>
        <w:kinsoku/>
        <w:wordWrap/>
        <w:overflowPunct/>
        <w:topLinePunct w:val="0"/>
        <w:bidi w:val="0"/>
        <w:spacing w:line="600" w:lineRule="exact"/>
        <w:jc w:val="left"/>
        <w:textAlignment w:val="auto"/>
        <w:outlineLvl w:val="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rPr>
        <w:t>）其他与项目有关的资料（自附）</w:t>
      </w:r>
    </w:p>
    <w:p w14:paraId="728C0E6C">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方正仿宋_GBK" w:cs="Times New Roman"/>
          <w:color w:val="auto"/>
          <w:kern w:val="0"/>
          <w:sz w:val="32"/>
          <w:szCs w:val="32"/>
          <w:highlight w:val="none"/>
        </w:rPr>
        <w:t>投标保函</w:t>
      </w:r>
    </w:p>
    <w:p w14:paraId="7F5B9A68">
      <w:pPr>
        <w:keepNext w:val="0"/>
        <w:keepLines w:val="0"/>
        <w:pageBreakBefore w:val="0"/>
        <w:widowControl w:val="0"/>
        <w:kinsoku/>
        <w:wordWrap/>
        <w:overflowPunct/>
        <w:topLinePunct w:val="0"/>
        <w:autoSpaceDE w:val="0"/>
        <w:autoSpaceDN w:val="0"/>
        <w:bidi w:val="0"/>
        <w:adjustRightInd w:val="0"/>
        <w:spacing w:line="400" w:lineRule="exact"/>
        <w:ind w:right="1120"/>
        <w:jc w:val="righ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保函编号</w:t>
      </w:r>
    </w:p>
    <w:p w14:paraId="2CB9B7EA">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致</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u w:val="single"/>
        </w:rPr>
        <w:t xml:space="preserve"> （采购人名称）</w:t>
      </w:r>
      <w:r>
        <w:rPr>
          <w:rFonts w:hint="eastAsia" w:ascii="Times New Roman" w:hAnsi="Times New Roman" w:eastAsia="方正仿宋_GBK" w:cs="Times New Roman"/>
          <w:color w:val="auto"/>
          <w:kern w:val="0"/>
          <w:sz w:val="32"/>
          <w:szCs w:val="32"/>
          <w:highlight w:val="none"/>
          <w:u w:val="single"/>
          <w:lang w:val="en-US" w:eastAsia="zh-CN"/>
        </w:rPr>
        <w:t xml:space="preserve">  </w:t>
      </w:r>
    </w:p>
    <w:p w14:paraId="4325B2D7">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本保函作为</w:t>
      </w:r>
      <w:r>
        <w:rPr>
          <w:rFonts w:hint="default" w:ascii="Times New Roman" w:hAnsi="Times New Roman" w:eastAsia="方正仿宋_GBK" w:cs="Times New Roman"/>
          <w:color w:val="auto"/>
          <w:kern w:val="0"/>
          <w:sz w:val="32"/>
          <w:szCs w:val="32"/>
          <w:highlight w:val="none"/>
          <w:u w:val="single"/>
        </w:rPr>
        <w:t xml:space="preserve"> （供应商名称）</w:t>
      </w:r>
      <w:r>
        <w:rPr>
          <w:rFonts w:hint="eastAsia" w:ascii="Times New Roman" w:hAnsi="Times New Roman" w:eastAsia="方正仿宋_GBK" w:cs="Times New Roman"/>
          <w:color w:val="auto"/>
          <w:kern w:val="0"/>
          <w:sz w:val="32"/>
          <w:szCs w:val="32"/>
          <w:highlight w:val="none"/>
          <w:u w:val="single"/>
          <w:lang w:val="en-US" w:eastAsia="zh-CN"/>
        </w:rPr>
        <w:t xml:space="preserve"> </w:t>
      </w:r>
      <w:r>
        <w:rPr>
          <w:rFonts w:hint="default" w:ascii="Times New Roman" w:hAnsi="Times New Roman" w:eastAsia="方正仿宋_GBK" w:cs="Times New Roman"/>
          <w:color w:val="auto"/>
          <w:kern w:val="0"/>
          <w:sz w:val="32"/>
          <w:szCs w:val="32"/>
          <w:highlight w:val="none"/>
        </w:rPr>
        <w:t>（以下简称“供应商”）在</w:t>
      </w:r>
      <w:r>
        <w:rPr>
          <w:rFonts w:hint="default" w:ascii="Times New Roman" w:hAnsi="Times New Roman" w:eastAsia="方正仿宋_GBK" w:cs="Times New Roman"/>
          <w:color w:val="auto"/>
          <w:kern w:val="0"/>
          <w:sz w:val="32"/>
          <w:szCs w:val="32"/>
          <w:highlight w:val="none"/>
          <w:u w:val="single"/>
        </w:rPr>
        <w:t xml:space="preserve">         （项目名称）</w:t>
      </w:r>
      <w:r>
        <w:rPr>
          <w:rFonts w:hint="default" w:ascii="Times New Roman" w:hAnsi="Times New Roman" w:eastAsia="方正仿宋_GBK" w:cs="Times New Roman"/>
          <w:color w:val="auto"/>
          <w:kern w:val="0"/>
          <w:sz w:val="32"/>
          <w:szCs w:val="32"/>
          <w:highlight w:val="none"/>
        </w:rPr>
        <w:t>向</w:t>
      </w:r>
      <w:r>
        <w:rPr>
          <w:rFonts w:hint="default" w:ascii="Times New Roman" w:hAnsi="Times New Roman" w:eastAsia="方正仿宋_GBK" w:cs="Times New Roman"/>
          <w:color w:val="auto"/>
          <w:kern w:val="0"/>
          <w:sz w:val="32"/>
          <w:szCs w:val="32"/>
          <w:highlight w:val="none"/>
          <w:u w:val="single"/>
        </w:rPr>
        <w:t xml:space="preserve">  （采购人名称）  </w:t>
      </w:r>
      <w:r>
        <w:rPr>
          <w:rFonts w:hint="default" w:ascii="Times New Roman" w:hAnsi="Times New Roman" w:eastAsia="方正仿宋_GBK" w:cs="Times New Roman"/>
          <w:color w:val="auto"/>
          <w:kern w:val="0"/>
          <w:sz w:val="32"/>
          <w:szCs w:val="32"/>
          <w:highlight w:val="none"/>
        </w:rPr>
        <w:t>（以下简称“受益人”）提供</w:t>
      </w:r>
      <w:r>
        <w:rPr>
          <w:rFonts w:hint="default" w:ascii="Times New Roman" w:hAnsi="Times New Roman" w:eastAsia="方正仿宋_GBK" w:cs="Times New Roman"/>
          <w:color w:val="auto"/>
          <w:kern w:val="0"/>
          <w:sz w:val="32"/>
          <w:szCs w:val="32"/>
          <w:highlight w:val="none"/>
          <w:u w:val="single"/>
        </w:rPr>
        <w:t xml:space="preserve">    （项目名称）      </w:t>
      </w:r>
      <w:r>
        <w:rPr>
          <w:rFonts w:hint="default" w:ascii="Times New Roman" w:hAnsi="Times New Roman" w:eastAsia="方正仿宋_GBK" w:cs="Times New Roman"/>
          <w:color w:val="auto"/>
          <w:kern w:val="0"/>
          <w:sz w:val="32"/>
          <w:szCs w:val="32"/>
          <w:highlight w:val="none"/>
        </w:rPr>
        <w:t>询价采购所需的报价保函文件。</w:t>
      </w:r>
    </w:p>
    <w:p w14:paraId="7F07E47D">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本保函担保金额为人民币</w:t>
      </w:r>
      <w:r>
        <w:rPr>
          <w:rFonts w:hint="default" w:ascii="Times New Roman" w:hAnsi="Times New Roman" w:eastAsia="方正仿宋_GBK" w:cs="Times New Roman"/>
          <w:snapToGrid w:val="0"/>
          <w:color w:val="auto"/>
          <w:kern w:val="0"/>
          <w:sz w:val="32"/>
          <w:szCs w:val="32"/>
          <w:highlight w:val="none"/>
        </w:rPr>
        <w:t>（大写）</w:t>
      </w:r>
      <w:r>
        <w:rPr>
          <w:rFonts w:hint="default" w:ascii="Times New Roman" w:hAnsi="Times New Roman" w:eastAsia="方正仿宋_GBK" w:cs="Times New Roman"/>
          <w:snapToGrid w:val="0"/>
          <w:color w:val="auto"/>
          <w:kern w:val="0"/>
          <w:sz w:val="32"/>
          <w:szCs w:val="32"/>
          <w:highlight w:val="none"/>
          <w:u w:val="single"/>
        </w:rPr>
        <w:t>（询价通知书</w:t>
      </w:r>
      <w:r>
        <w:rPr>
          <w:rFonts w:hint="default" w:ascii="Times New Roman" w:hAnsi="Times New Roman" w:eastAsia="方正仿宋_GBK" w:cs="Times New Roman"/>
          <w:color w:val="auto"/>
          <w:kern w:val="0"/>
          <w:sz w:val="32"/>
          <w:szCs w:val="32"/>
          <w:highlight w:val="none"/>
          <w:u w:val="single"/>
        </w:rPr>
        <w:t>要求的保证金金额</w:t>
      </w:r>
      <w:r>
        <w:rPr>
          <w:rFonts w:hint="default" w:ascii="Times New Roman" w:hAnsi="Times New Roman" w:eastAsia="方正仿宋_GBK" w:cs="Times New Roman"/>
          <w:snapToGrid w:val="0"/>
          <w:color w:val="auto"/>
          <w:kern w:val="0"/>
          <w:sz w:val="32"/>
          <w:szCs w:val="32"/>
          <w:highlight w:val="none"/>
          <w:u w:val="single"/>
        </w:rPr>
        <w:t xml:space="preserve">） </w:t>
      </w:r>
      <w:r>
        <w:rPr>
          <w:rFonts w:hint="default" w:ascii="Times New Roman" w:hAnsi="Times New Roman" w:eastAsia="方正仿宋_GBK" w:cs="Times New Roman"/>
          <w:snapToGrid w:val="0"/>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rPr>
        <w:t>兹承诺，在收到受益人出具的说明下列任一事项的在担保金额内的书面索款通知及正本保函的个工作日内无条件支付。（任何索赔要求务必于本保函到期日之前送达我行。）</w:t>
      </w:r>
    </w:p>
    <w:p w14:paraId="6B9B05F2">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一、供应商在报价有效期内撤回响应文件的；</w:t>
      </w:r>
    </w:p>
    <w:p w14:paraId="7E6F39CA">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二、供应商未按规定提交履约保证金的（如果有）；</w:t>
      </w:r>
    </w:p>
    <w:p w14:paraId="46EC2C2B">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三、供应商在报价过程中弄虚作假，提供虚假材料的；</w:t>
      </w:r>
    </w:p>
    <w:p w14:paraId="56AFD7DD">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四、成交供应商无正当理由不与采购人签订合同的；</w:t>
      </w:r>
    </w:p>
    <w:p w14:paraId="2795CDD6">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五、成交供应商将成交项目转让给他人或者在响应文件中未说明且未经采购人同意，将成交项目分包给他人的；</w:t>
      </w:r>
    </w:p>
    <w:p w14:paraId="635295D6">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六、成交供应商拒绝履行合同义务的；</w:t>
      </w:r>
    </w:p>
    <w:p w14:paraId="7C4E1B76">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七、存在担保项目询价通知书规定的其他应予以扣留保证金之情形的。</w:t>
      </w:r>
    </w:p>
    <w:p w14:paraId="2B19B828">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八、其他严重扰乱询价程序的。</w:t>
      </w:r>
    </w:p>
    <w:p w14:paraId="7F3440FB">
      <w:pPr>
        <w:keepNext w:val="0"/>
        <w:keepLines w:val="0"/>
        <w:pageBreakBefore w:val="0"/>
        <w:widowControl w:val="0"/>
        <w:kinsoku/>
        <w:wordWrap/>
        <w:overflowPunct/>
        <w:topLinePunct w:val="0"/>
        <w:autoSpaceDE w:val="0"/>
        <w:autoSpaceDN w:val="0"/>
        <w:bidi w:val="0"/>
        <w:adjustRightInd w:val="0"/>
        <w:spacing w:line="400" w:lineRule="exact"/>
        <w:jc w:val="left"/>
        <w:textAlignment w:val="auto"/>
        <w:outlineLvl w:val="9"/>
        <w:rPr>
          <w:rFonts w:hint="default" w:ascii="Times New Roman" w:hAnsi="Times New Roman" w:eastAsia="方正仿宋_GBK" w:cs="Times New Roman"/>
          <w:color w:val="auto"/>
          <w:kern w:val="0"/>
          <w:sz w:val="32"/>
          <w:szCs w:val="32"/>
          <w:highlight w:val="none"/>
        </w:rPr>
      </w:pPr>
      <w:bookmarkStart w:id="263" w:name="_Toc27794"/>
      <w:bookmarkStart w:id="264" w:name="_Toc14792"/>
      <w:bookmarkStart w:id="265" w:name="_Toc7585"/>
      <w:bookmarkStart w:id="266" w:name="_Toc24730"/>
      <w:r>
        <w:rPr>
          <w:rFonts w:hint="default" w:ascii="Times New Roman" w:hAnsi="Times New Roman" w:eastAsia="方正仿宋_GBK" w:cs="Times New Roman"/>
          <w:b/>
          <w:bCs/>
          <w:color w:val="auto"/>
          <w:kern w:val="0"/>
          <w:sz w:val="32"/>
          <w:szCs w:val="32"/>
          <w:highlight w:val="none"/>
        </w:rPr>
        <w:t>本保函有效期与本项目询价通知书规定的报价有效期一致。</w:t>
      </w:r>
      <w:bookmarkEnd w:id="263"/>
      <w:bookmarkEnd w:id="264"/>
      <w:bookmarkEnd w:id="265"/>
      <w:bookmarkEnd w:id="266"/>
    </w:p>
    <w:p w14:paraId="50AD533F">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关于本保函的注销（含撤销）要求：</w:t>
      </w:r>
    </w:p>
    <w:p w14:paraId="5294FC07">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一、本保函到期后，无论是否退回，本保函均告失效。</w:t>
      </w:r>
    </w:p>
    <w:p w14:paraId="070FF17D">
      <w:pPr>
        <w:keepNext w:val="0"/>
        <w:keepLines w:val="0"/>
        <w:pageBreakBefore w:val="0"/>
        <w:widowControl w:val="0"/>
        <w:kinsoku/>
        <w:wordWrap/>
        <w:overflowPunct/>
        <w:topLinePunct w:val="0"/>
        <w:bidi w:val="0"/>
        <w:snapToGrid w:val="0"/>
        <w:spacing w:line="4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 xml:space="preserve"> 二、在本保函有效期内，若供应商需注销（含撤销）本保函，则须提供受益人提供的准予注销（含撤销）的通知文件。</w:t>
      </w:r>
    </w:p>
    <w:p w14:paraId="2F3F33DE">
      <w:pPr>
        <w:keepNext w:val="0"/>
        <w:keepLines w:val="0"/>
        <w:pageBreakBefore w:val="0"/>
        <w:widowControl w:val="0"/>
        <w:tabs>
          <w:tab w:val="left" w:pos="4785"/>
          <w:tab w:val="left" w:pos="7100"/>
          <w:tab w:val="left" w:pos="7520"/>
          <w:tab w:val="left" w:pos="8360"/>
        </w:tabs>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担 保 人：</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（盖单位公章）</w:t>
      </w:r>
    </w:p>
    <w:p w14:paraId="3DEF71E5">
      <w:pPr>
        <w:keepNext w:val="0"/>
        <w:keepLines w:val="0"/>
        <w:pageBreakBefore w:val="0"/>
        <w:widowControl w:val="0"/>
        <w:tabs>
          <w:tab w:val="left" w:pos="4160"/>
          <w:tab w:val="left" w:pos="7100"/>
          <w:tab w:val="left" w:pos="7520"/>
          <w:tab w:val="left" w:pos="8360"/>
        </w:tabs>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法定代表人或负责人或其委托代理人：（签字或盖章）</w:t>
      </w:r>
    </w:p>
    <w:p w14:paraId="1C61C7F5">
      <w:pPr>
        <w:keepNext w:val="0"/>
        <w:keepLines w:val="0"/>
        <w:pageBreakBefore w:val="0"/>
        <w:widowControl w:val="0"/>
        <w:tabs>
          <w:tab w:val="left" w:pos="4160"/>
          <w:tab w:val="left" w:pos="7335"/>
          <w:tab w:val="left" w:pos="7520"/>
          <w:tab w:val="left" w:pos="8360"/>
        </w:tabs>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地    址：</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（详细地址）</w:t>
      </w:r>
    </w:p>
    <w:p w14:paraId="267E90FB">
      <w:pPr>
        <w:keepNext w:val="0"/>
        <w:keepLines w:val="0"/>
        <w:pageBreakBefore w:val="0"/>
        <w:widowControl w:val="0"/>
        <w:tabs>
          <w:tab w:val="left" w:pos="8300"/>
        </w:tabs>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邮政编码：</w:t>
      </w:r>
      <w:r>
        <w:rPr>
          <w:rFonts w:hint="default" w:ascii="Times New Roman" w:hAnsi="Times New Roman" w:eastAsia="方正仿宋_GBK" w:cs="Times New Roman"/>
          <w:color w:val="auto"/>
          <w:kern w:val="0"/>
          <w:sz w:val="32"/>
          <w:szCs w:val="32"/>
          <w:highlight w:val="none"/>
          <w:u w:val="single"/>
        </w:rPr>
        <w:t xml:space="preserve"> 　　　                </w:t>
      </w:r>
    </w:p>
    <w:p w14:paraId="4C60DA0E">
      <w:pPr>
        <w:keepNext w:val="0"/>
        <w:keepLines w:val="0"/>
        <w:pageBreakBefore w:val="0"/>
        <w:widowControl w:val="0"/>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电    话：</w:t>
      </w:r>
      <w:r>
        <w:rPr>
          <w:rFonts w:hint="default" w:ascii="Times New Roman" w:hAnsi="Times New Roman" w:eastAsia="方正仿宋_GBK" w:cs="Times New Roman"/>
          <w:color w:val="auto"/>
          <w:kern w:val="0"/>
          <w:sz w:val="32"/>
          <w:szCs w:val="32"/>
          <w:highlight w:val="none"/>
          <w:u w:val="single"/>
        </w:rPr>
        <w:t xml:space="preserve">  　　                 </w:t>
      </w:r>
    </w:p>
    <w:p w14:paraId="51CCBA04">
      <w:pPr>
        <w:keepNext w:val="0"/>
        <w:keepLines w:val="0"/>
        <w:pageBreakBefore w:val="0"/>
        <w:widowControl w:val="0"/>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联 系 人：</w:t>
      </w:r>
      <w:r>
        <w:rPr>
          <w:rFonts w:hint="default" w:ascii="Times New Roman" w:hAnsi="Times New Roman" w:eastAsia="方正仿宋_GBK" w:cs="Times New Roman"/>
          <w:color w:val="auto"/>
          <w:kern w:val="0"/>
          <w:sz w:val="32"/>
          <w:szCs w:val="32"/>
          <w:highlight w:val="none"/>
          <w:u w:val="single"/>
        </w:rPr>
        <w:t xml:space="preserve">   　　                </w:t>
      </w:r>
    </w:p>
    <w:p w14:paraId="22578C7F">
      <w:pPr>
        <w:keepNext w:val="0"/>
        <w:keepLines w:val="0"/>
        <w:pageBreakBefore w:val="0"/>
        <w:widowControl w:val="0"/>
        <w:kinsoku/>
        <w:wordWrap/>
        <w:overflowPunct/>
        <w:topLinePunct w:val="0"/>
        <w:autoSpaceDE w:val="0"/>
        <w:autoSpaceDN w:val="0"/>
        <w:bidi w:val="0"/>
        <w:adjustRightInd w:val="0"/>
        <w:spacing w:line="400" w:lineRule="exact"/>
        <w:ind w:firstLine="640" w:firstLineChars="200"/>
        <w:jc w:val="left"/>
        <w:textAlignment w:val="auto"/>
        <w:rPr>
          <w:rFonts w:hint="default" w:ascii="Times New Roman" w:hAnsi="Times New Roman" w:eastAsia="方正仿宋_GBK" w:cs="Times New Roman"/>
          <w:b/>
          <w:bCs/>
          <w:color w:val="auto"/>
          <w:kern w:val="1"/>
          <w:sz w:val="32"/>
          <w:szCs w:val="32"/>
          <w:highlight w:val="none"/>
        </w:rPr>
      </w:pPr>
      <w:r>
        <w:rPr>
          <w:rFonts w:hint="default" w:ascii="Times New Roman" w:hAnsi="Times New Roman" w:eastAsia="方正仿宋_GBK" w:cs="Times New Roman"/>
          <w:color w:val="auto"/>
          <w:kern w:val="0"/>
          <w:sz w:val="32"/>
          <w:szCs w:val="32"/>
          <w:highlight w:val="none"/>
        </w:rPr>
        <w:t>传    真：</w:t>
      </w:r>
      <w:r>
        <w:rPr>
          <w:rFonts w:hint="default" w:ascii="Times New Roman" w:hAnsi="Times New Roman" w:eastAsia="方正仿宋_GBK" w:cs="Times New Roman"/>
          <w:color w:val="auto"/>
          <w:kern w:val="0"/>
          <w:sz w:val="32"/>
          <w:szCs w:val="32"/>
          <w:highlight w:val="none"/>
          <w:u w:val="single"/>
        </w:rPr>
        <w:t xml:space="preserve"> 　                    </w:t>
      </w:r>
    </w:p>
    <w:p w14:paraId="3E4D7EC4">
      <w:pPr>
        <w:kinsoku/>
        <w:wordWrap/>
        <w:overflowPunct/>
        <w:topLinePunct w:val="0"/>
        <w:autoSpaceDE w:val="0"/>
        <w:autoSpaceDN w:val="0"/>
        <w:bidi w:val="0"/>
        <w:adjustRightInd w:val="0"/>
        <w:spacing w:line="600" w:lineRule="exact"/>
        <w:jc w:val="center"/>
        <w:textAlignment w:val="auto"/>
        <w:outlineLvl w:val="9"/>
        <w:rPr>
          <w:rFonts w:hint="default" w:ascii="Times New Roman" w:hAnsi="Times New Roman" w:eastAsia="方正仿宋_GBK" w:cs="Times New Roman"/>
          <w:b/>
          <w:bCs/>
          <w:color w:val="auto"/>
          <w:kern w:val="0"/>
          <w:sz w:val="32"/>
          <w:szCs w:val="32"/>
          <w:highlight w:val="none"/>
        </w:rPr>
      </w:pPr>
      <w:bookmarkStart w:id="267" w:name="_Toc18596"/>
      <w:bookmarkStart w:id="268" w:name="_Toc15495"/>
      <w:bookmarkStart w:id="269" w:name="_Toc4721"/>
      <w:bookmarkStart w:id="270" w:name="_Toc7721"/>
      <w:r>
        <w:rPr>
          <w:rFonts w:hint="default" w:ascii="Times New Roman" w:hAnsi="Times New Roman" w:eastAsia="方正仿宋_GBK" w:cs="Times New Roman"/>
          <w:b/>
          <w:bCs/>
          <w:color w:val="auto"/>
          <w:kern w:val="0"/>
          <w:sz w:val="32"/>
          <w:szCs w:val="32"/>
          <w:highlight w:val="none"/>
        </w:rPr>
        <w:t>（注：供应商以保函形式递交保证金须提供此表）</w:t>
      </w:r>
      <w:bookmarkEnd w:id="267"/>
      <w:bookmarkEnd w:id="268"/>
      <w:bookmarkEnd w:id="269"/>
      <w:bookmarkEnd w:id="270"/>
    </w:p>
    <w:p w14:paraId="4CA8528A">
      <w:pPr>
        <w:kinsoku/>
        <w:wordWrap/>
        <w:overflowPunct/>
        <w:topLinePunct w:val="0"/>
        <w:autoSpaceDE w:val="0"/>
        <w:autoSpaceDN w:val="0"/>
        <w:bidi w:val="0"/>
        <w:adjustRightInd w:val="0"/>
        <w:spacing w:line="600" w:lineRule="exact"/>
        <w:jc w:val="center"/>
        <w:textAlignment w:val="auto"/>
        <w:outlineLvl w:val="9"/>
        <w:rPr>
          <w:rFonts w:hint="eastAsia" w:ascii="Times New Roman" w:hAnsi="Times New Roman" w:eastAsia="方正仿宋_GBK" w:cs="Times New Roman"/>
          <w:color w:val="auto"/>
          <w:sz w:val="32"/>
          <w:szCs w:val="32"/>
          <w:highlight w:val="none"/>
          <w:lang w:val="en-US" w:eastAsia="zh-CN"/>
        </w:rPr>
      </w:pPr>
      <w:bookmarkStart w:id="271" w:name="_Toc926"/>
      <w:bookmarkStart w:id="272" w:name="_Toc15348"/>
      <w:bookmarkStart w:id="273" w:name="_Toc14489"/>
      <w:bookmarkStart w:id="274" w:name="_Toc13047"/>
      <w:bookmarkStart w:id="275" w:name="_Toc4450"/>
      <w:bookmarkStart w:id="276" w:name="_Toc14384"/>
      <w:r>
        <w:rPr>
          <w:rFonts w:hint="default" w:ascii="Times New Roman" w:hAnsi="Times New Roman" w:eastAsia="方正仿宋_GBK" w:cs="Times New Roman"/>
          <w:b/>
          <w:bCs/>
          <w:color w:val="auto"/>
          <w:kern w:val="0"/>
          <w:sz w:val="32"/>
          <w:szCs w:val="32"/>
          <w:highlight w:val="none"/>
        </w:rPr>
        <w:t>（结束）</w:t>
      </w:r>
      <w:bookmarkEnd w:id="271"/>
      <w:bookmarkEnd w:id="272"/>
      <w:bookmarkEnd w:id="273"/>
      <w:bookmarkEnd w:id="274"/>
      <w:bookmarkEnd w:id="275"/>
      <w:bookmarkEnd w:id="276"/>
    </w:p>
    <w:sectPr>
      <w:headerReference r:id="rId3" w:type="default"/>
      <w:footerReference r:id="rId4" w:type="default"/>
      <w:pgSz w:w="11906" w:h="16838"/>
      <w:pgMar w:top="1247" w:right="1247" w:bottom="124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embedRegular r:id="rId1" w:fontKey="{C686A822-592D-4E42-84F4-4DEF156EB6F8}"/>
  </w:font>
  <w:font w:name="仿宋">
    <w:panose1 w:val="02010609060101010101"/>
    <w:charset w:val="86"/>
    <w:family w:val="auto"/>
    <w:pitch w:val="default"/>
    <w:sig w:usb0="800002BF" w:usb1="38CF7CFA" w:usb2="00000016" w:usb3="00000000" w:csb0="00040001" w:csb1="00000000"/>
    <w:embedRegular r:id="rId2" w:fontKey="{A3F382B4-27D4-45EB-B907-52C5E66E0344}"/>
  </w:font>
  <w:font w:name="方正公文小标宋">
    <w:panose1 w:val="02000500000000000000"/>
    <w:charset w:val="86"/>
    <w:family w:val="auto"/>
    <w:pitch w:val="default"/>
    <w:sig w:usb0="A00002BF" w:usb1="38CF7CFA" w:usb2="00000016" w:usb3="00000000" w:csb0="00040001" w:csb1="00000000"/>
    <w:embedRegular r:id="rId3" w:fontKey="{0966D87C-1F5A-49D2-B9E9-48C88186EA78}"/>
  </w:font>
  <w:font w:name="方正黑体_GBK">
    <w:panose1 w:val="02000000000000000000"/>
    <w:charset w:val="86"/>
    <w:family w:val="auto"/>
    <w:pitch w:val="default"/>
    <w:sig w:usb0="A00002BF" w:usb1="38CF7CFA" w:usb2="00082016" w:usb3="00000000" w:csb0="00040001" w:csb1="00000000"/>
    <w:embedRegular r:id="rId4" w:fontKey="{969AE462-9D22-4EE9-85AE-4A7EE7E56F07}"/>
  </w:font>
  <w:font w:name="方正楷体_GBK">
    <w:panose1 w:val="02000000000000000000"/>
    <w:charset w:val="86"/>
    <w:family w:val="auto"/>
    <w:pitch w:val="default"/>
    <w:sig w:usb0="A00002BF" w:usb1="38CF7CFA" w:usb2="00082016" w:usb3="00000000" w:csb0="00040001" w:csb1="00000000"/>
    <w:embedRegular r:id="rId5" w:fontKey="{AEDE6EA4-CB13-49E1-BC00-F96C527C023E}"/>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105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92F40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qsIdzxQEAAJoDAAAOAAAAAAAAAAEAIAAAAB8BAABkcnMvZTJvRG9jLnht&#10;bFBLBQYAAAAABgAGAFkBAABWBQAAAAA=&#10;">
              <v:fill on="f" focussize="0,0"/>
              <v:stroke on="f"/>
              <v:imagedata o:title=""/>
              <o:lock v:ext="edit" aspectratio="f"/>
              <v:textbox inset="0mm,0mm,0mm,0mm" style="mso-fit-shape-to-text:t;">
                <w:txbxContent>
                  <w:p w14:paraId="092F40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576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2"/>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zMzZmE4ODM0YjgzZTcxODRkZDU1NTI3MjYyZDQifQ=="/>
  </w:docVars>
  <w:rsids>
    <w:rsidRoot w:val="2F311795"/>
    <w:rsid w:val="0005276F"/>
    <w:rsid w:val="005C0856"/>
    <w:rsid w:val="005D62C0"/>
    <w:rsid w:val="005E4152"/>
    <w:rsid w:val="00743D48"/>
    <w:rsid w:val="008C71B5"/>
    <w:rsid w:val="0123645E"/>
    <w:rsid w:val="016A2BE1"/>
    <w:rsid w:val="01751069"/>
    <w:rsid w:val="017549D0"/>
    <w:rsid w:val="01E32455"/>
    <w:rsid w:val="01E80DC2"/>
    <w:rsid w:val="01E93676"/>
    <w:rsid w:val="02037C5D"/>
    <w:rsid w:val="028B71E5"/>
    <w:rsid w:val="028D68E1"/>
    <w:rsid w:val="02AF215D"/>
    <w:rsid w:val="02AF4F53"/>
    <w:rsid w:val="031C38E4"/>
    <w:rsid w:val="035C3873"/>
    <w:rsid w:val="03A9799F"/>
    <w:rsid w:val="03F65915"/>
    <w:rsid w:val="041A44CF"/>
    <w:rsid w:val="041B5D90"/>
    <w:rsid w:val="042A27A3"/>
    <w:rsid w:val="0441302F"/>
    <w:rsid w:val="04852AF0"/>
    <w:rsid w:val="048A075F"/>
    <w:rsid w:val="04907372"/>
    <w:rsid w:val="04A84CCC"/>
    <w:rsid w:val="04BE4B1F"/>
    <w:rsid w:val="04CC7F8C"/>
    <w:rsid w:val="050D31A5"/>
    <w:rsid w:val="05225F74"/>
    <w:rsid w:val="05634740"/>
    <w:rsid w:val="05723861"/>
    <w:rsid w:val="059E1B99"/>
    <w:rsid w:val="05BD4B9D"/>
    <w:rsid w:val="05E3519B"/>
    <w:rsid w:val="05E63B25"/>
    <w:rsid w:val="05F53BEF"/>
    <w:rsid w:val="06246C7A"/>
    <w:rsid w:val="064C44CD"/>
    <w:rsid w:val="067D68B9"/>
    <w:rsid w:val="068A10C4"/>
    <w:rsid w:val="071008D4"/>
    <w:rsid w:val="072A2ACD"/>
    <w:rsid w:val="075F6C93"/>
    <w:rsid w:val="076C05C6"/>
    <w:rsid w:val="077C20B0"/>
    <w:rsid w:val="07CD3A33"/>
    <w:rsid w:val="07E51859"/>
    <w:rsid w:val="081700B1"/>
    <w:rsid w:val="08392AD8"/>
    <w:rsid w:val="08672B10"/>
    <w:rsid w:val="08916EE8"/>
    <w:rsid w:val="08C517C4"/>
    <w:rsid w:val="08D15F87"/>
    <w:rsid w:val="08D56211"/>
    <w:rsid w:val="08F24A6C"/>
    <w:rsid w:val="08F7270F"/>
    <w:rsid w:val="093D66AD"/>
    <w:rsid w:val="095D57B8"/>
    <w:rsid w:val="09715FEB"/>
    <w:rsid w:val="09794D26"/>
    <w:rsid w:val="098B6EEA"/>
    <w:rsid w:val="09B47C5A"/>
    <w:rsid w:val="0A2B5919"/>
    <w:rsid w:val="0A5D4AF8"/>
    <w:rsid w:val="0A923577"/>
    <w:rsid w:val="0ADC37C1"/>
    <w:rsid w:val="0B504853"/>
    <w:rsid w:val="0B8D18D8"/>
    <w:rsid w:val="0BB46394"/>
    <w:rsid w:val="0BC01461"/>
    <w:rsid w:val="0BC15579"/>
    <w:rsid w:val="0C14205D"/>
    <w:rsid w:val="0C232A00"/>
    <w:rsid w:val="0C2D63EF"/>
    <w:rsid w:val="0C496B41"/>
    <w:rsid w:val="0C9574C7"/>
    <w:rsid w:val="0C986DB6"/>
    <w:rsid w:val="0C9D2A3F"/>
    <w:rsid w:val="0CAF6BF0"/>
    <w:rsid w:val="0CCC4A6F"/>
    <w:rsid w:val="0CEA0FB4"/>
    <w:rsid w:val="0CEA5AF6"/>
    <w:rsid w:val="0D3F1935"/>
    <w:rsid w:val="0D457DBE"/>
    <w:rsid w:val="0D570414"/>
    <w:rsid w:val="0D5C183F"/>
    <w:rsid w:val="0D6617FB"/>
    <w:rsid w:val="0D9941F7"/>
    <w:rsid w:val="0DEF6B63"/>
    <w:rsid w:val="0E19651D"/>
    <w:rsid w:val="0E1E204E"/>
    <w:rsid w:val="0E291D6B"/>
    <w:rsid w:val="0E2B25DC"/>
    <w:rsid w:val="0E637A81"/>
    <w:rsid w:val="0E685D63"/>
    <w:rsid w:val="0E7B45E0"/>
    <w:rsid w:val="0E986106"/>
    <w:rsid w:val="0EA32632"/>
    <w:rsid w:val="0EB34667"/>
    <w:rsid w:val="0ED51A30"/>
    <w:rsid w:val="0EED60A1"/>
    <w:rsid w:val="0EFE1CBB"/>
    <w:rsid w:val="0F283CEC"/>
    <w:rsid w:val="0F5F6DC5"/>
    <w:rsid w:val="0F7646D7"/>
    <w:rsid w:val="0F7C4D5D"/>
    <w:rsid w:val="0F8B0C3D"/>
    <w:rsid w:val="0F8E7952"/>
    <w:rsid w:val="0F9322A8"/>
    <w:rsid w:val="0FCE2C1B"/>
    <w:rsid w:val="0FF7237E"/>
    <w:rsid w:val="10063978"/>
    <w:rsid w:val="101A0E73"/>
    <w:rsid w:val="10595C0D"/>
    <w:rsid w:val="10600BF2"/>
    <w:rsid w:val="10BF4E99"/>
    <w:rsid w:val="11190A00"/>
    <w:rsid w:val="111F548A"/>
    <w:rsid w:val="112C28BA"/>
    <w:rsid w:val="113F27DA"/>
    <w:rsid w:val="115C38EB"/>
    <w:rsid w:val="117167D5"/>
    <w:rsid w:val="11920875"/>
    <w:rsid w:val="11A40D3D"/>
    <w:rsid w:val="11C1178F"/>
    <w:rsid w:val="11E64565"/>
    <w:rsid w:val="12732EA6"/>
    <w:rsid w:val="127F30E2"/>
    <w:rsid w:val="129B510F"/>
    <w:rsid w:val="133173B4"/>
    <w:rsid w:val="13475EB3"/>
    <w:rsid w:val="134E26CA"/>
    <w:rsid w:val="136A2F6F"/>
    <w:rsid w:val="137B4348"/>
    <w:rsid w:val="137F3146"/>
    <w:rsid w:val="13834C24"/>
    <w:rsid w:val="13941A11"/>
    <w:rsid w:val="13984D6A"/>
    <w:rsid w:val="13E80D1B"/>
    <w:rsid w:val="14900C7D"/>
    <w:rsid w:val="14EF7CF8"/>
    <w:rsid w:val="150D4EA8"/>
    <w:rsid w:val="15202FDC"/>
    <w:rsid w:val="153409E2"/>
    <w:rsid w:val="15744E4F"/>
    <w:rsid w:val="15934F33"/>
    <w:rsid w:val="15BE3F09"/>
    <w:rsid w:val="15BF58FF"/>
    <w:rsid w:val="15F54A8E"/>
    <w:rsid w:val="16737816"/>
    <w:rsid w:val="16781F3E"/>
    <w:rsid w:val="169A7843"/>
    <w:rsid w:val="16A617A8"/>
    <w:rsid w:val="16A933A2"/>
    <w:rsid w:val="16A94F9A"/>
    <w:rsid w:val="16F6090C"/>
    <w:rsid w:val="170326C2"/>
    <w:rsid w:val="173D27BA"/>
    <w:rsid w:val="17522C24"/>
    <w:rsid w:val="176B6442"/>
    <w:rsid w:val="17885910"/>
    <w:rsid w:val="17A4368A"/>
    <w:rsid w:val="17F342C7"/>
    <w:rsid w:val="17F91FDE"/>
    <w:rsid w:val="181F6D9A"/>
    <w:rsid w:val="18224818"/>
    <w:rsid w:val="183D51C5"/>
    <w:rsid w:val="18444F6B"/>
    <w:rsid w:val="184809D0"/>
    <w:rsid w:val="186819CC"/>
    <w:rsid w:val="186D5A04"/>
    <w:rsid w:val="18754F7E"/>
    <w:rsid w:val="189A19EB"/>
    <w:rsid w:val="19571A03"/>
    <w:rsid w:val="19686394"/>
    <w:rsid w:val="199D4A51"/>
    <w:rsid w:val="19A03A70"/>
    <w:rsid w:val="19FF1B4A"/>
    <w:rsid w:val="1A0D2922"/>
    <w:rsid w:val="1A2F7F7E"/>
    <w:rsid w:val="1A3A4B07"/>
    <w:rsid w:val="1A3B73ED"/>
    <w:rsid w:val="1A455428"/>
    <w:rsid w:val="1A5B0C86"/>
    <w:rsid w:val="1A695CA6"/>
    <w:rsid w:val="1A6D2869"/>
    <w:rsid w:val="1AE149FA"/>
    <w:rsid w:val="1AED0E92"/>
    <w:rsid w:val="1B5F7305"/>
    <w:rsid w:val="1B9135DF"/>
    <w:rsid w:val="1B9F653A"/>
    <w:rsid w:val="1BC27A34"/>
    <w:rsid w:val="1BEF1943"/>
    <w:rsid w:val="1C05796E"/>
    <w:rsid w:val="1C330E17"/>
    <w:rsid w:val="1C536FFF"/>
    <w:rsid w:val="1C594C49"/>
    <w:rsid w:val="1C5D6627"/>
    <w:rsid w:val="1C68135E"/>
    <w:rsid w:val="1CC855F0"/>
    <w:rsid w:val="1CFA3CD9"/>
    <w:rsid w:val="1D15419C"/>
    <w:rsid w:val="1D2614D3"/>
    <w:rsid w:val="1D273155"/>
    <w:rsid w:val="1D3D72CE"/>
    <w:rsid w:val="1D41150F"/>
    <w:rsid w:val="1D904A06"/>
    <w:rsid w:val="1E3B4CE3"/>
    <w:rsid w:val="1E5C72C7"/>
    <w:rsid w:val="1EA50627"/>
    <w:rsid w:val="1EC15FF1"/>
    <w:rsid w:val="1F770E0C"/>
    <w:rsid w:val="1FA01B4C"/>
    <w:rsid w:val="1FC12A01"/>
    <w:rsid w:val="1FC65E40"/>
    <w:rsid w:val="1FD347F4"/>
    <w:rsid w:val="203637B5"/>
    <w:rsid w:val="203C4463"/>
    <w:rsid w:val="20624229"/>
    <w:rsid w:val="20917B91"/>
    <w:rsid w:val="20925798"/>
    <w:rsid w:val="20B41DE3"/>
    <w:rsid w:val="20F253AF"/>
    <w:rsid w:val="20FC1AE5"/>
    <w:rsid w:val="21347E05"/>
    <w:rsid w:val="213D40BB"/>
    <w:rsid w:val="215C7524"/>
    <w:rsid w:val="21B41A47"/>
    <w:rsid w:val="21D37EDA"/>
    <w:rsid w:val="22111EF8"/>
    <w:rsid w:val="223B4BF0"/>
    <w:rsid w:val="224C0C64"/>
    <w:rsid w:val="22587312"/>
    <w:rsid w:val="22793C68"/>
    <w:rsid w:val="22E05F71"/>
    <w:rsid w:val="23195329"/>
    <w:rsid w:val="23572F4C"/>
    <w:rsid w:val="235C2BE8"/>
    <w:rsid w:val="239936C1"/>
    <w:rsid w:val="23B16AE6"/>
    <w:rsid w:val="23B624CC"/>
    <w:rsid w:val="24066BB4"/>
    <w:rsid w:val="240E405B"/>
    <w:rsid w:val="24156A65"/>
    <w:rsid w:val="2423644D"/>
    <w:rsid w:val="24276509"/>
    <w:rsid w:val="243740E8"/>
    <w:rsid w:val="24470B36"/>
    <w:rsid w:val="24571F93"/>
    <w:rsid w:val="246F7EBD"/>
    <w:rsid w:val="255D6CCF"/>
    <w:rsid w:val="256115AD"/>
    <w:rsid w:val="25810984"/>
    <w:rsid w:val="259C6E5A"/>
    <w:rsid w:val="25B12B77"/>
    <w:rsid w:val="25B37BF3"/>
    <w:rsid w:val="25B46A69"/>
    <w:rsid w:val="25E711EF"/>
    <w:rsid w:val="262D4C91"/>
    <w:rsid w:val="267B1341"/>
    <w:rsid w:val="269C61FA"/>
    <w:rsid w:val="26C55758"/>
    <w:rsid w:val="26F51F5A"/>
    <w:rsid w:val="27262A46"/>
    <w:rsid w:val="274407AC"/>
    <w:rsid w:val="277375A2"/>
    <w:rsid w:val="277C6B0A"/>
    <w:rsid w:val="27A629A5"/>
    <w:rsid w:val="27BD4C77"/>
    <w:rsid w:val="27D51563"/>
    <w:rsid w:val="27DC22ED"/>
    <w:rsid w:val="283C1338"/>
    <w:rsid w:val="286F0C4D"/>
    <w:rsid w:val="2881052A"/>
    <w:rsid w:val="288959EC"/>
    <w:rsid w:val="28E95CCD"/>
    <w:rsid w:val="28F07627"/>
    <w:rsid w:val="29252F72"/>
    <w:rsid w:val="293126A1"/>
    <w:rsid w:val="29493DC4"/>
    <w:rsid w:val="294E4C3D"/>
    <w:rsid w:val="29925F50"/>
    <w:rsid w:val="299E2DD2"/>
    <w:rsid w:val="29E25E84"/>
    <w:rsid w:val="2A0960AF"/>
    <w:rsid w:val="2A0E6D1F"/>
    <w:rsid w:val="2A1D1409"/>
    <w:rsid w:val="2A281DCE"/>
    <w:rsid w:val="2A585DE3"/>
    <w:rsid w:val="2A9A39D6"/>
    <w:rsid w:val="2AA47E14"/>
    <w:rsid w:val="2AB915C3"/>
    <w:rsid w:val="2ACB582A"/>
    <w:rsid w:val="2AF120DA"/>
    <w:rsid w:val="2B062809"/>
    <w:rsid w:val="2B0B2DD7"/>
    <w:rsid w:val="2B175C2C"/>
    <w:rsid w:val="2B447552"/>
    <w:rsid w:val="2B4F3DD6"/>
    <w:rsid w:val="2BA902B9"/>
    <w:rsid w:val="2BC17A27"/>
    <w:rsid w:val="2BD272B3"/>
    <w:rsid w:val="2BDA28B9"/>
    <w:rsid w:val="2BE930CC"/>
    <w:rsid w:val="2C243EB7"/>
    <w:rsid w:val="2C3316FC"/>
    <w:rsid w:val="2C5524AE"/>
    <w:rsid w:val="2C627360"/>
    <w:rsid w:val="2C9A5763"/>
    <w:rsid w:val="2CBD5881"/>
    <w:rsid w:val="2CD946B2"/>
    <w:rsid w:val="2CE82D07"/>
    <w:rsid w:val="2CF963F6"/>
    <w:rsid w:val="2D013C12"/>
    <w:rsid w:val="2D4538CA"/>
    <w:rsid w:val="2D481D4F"/>
    <w:rsid w:val="2D5271A8"/>
    <w:rsid w:val="2D550D45"/>
    <w:rsid w:val="2D6A6811"/>
    <w:rsid w:val="2D857CCB"/>
    <w:rsid w:val="2D8747B4"/>
    <w:rsid w:val="2D87717C"/>
    <w:rsid w:val="2DB87AB6"/>
    <w:rsid w:val="2DC558BC"/>
    <w:rsid w:val="2DD519B2"/>
    <w:rsid w:val="2DDC5F10"/>
    <w:rsid w:val="2DEA1139"/>
    <w:rsid w:val="2E254D30"/>
    <w:rsid w:val="2E564558"/>
    <w:rsid w:val="2E6120AC"/>
    <w:rsid w:val="2E70496C"/>
    <w:rsid w:val="2E893F72"/>
    <w:rsid w:val="2E9E05C3"/>
    <w:rsid w:val="2EAB1A6C"/>
    <w:rsid w:val="2EB146E2"/>
    <w:rsid w:val="2EDE2550"/>
    <w:rsid w:val="2EF61AEF"/>
    <w:rsid w:val="2F2E2E91"/>
    <w:rsid w:val="2F311795"/>
    <w:rsid w:val="2F9B4E21"/>
    <w:rsid w:val="2FA53D73"/>
    <w:rsid w:val="2FDC7429"/>
    <w:rsid w:val="2FF76B7E"/>
    <w:rsid w:val="30105C85"/>
    <w:rsid w:val="30364963"/>
    <w:rsid w:val="304A5FC7"/>
    <w:rsid w:val="30671C78"/>
    <w:rsid w:val="30CB0083"/>
    <w:rsid w:val="30FC4C87"/>
    <w:rsid w:val="310254E8"/>
    <w:rsid w:val="310F1A1A"/>
    <w:rsid w:val="312811EA"/>
    <w:rsid w:val="313E2B75"/>
    <w:rsid w:val="31612D75"/>
    <w:rsid w:val="316C3AFB"/>
    <w:rsid w:val="317050AD"/>
    <w:rsid w:val="31783308"/>
    <w:rsid w:val="31881761"/>
    <w:rsid w:val="318F009B"/>
    <w:rsid w:val="319957B9"/>
    <w:rsid w:val="319C58CB"/>
    <w:rsid w:val="31A74B98"/>
    <w:rsid w:val="31A8522A"/>
    <w:rsid w:val="3223646C"/>
    <w:rsid w:val="324106E6"/>
    <w:rsid w:val="328D530A"/>
    <w:rsid w:val="329850D8"/>
    <w:rsid w:val="32B143A8"/>
    <w:rsid w:val="32C81595"/>
    <w:rsid w:val="32DE0F98"/>
    <w:rsid w:val="32E92683"/>
    <w:rsid w:val="330A1985"/>
    <w:rsid w:val="330C4F23"/>
    <w:rsid w:val="33666D3F"/>
    <w:rsid w:val="33B22812"/>
    <w:rsid w:val="33B83C63"/>
    <w:rsid w:val="33DC6B19"/>
    <w:rsid w:val="340676E9"/>
    <w:rsid w:val="34247FE7"/>
    <w:rsid w:val="34794D8F"/>
    <w:rsid w:val="3480073C"/>
    <w:rsid w:val="34D96089"/>
    <w:rsid w:val="34DE0B0D"/>
    <w:rsid w:val="34DE20B2"/>
    <w:rsid w:val="34F32779"/>
    <w:rsid w:val="34F8265E"/>
    <w:rsid w:val="35130D31"/>
    <w:rsid w:val="35181A30"/>
    <w:rsid w:val="35242301"/>
    <w:rsid w:val="353A4F51"/>
    <w:rsid w:val="353F2FB9"/>
    <w:rsid w:val="356D2231"/>
    <w:rsid w:val="357A1252"/>
    <w:rsid w:val="359308AA"/>
    <w:rsid w:val="35BB0EEE"/>
    <w:rsid w:val="365903F9"/>
    <w:rsid w:val="366F1B1E"/>
    <w:rsid w:val="36715DD9"/>
    <w:rsid w:val="369352A2"/>
    <w:rsid w:val="36AA65B7"/>
    <w:rsid w:val="36B32A33"/>
    <w:rsid w:val="36C92C28"/>
    <w:rsid w:val="36DA5E4F"/>
    <w:rsid w:val="36F42FD1"/>
    <w:rsid w:val="370C3A7B"/>
    <w:rsid w:val="371C759B"/>
    <w:rsid w:val="372975C8"/>
    <w:rsid w:val="372C2734"/>
    <w:rsid w:val="373C23C9"/>
    <w:rsid w:val="373C3148"/>
    <w:rsid w:val="37A82102"/>
    <w:rsid w:val="37E455EB"/>
    <w:rsid w:val="38C63BDD"/>
    <w:rsid w:val="38E85EC9"/>
    <w:rsid w:val="392A6894"/>
    <w:rsid w:val="39382D5A"/>
    <w:rsid w:val="394D68BE"/>
    <w:rsid w:val="39541558"/>
    <w:rsid w:val="397156F1"/>
    <w:rsid w:val="398D772B"/>
    <w:rsid w:val="39A8159E"/>
    <w:rsid w:val="39C13EED"/>
    <w:rsid w:val="39DF3E18"/>
    <w:rsid w:val="39E06038"/>
    <w:rsid w:val="3AA2234A"/>
    <w:rsid w:val="3AF76CC7"/>
    <w:rsid w:val="3AF87696"/>
    <w:rsid w:val="3B015ABA"/>
    <w:rsid w:val="3B1874C8"/>
    <w:rsid w:val="3B606882"/>
    <w:rsid w:val="3B6E7CE2"/>
    <w:rsid w:val="3B8C4300"/>
    <w:rsid w:val="3B8F1805"/>
    <w:rsid w:val="3B9D273C"/>
    <w:rsid w:val="3BC42D61"/>
    <w:rsid w:val="3BCC4363"/>
    <w:rsid w:val="3BDF5DFB"/>
    <w:rsid w:val="3C4E1A64"/>
    <w:rsid w:val="3C543708"/>
    <w:rsid w:val="3C9C02B4"/>
    <w:rsid w:val="3CCA54B7"/>
    <w:rsid w:val="3D133E2C"/>
    <w:rsid w:val="3D1A3660"/>
    <w:rsid w:val="3D2E58DE"/>
    <w:rsid w:val="3D41682D"/>
    <w:rsid w:val="3D422E6B"/>
    <w:rsid w:val="3D8A552D"/>
    <w:rsid w:val="3D9247BF"/>
    <w:rsid w:val="3D985F3C"/>
    <w:rsid w:val="3DCC70EA"/>
    <w:rsid w:val="3DD73308"/>
    <w:rsid w:val="3DEF76FC"/>
    <w:rsid w:val="3E024873"/>
    <w:rsid w:val="3E124F6F"/>
    <w:rsid w:val="3E23081B"/>
    <w:rsid w:val="3E2F01D5"/>
    <w:rsid w:val="3E6D2A12"/>
    <w:rsid w:val="3EB53013"/>
    <w:rsid w:val="3ECA5DC2"/>
    <w:rsid w:val="3ED24652"/>
    <w:rsid w:val="3ED63226"/>
    <w:rsid w:val="3EFF7B32"/>
    <w:rsid w:val="3F180787"/>
    <w:rsid w:val="3F417606"/>
    <w:rsid w:val="3F740C74"/>
    <w:rsid w:val="3F7B7D3C"/>
    <w:rsid w:val="3F7C5D84"/>
    <w:rsid w:val="3F9E453F"/>
    <w:rsid w:val="3FBD7428"/>
    <w:rsid w:val="3FD13718"/>
    <w:rsid w:val="3FDD7D7B"/>
    <w:rsid w:val="40044FA7"/>
    <w:rsid w:val="40330A36"/>
    <w:rsid w:val="40402096"/>
    <w:rsid w:val="404C3522"/>
    <w:rsid w:val="406A6883"/>
    <w:rsid w:val="40862D89"/>
    <w:rsid w:val="40887776"/>
    <w:rsid w:val="411A195D"/>
    <w:rsid w:val="412169AB"/>
    <w:rsid w:val="41301538"/>
    <w:rsid w:val="4152772A"/>
    <w:rsid w:val="41573D68"/>
    <w:rsid w:val="41DA4C2D"/>
    <w:rsid w:val="42017D8A"/>
    <w:rsid w:val="42082D91"/>
    <w:rsid w:val="42086CB5"/>
    <w:rsid w:val="422A5EDD"/>
    <w:rsid w:val="42646DB9"/>
    <w:rsid w:val="42833F2C"/>
    <w:rsid w:val="42971C56"/>
    <w:rsid w:val="42BF647C"/>
    <w:rsid w:val="42C96322"/>
    <w:rsid w:val="42CE49E9"/>
    <w:rsid w:val="43123F47"/>
    <w:rsid w:val="4317282C"/>
    <w:rsid w:val="432747C7"/>
    <w:rsid w:val="432A3700"/>
    <w:rsid w:val="437D2A6B"/>
    <w:rsid w:val="438246EE"/>
    <w:rsid w:val="43841D71"/>
    <w:rsid w:val="43AA51A1"/>
    <w:rsid w:val="43CF187D"/>
    <w:rsid w:val="44516B24"/>
    <w:rsid w:val="44857A7C"/>
    <w:rsid w:val="44947F57"/>
    <w:rsid w:val="449C0845"/>
    <w:rsid w:val="44D50695"/>
    <w:rsid w:val="44D860C7"/>
    <w:rsid w:val="44FB2224"/>
    <w:rsid w:val="45117884"/>
    <w:rsid w:val="452C2EA3"/>
    <w:rsid w:val="45367AE6"/>
    <w:rsid w:val="45456C6A"/>
    <w:rsid w:val="4577570A"/>
    <w:rsid w:val="45921F7C"/>
    <w:rsid w:val="45941113"/>
    <w:rsid w:val="459E0485"/>
    <w:rsid w:val="45A639DD"/>
    <w:rsid w:val="45BC01D9"/>
    <w:rsid w:val="45D0368E"/>
    <w:rsid w:val="45DE3ECC"/>
    <w:rsid w:val="45E73519"/>
    <w:rsid w:val="45F11B7D"/>
    <w:rsid w:val="45FA0DD8"/>
    <w:rsid w:val="462B2E9C"/>
    <w:rsid w:val="463351B6"/>
    <w:rsid w:val="46387629"/>
    <w:rsid w:val="465E6178"/>
    <w:rsid w:val="466A4AF2"/>
    <w:rsid w:val="46A211D4"/>
    <w:rsid w:val="46A44C45"/>
    <w:rsid w:val="46A6336E"/>
    <w:rsid w:val="46CB72C4"/>
    <w:rsid w:val="46F104B7"/>
    <w:rsid w:val="47192283"/>
    <w:rsid w:val="473E552B"/>
    <w:rsid w:val="473F6442"/>
    <w:rsid w:val="47541134"/>
    <w:rsid w:val="475E3D6A"/>
    <w:rsid w:val="47723FED"/>
    <w:rsid w:val="47747EBB"/>
    <w:rsid w:val="47E81ADC"/>
    <w:rsid w:val="47F31A8F"/>
    <w:rsid w:val="484C0392"/>
    <w:rsid w:val="48667D0C"/>
    <w:rsid w:val="486758A7"/>
    <w:rsid w:val="489930AF"/>
    <w:rsid w:val="48A1222E"/>
    <w:rsid w:val="48CE05D1"/>
    <w:rsid w:val="48F915A2"/>
    <w:rsid w:val="48FB7F7A"/>
    <w:rsid w:val="4937437B"/>
    <w:rsid w:val="49685DA4"/>
    <w:rsid w:val="49793E5C"/>
    <w:rsid w:val="498421E3"/>
    <w:rsid w:val="49892664"/>
    <w:rsid w:val="49980A65"/>
    <w:rsid w:val="499E341B"/>
    <w:rsid w:val="49B358FB"/>
    <w:rsid w:val="49D14630"/>
    <w:rsid w:val="49F37A82"/>
    <w:rsid w:val="4A0B6721"/>
    <w:rsid w:val="4A1C05A9"/>
    <w:rsid w:val="4A2E5541"/>
    <w:rsid w:val="4A652E45"/>
    <w:rsid w:val="4A653484"/>
    <w:rsid w:val="4A8F2CB9"/>
    <w:rsid w:val="4AA268EA"/>
    <w:rsid w:val="4ABD0BAF"/>
    <w:rsid w:val="4B021064"/>
    <w:rsid w:val="4B1C55D4"/>
    <w:rsid w:val="4B553733"/>
    <w:rsid w:val="4B571279"/>
    <w:rsid w:val="4B597CE0"/>
    <w:rsid w:val="4B694D33"/>
    <w:rsid w:val="4B8B1048"/>
    <w:rsid w:val="4B8E3A75"/>
    <w:rsid w:val="4BB714FC"/>
    <w:rsid w:val="4BD45465"/>
    <w:rsid w:val="4C505116"/>
    <w:rsid w:val="4C7E44B5"/>
    <w:rsid w:val="4C8F4392"/>
    <w:rsid w:val="4C977631"/>
    <w:rsid w:val="4CF05888"/>
    <w:rsid w:val="4CF8783C"/>
    <w:rsid w:val="4D06107B"/>
    <w:rsid w:val="4D3B5542"/>
    <w:rsid w:val="4D4B0EF1"/>
    <w:rsid w:val="4D835376"/>
    <w:rsid w:val="4DA62367"/>
    <w:rsid w:val="4DAF000F"/>
    <w:rsid w:val="4DEB3F40"/>
    <w:rsid w:val="4E3874E1"/>
    <w:rsid w:val="4E444CEA"/>
    <w:rsid w:val="4E602BDB"/>
    <w:rsid w:val="4E754C11"/>
    <w:rsid w:val="4E7834CF"/>
    <w:rsid w:val="4E866B97"/>
    <w:rsid w:val="4EEC1792"/>
    <w:rsid w:val="4F4E370D"/>
    <w:rsid w:val="4F4F630D"/>
    <w:rsid w:val="4F514615"/>
    <w:rsid w:val="4F683E84"/>
    <w:rsid w:val="4F734A23"/>
    <w:rsid w:val="4F9D6FBE"/>
    <w:rsid w:val="4FB64545"/>
    <w:rsid w:val="50061B40"/>
    <w:rsid w:val="502040F8"/>
    <w:rsid w:val="503A773E"/>
    <w:rsid w:val="50851D04"/>
    <w:rsid w:val="50B5349A"/>
    <w:rsid w:val="50F720BF"/>
    <w:rsid w:val="51137657"/>
    <w:rsid w:val="519D4A0A"/>
    <w:rsid w:val="51AB5581"/>
    <w:rsid w:val="51B10EA4"/>
    <w:rsid w:val="51B16202"/>
    <w:rsid w:val="51F309AD"/>
    <w:rsid w:val="520970F3"/>
    <w:rsid w:val="52181171"/>
    <w:rsid w:val="524E5C46"/>
    <w:rsid w:val="529F166A"/>
    <w:rsid w:val="52A578D9"/>
    <w:rsid w:val="52E0578D"/>
    <w:rsid w:val="5319020A"/>
    <w:rsid w:val="531B6C37"/>
    <w:rsid w:val="53476760"/>
    <w:rsid w:val="53490469"/>
    <w:rsid w:val="535F51F9"/>
    <w:rsid w:val="53643D32"/>
    <w:rsid w:val="53A23D41"/>
    <w:rsid w:val="53B43C96"/>
    <w:rsid w:val="53E82354"/>
    <w:rsid w:val="54634966"/>
    <w:rsid w:val="54A00F6B"/>
    <w:rsid w:val="54C31E07"/>
    <w:rsid w:val="54E02C8E"/>
    <w:rsid w:val="550443C5"/>
    <w:rsid w:val="550C70DA"/>
    <w:rsid w:val="553D35FF"/>
    <w:rsid w:val="55453A44"/>
    <w:rsid w:val="55A40687"/>
    <w:rsid w:val="55A76DE7"/>
    <w:rsid w:val="55A90056"/>
    <w:rsid w:val="55DC58B6"/>
    <w:rsid w:val="55E16EF8"/>
    <w:rsid w:val="561275D6"/>
    <w:rsid w:val="56495D2E"/>
    <w:rsid w:val="56531B8F"/>
    <w:rsid w:val="5691603F"/>
    <w:rsid w:val="56A82C7E"/>
    <w:rsid w:val="56E07B4B"/>
    <w:rsid w:val="56F24CEE"/>
    <w:rsid w:val="57025AC0"/>
    <w:rsid w:val="571B2944"/>
    <w:rsid w:val="5753764E"/>
    <w:rsid w:val="577D1E28"/>
    <w:rsid w:val="58003013"/>
    <w:rsid w:val="581A5D1C"/>
    <w:rsid w:val="584027A4"/>
    <w:rsid w:val="58586005"/>
    <w:rsid w:val="58946E64"/>
    <w:rsid w:val="58AA444C"/>
    <w:rsid w:val="58B77332"/>
    <w:rsid w:val="59B23A65"/>
    <w:rsid w:val="59FC2B59"/>
    <w:rsid w:val="5A0D36D8"/>
    <w:rsid w:val="5A0F018D"/>
    <w:rsid w:val="5A275DC6"/>
    <w:rsid w:val="5A2A1138"/>
    <w:rsid w:val="5A825F96"/>
    <w:rsid w:val="5A984EEC"/>
    <w:rsid w:val="5AD5537D"/>
    <w:rsid w:val="5B1C4269"/>
    <w:rsid w:val="5B267A5A"/>
    <w:rsid w:val="5B342196"/>
    <w:rsid w:val="5B44444A"/>
    <w:rsid w:val="5B5208C8"/>
    <w:rsid w:val="5B544D79"/>
    <w:rsid w:val="5C2D4E4B"/>
    <w:rsid w:val="5C3013E3"/>
    <w:rsid w:val="5C482FDE"/>
    <w:rsid w:val="5C4A3109"/>
    <w:rsid w:val="5C6761FE"/>
    <w:rsid w:val="5C7D4A48"/>
    <w:rsid w:val="5C943377"/>
    <w:rsid w:val="5CB257A5"/>
    <w:rsid w:val="5CDB2D24"/>
    <w:rsid w:val="5CE21B6B"/>
    <w:rsid w:val="5CF14048"/>
    <w:rsid w:val="5CF2211B"/>
    <w:rsid w:val="5D0F05B3"/>
    <w:rsid w:val="5D2B798F"/>
    <w:rsid w:val="5D435EC5"/>
    <w:rsid w:val="5D773568"/>
    <w:rsid w:val="5DB12503"/>
    <w:rsid w:val="5DD03321"/>
    <w:rsid w:val="5DF14C7A"/>
    <w:rsid w:val="5E1E68AE"/>
    <w:rsid w:val="5E2E7D67"/>
    <w:rsid w:val="5E9C0700"/>
    <w:rsid w:val="5EBC5F72"/>
    <w:rsid w:val="5ECC29AE"/>
    <w:rsid w:val="5EFC64A8"/>
    <w:rsid w:val="5F314981"/>
    <w:rsid w:val="5F5F43ED"/>
    <w:rsid w:val="5F6F5D07"/>
    <w:rsid w:val="5F8C7558"/>
    <w:rsid w:val="5FC74A71"/>
    <w:rsid w:val="5FCD245D"/>
    <w:rsid w:val="5FDC0B24"/>
    <w:rsid w:val="5FEA65E7"/>
    <w:rsid w:val="603155CF"/>
    <w:rsid w:val="60595422"/>
    <w:rsid w:val="60740EC7"/>
    <w:rsid w:val="608B2DCB"/>
    <w:rsid w:val="609170C5"/>
    <w:rsid w:val="60E81D4A"/>
    <w:rsid w:val="60F53D1A"/>
    <w:rsid w:val="617253BE"/>
    <w:rsid w:val="618A184C"/>
    <w:rsid w:val="61AC1C37"/>
    <w:rsid w:val="620D60E0"/>
    <w:rsid w:val="621F48E3"/>
    <w:rsid w:val="623F5DF0"/>
    <w:rsid w:val="627F119B"/>
    <w:rsid w:val="6285478E"/>
    <w:rsid w:val="62997031"/>
    <w:rsid w:val="62AB184D"/>
    <w:rsid w:val="630858DC"/>
    <w:rsid w:val="63171C7D"/>
    <w:rsid w:val="631E75D3"/>
    <w:rsid w:val="6325513A"/>
    <w:rsid w:val="634F7293"/>
    <w:rsid w:val="63614CFF"/>
    <w:rsid w:val="637D180F"/>
    <w:rsid w:val="637F0076"/>
    <w:rsid w:val="63E13C72"/>
    <w:rsid w:val="63E70390"/>
    <w:rsid w:val="6402704B"/>
    <w:rsid w:val="644319D0"/>
    <w:rsid w:val="64CF2E41"/>
    <w:rsid w:val="64DB3E3A"/>
    <w:rsid w:val="65634661"/>
    <w:rsid w:val="656E7B61"/>
    <w:rsid w:val="656F4D4D"/>
    <w:rsid w:val="65827669"/>
    <w:rsid w:val="663C45E3"/>
    <w:rsid w:val="66A62CEC"/>
    <w:rsid w:val="66A92FBC"/>
    <w:rsid w:val="66CA7A95"/>
    <w:rsid w:val="66FB0C97"/>
    <w:rsid w:val="67096DFE"/>
    <w:rsid w:val="67271CC8"/>
    <w:rsid w:val="67314469"/>
    <w:rsid w:val="67445D34"/>
    <w:rsid w:val="67580F09"/>
    <w:rsid w:val="67697767"/>
    <w:rsid w:val="679149F5"/>
    <w:rsid w:val="67BA5C4F"/>
    <w:rsid w:val="682F28F0"/>
    <w:rsid w:val="685E5665"/>
    <w:rsid w:val="68811AEC"/>
    <w:rsid w:val="68A20862"/>
    <w:rsid w:val="68A45B6E"/>
    <w:rsid w:val="68AC4B7A"/>
    <w:rsid w:val="68BC0FAE"/>
    <w:rsid w:val="68D77267"/>
    <w:rsid w:val="68F3177F"/>
    <w:rsid w:val="68FF76E5"/>
    <w:rsid w:val="690F204E"/>
    <w:rsid w:val="691C1F61"/>
    <w:rsid w:val="69251712"/>
    <w:rsid w:val="695419B1"/>
    <w:rsid w:val="697A07A3"/>
    <w:rsid w:val="699E18C5"/>
    <w:rsid w:val="69D20E7F"/>
    <w:rsid w:val="6A083796"/>
    <w:rsid w:val="6A4C77AA"/>
    <w:rsid w:val="6A4E33C8"/>
    <w:rsid w:val="6A797A46"/>
    <w:rsid w:val="6B2E2B28"/>
    <w:rsid w:val="6B484E1D"/>
    <w:rsid w:val="6B563C17"/>
    <w:rsid w:val="6B771A9F"/>
    <w:rsid w:val="6B8F61FD"/>
    <w:rsid w:val="6C021CF7"/>
    <w:rsid w:val="6C791389"/>
    <w:rsid w:val="6CA149A6"/>
    <w:rsid w:val="6CBC68B1"/>
    <w:rsid w:val="6D056195"/>
    <w:rsid w:val="6D241DF9"/>
    <w:rsid w:val="6D512E72"/>
    <w:rsid w:val="6D5A1525"/>
    <w:rsid w:val="6D6E5D49"/>
    <w:rsid w:val="6D8F4278"/>
    <w:rsid w:val="6DAB4B6F"/>
    <w:rsid w:val="6DBF123D"/>
    <w:rsid w:val="6DC87829"/>
    <w:rsid w:val="6DE75DC8"/>
    <w:rsid w:val="6E06004C"/>
    <w:rsid w:val="6E077166"/>
    <w:rsid w:val="6E332A1F"/>
    <w:rsid w:val="6E601FA6"/>
    <w:rsid w:val="6E9C2F72"/>
    <w:rsid w:val="6E9E6B08"/>
    <w:rsid w:val="6EDC610E"/>
    <w:rsid w:val="6F084B40"/>
    <w:rsid w:val="6F0A2D25"/>
    <w:rsid w:val="6F160A6E"/>
    <w:rsid w:val="6F671B2B"/>
    <w:rsid w:val="6F700B24"/>
    <w:rsid w:val="6F766558"/>
    <w:rsid w:val="6F8B287E"/>
    <w:rsid w:val="6FE9611D"/>
    <w:rsid w:val="701831E2"/>
    <w:rsid w:val="70197609"/>
    <w:rsid w:val="70407F4D"/>
    <w:rsid w:val="70445462"/>
    <w:rsid w:val="70587953"/>
    <w:rsid w:val="70634DCF"/>
    <w:rsid w:val="707C63CB"/>
    <w:rsid w:val="70B973A8"/>
    <w:rsid w:val="71287792"/>
    <w:rsid w:val="713F46A6"/>
    <w:rsid w:val="714130DD"/>
    <w:rsid w:val="71466819"/>
    <w:rsid w:val="715C6326"/>
    <w:rsid w:val="72042C90"/>
    <w:rsid w:val="721648AC"/>
    <w:rsid w:val="72827185"/>
    <w:rsid w:val="72DF7580"/>
    <w:rsid w:val="72EB7272"/>
    <w:rsid w:val="72EF3D79"/>
    <w:rsid w:val="73015963"/>
    <w:rsid w:val="738D7EFF"/>
    <w:rsid w:val="73CD337B"/>
    <w:rsid w:val="73D61C9B"/>
    <w:rsid w:val="744430D3"/>
    <w:rsid w:val="744819DA"/>
    <w:rsid w:val="74615A0E"/>
    <w:rsid w:val="746F3C38"/>
    <w:rsid w:val="749B2718"/>
    <w:rsid w:val="74A625EC"/>
    <w:rsid w:val="74AB7E3F"/>
    <w:rsid w:val="74B7211D"/>
    <w:rsid w:val="74B97956"/>
    <w:rsid w:val="74DA1A61"/>
    <w:rsid w:val="75012314"/>
    <w:rsid w:val="75653007"/>
    <w:rsid w:val="7566451E"/>
    <w:rsid w:val="75763188"/>
    <w:rsid w:val="75984B6E"/>
    <w:rsid w:val="75AF7C15"/>
    <w:rsid w:val="75B428A3"/>
    <w:rsid w:val="75BF70EF"/>
    <w:rsid w:val="75E96F7A"/>
    <w:rsid w:val="75F67926"/>
    <w:rsid w:val="76622D0E"/>
    <w:rsid w:val="76A3323F"/>
    <w:rsid w:val="76C3052D"/>
    <w:rsid w:val="76E9230E"/>
    <w:rsid w:val="76EE7380"/>
    <w:rsid w:val="770D7604"/>
    <w:rsid w:val="77774663"/>
    <w:rsid w:val="77B13537"/>
    <w:rsid w:val="780A7A5D"/>
    <w:rsid w:val="782E0ADA"/>
    <w:rsid w:val="783B0D5E"/>
    <w:rsid w:val="783B7DB9"/>
    <w:rsid w:val="78796212"/>
    <w:rsid w:val="78A34947"/>
    <w:rsid w:val="78D84A36"/>
    <w:rsid w:val="79190F17"/>
    <w:rsid w:val="79224582"/>
    <w:rsid w:val="793C0E2D"/>
    <w:rsid w:val="79453770"/>
    <w:rsid w:val="795300C4"/>
    <w:rsid w:val="795755E2"/>
    <w:rsid w:val="795F064F"/>
    <w:rsid w:val="798C6964"/>
    <w:rsid w:val="799C0023"/>
    <w:rsid w:val="79B71968"/>
    <w:rsid w:val="79C453A5"/>
    <w:rsid w:val="79E320D5"/>
    <w:rsid w:val="7A003F6C"/>
    <w:rsid w:val="7A0B2A8A"/>
    <w:rsid w:val="7A61475C"/>
    <w:rsid w:val="7AC7414D"/>
    <w:rsid w:val="7B110740"/>
    <w:rsid w:val="7B1601AC"/>
    <w:rsid w:val="7B9372A7"/>
    <w:rsid w:val="7BDD5775"/>
    <w:rsid w:val="7C1615C1"/>
    <w:rsid w:val="7C205D15"/>
    <w:rsid w:val="7C2527CE"/>
    <w:rsid w:val="7C381B1D"/>
    <w:rsid w:val="7C5A4A26"/>
    <w:rsid w:val="7C5D27A8"/>
    <w:rsid w:val="7C5E73F6"/>
    <w:rsid w:val="7C6458BD"/>
    <w:rsid w:val="7C66377C"/>
    <w:rsid w:val="7C9E7036"/>
    <w:rsid w:val="7CBF6B71"/>
    <w:rsid w:val="7CC77C87"/>
    <w:rsid w:val="7D9551D5"/>
    <w:rsid w:val="7E366860"/>
    <w:rsid w:val="7E725F76"/>
    <w:rsid w:val="7E963EA3"/>
    <w:rsid w:val="7EB16637"/>
    <w:rsid w:val="7EBE7D04"/>
    <w:rsid w:val="7EDC05E8"/>
    <w:rsid w:val="7EF376F6"/>
    <w:rsid w:val="7F5E1A76"/>
    <w:rsid w:val="7F6A6E35"/>
    <w:rsid w:val="7F9F427A"/>
    <w:rsid w:val="7FA22E9C"/>
    <w:rsid w:val="7FB26460"/>
    <w:rsid w:val="7FBC0877"/>
    <w:rsid w:val="7FC4158F"/>
    <w:rsid w:val="7FE44B4B"/>
    <w:rsid w:val="7FF63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eastAsia="宋体"/>
      <w:b/>
      <w:sz w:val="36"/>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kern w:val="2"/>
      <w:sz w:val="28"/>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semiHidden/>
    <w:qFormat/>
    <w:uiPriority w:val="0"/>
    <w:pPr>
      <w:ind w:left="420" w:leftChars="200" w:firstLine="0"/>
    </w:p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0"/>
    <w:pPr>
      <w:ind w:left="840" w:leftChars="400"/>
    </w:pPr>
  </w:style>
  <w:style w:type="paragraph" w:styleId="10">
    <w:name w:val="Date"/>
    <w:basedOn w:val="1"/>
    <w:next w:val="1"/>
    <w:qFormat/>
    <w:uiPriority w:val="0"/>
    <w:pPr>
      <w:ind w:left="100" w:leftChars="2500"/>
    </w:pPr>
    <w:rPr>
      <w:rFonts w:ascii="楷体_GB2312" w:hAnsi="Garamond" w:eastAsia="楷体_GB2312"/>
      <w:sz w:val="28"/>
      <w:szCs w:val="44"/>
    </w:r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0"/>
    <w:pPr>
      <w:ind w:left="420" w:leftChars="200"/>
    </w:pPr>
  </w:style>
  <w:style w:type="paragraph" w:styleId="16">
    <w:name w:val="Body Text 2"/>
    <w:basedOn w:val="1"/>
    <w:qFormat/>
    <w:uiPriority w:val="0"/>
    <w:pPr>
      <w:adjustRightInd w:val="0"/>
      <w:snapToGrid w:val="0"/>
      <w:spacing w:after="120" w:line="480" w:lineRule="auto"/>
    </w:pPr>
    <w:rPr>
      <w:sz w:val="24"/>
    </w:rPr>
  </w:style>
  <w:style w:type="paragraph" w:styleId="17">
    <w:name w:val="Body Text First Indent"/>
    <w:basedOn w:val="7"/>
    <w:next w:val="1"/>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rPr>
      <w:rFonts w:ascii="Verdana" w:hAnsi="Verdana" w:eastAsia="仿宋_GB2312" w:cs="宋体"/>
      <w:sz w:val="24"/>
      <w:szCs w:val="28"/>
      <w:lang w:val="en-US" w:eastAsia="en-US" w:bidi="ar-SA"/>
    </w:rPr>
  </w:style>
  <w:style w:type="character" w:styleId="23">
    <w:name w:val="Hyperlink"/>
    <w:qFormat/>
    <w:uiPriority w:val="99"/>
    <w:rPr>
      <w:color w:val="0000FF"/>
      <w:u w:val="single"/>
    </w:rPr>
  </w:style>
  <w:style w:type="character" w:customStyle="1" w:styleId="24">
    <w:name w:val="font121"/>
    <w:basedOn w:val="20"/>
    <w:qFormat/>
    <w:uiPriority w:val="0"/>
    <w:rPr>
      <w:rFonts w:ascii="Wingdings 2" w:hAnsi="Wingdings 2" w:eastAsia="Wingdings 2" w:cs="Wingdings 2"/>
      <w:color w:val="000000"/>
      <w:sz w:val="24"/>
      <w:szCs w:val="24"/>
      <w:u w:val="none"/>
    </w:rPr>
  </w:style>
  <w:style w:type="paragraph" w:customStyle="1" w:styleId="25">
    <w:name w:val="样式 首行缩进:  2 字符"/>
    <w:basedOn w:val="1"/>
    <w:qFormat/>
    <w:uiPriority w:val="0"/>
    <w:pPr>
      <w:ind w:firstLine="560"/>
    </w:pPr>
    <w:rPr>
      <w:rFonts w:eastAsia="仿宋_GB2312" w:cs="宋体"/>
      <w:sz w:val="24"/>
      <w:szCs w:val="20"/>
    </w:rPr>
  </w:style>
  <w:style w:type="paragraph" w:styleId="26">
    <w:name w:val="List Paragraph"/>
    <w:basedOn w:val="1"/>
    <w:qFormat/>
    <w:uiPriority w:val="34"/>
    <w:pPr>
      <w:ind w:left="720"/>
      <w:contextualSpacing/>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Normal Indent1"/>
    <w:basedOn w:val="1"/>
    <w:qFormat/>
    <w:uiPriority w:val="0"/>
    <w:pPr>
      <w:adjustRightInd w:val="0"/>
      <w:snapToGrid w:val="0"/>
      <w:spacing w:line="360" w:lineRule="auto"/>
      <w:ind w:firstLine="420"/>
    </w:pPr>
  </w:style>
  <w:style w:type="paragraph" w:customStyle="1" w:styleId="29">
    <w:name w:val="样式 正文（首行缩进两字） + 宋体 小四"/>
    <w:qFormat/>
    <w:uiPriority w:val="0"/>
    <w:pPr>
      <w:spacing w:line="360" w:lineRule="auto"/>
      <w:ind w:firstLine="560"/>
    </w:pPr>
    <w:rPr>
      <w:rFonts w:ascii="仿宋_GB2312" w:hAnsi="宋体" w:eastAsia="仿宋_GB2312" w:cs="Times New Roman"/>
      <w:spacing w:val="-10"/>
      <w:sz w:val="30"/>
      <w:szCs w:val="30"/>
    </w:rPr>
  </w:style>
  <w:style w:type="paragraph" w:customStyle="1" w:styleId="30">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1">
    <w:name w:val="font61"/>
    <w:basedOn w:val="20"/>
    <w:qFormat/>
    <w:uiPriority w:val="0"/>
    <w:rPr>
      <w:rFonts w:hint="eastAsia" w:ascii="方正仿宋_GBK" w:hAnsi="方正仿宋_GBK" w:eastAsia="方正仿宋_GBK" w:cs="方正仿宋_GBK"/>
      <w:color w:val="000000"/>
      <w:sz w:val="24"/>
      <w:szCs w:val="24"/>
      <w:u w:val="none"/>
    </w:rPr>
  </w:style>
  <w:style w:type="paragraph" w:customStyle="1" w:styleId="32">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33">
    <w:name w:val="font13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267f6674-a72c-4b70-958a-71be8059726b</errorID>
      <errorWord>（</errorWord>
      <group>L1_Punc</group>
      <groupName>标点问题</groupName>
      <ability>L2_Punc</ability>
      <abilityName>标点符号检查</abilityName>
      <candidateList/>
      <explain>同一形式括号套用。</explain>
      <paraID>1AEF5402</paraID>
      <start>76</start>
      <end>77</end>
      <status>unmodified</status>
      <modifiedWord/>
      <trackRevisions>false</trackRevisions>
    </reviewItem>
    <reviewItem>
      <errorID>1d8409b1-05c2-4d57-b178-3e94cd43a314</errorID>
      <errorWord>）</errorWord>
      <group>L1_Punc</group>
      <groupName>标点问题</groupName>
      <ability>L2_Punc</ability>
      <abilityName>标点符号检查</abilityName>
      <candidateList/>
      <explain>同一形式括号套用。</explain>
      <paraID>1AEF5402</paraID>
      <start>87</start>
      <end>88</end>
      <status>unmodified</status>
      <modifiedWord/>
      <trackRevisions>false</trackRevisions>
    </reviewItem>
    <reviewItem>
      <errorID>827e7f5a-9e12-475b-9a96-78b2020dd280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7515BF</paraID>
      <start>60</start>
      <end>61</end>
      <status>unmodified</status>
      <modifiedWord/>
      <trackRevisions>false</trackRevisions>
    </reviewItem>
    <reviewItem>
      <errorID>3c274da2-beae-4104-9651-17c853506a7b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38867BC6</paraID>
      <start>42</start>
      <end>45</end>
      <status>unmodified</status>
      <modifiedWord/>
      <trackRevisions>false</trackRevisions>
    </reviewItem>
    <reviewItem>
      <errorID>b1efadfc-a0a8-4fcc-b3ed-a552506fb4dd</errorID>
      <errorWord>其它</errorWord>
      <group>L1_Word</group>
      <groupName>字词问题</groupName>
      <ability>L2_Alias</ability>
      <abilityName>也作/曾用词</abilityName>
      <candidateList>
        <item>其他</item>
      </candidateList>
      <explain>词汇[其它]为不规范表述或旧称，其规范书面表述为[其他]。</explain>
      <paraID>2749561C</paraID>
      <start>42</start>
      <end>44</end>
      <status>unmodified</status>
      <modifiedWord/>
      <trackRevisions>false</trackRevisions>
    </reviewItem>
    <reviewItem>
      <errorID>e659333d-0d8e-4925-956e-99bdd5084442</errorID>
      <errorWord>资格性</errorWord>
      <group>L1_Word</group>
      <groupName>字词问题</groupName>
      <ability>L2_Typo</ability>
      <abilityName>字词错误</abilityName>
      <candidateList>
        <item>资格</item>
      </candidateList>
      <explain/>
      <paraID>2E8CE1C5</paraID>
      <start>46</start>
      <end>49</end>
      <status>unmodified</status>
      <modifiedWord/>
      <trackRevisions>false</trackRevisions>
    </reviewItem>
    <reviewItem>
      <errorID>b01c64d4-0924-47d0-8dce-472289b5d254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60EC1519</paraID>
      <start>160</start>
      <end>161</end>
      <status>unmodified</status>
      <modifiedWord/>
      <trackRevisions>false</trackRevisions>
    </reviewItem>
    <reviewItem>
      <errorID>e1977558-17c9-4f2d-980b-e90c94d30468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60EC1519</paraID>
      <start>167</start>
      <end>168</end>
      <status>unmodified</status>
      <modifiedWord/>
      <trackRevisions>false</trackRevisions>
    </reviewItem>
    <reviewItem>
      <errorID>858f55b9-10e6-460a-b224-d4b9ab46d27d</errorID>
      <errorWord>(</errorWord>
      <group>L1_Format</group>
      <groupName>格式问题</groupName>
      <ability>L2_HalfPunc</ability>
      <abilityName>全半角检查</abilityName>
      <candidateList>
        <item>（</item>
      </candidateList>
      <explain>文本全半角错误。</explain>
      <paraID>60EC1519</paraID>
      <start>255</start>
      <end>256</end>
      <status>unmodified</status>
      <modifiedWord/>
      <trackRevisions>false</trackRevisions>
    </reviewItem>
    <reviewItem>
      <errorID>a2084cad-dbba-4d8f-afdf-c2ec5ec88cf1</errorID>
      <errorWord>法律、法规</errorWord>
      <group>L1_Word</group>
      <groupName>字词问题</groupName>
      <ability>L2_Typo</ability>
      <abilityName>字词错误</abilityName>
      <candidateList>
        <item>法律法规</item>
      </candidateList>
      <explain/>
      <paraID> 5273595</paraID>
      <start>4</start>
      <end>9</end>
      <status>unmodified</status>
      <modifiedWord/>
      <trackRevisions>false</trackRevisions>
    </reviewItem>
    <reviewItem>
      <errorID>af39852f-cbe0-4648-9a66-9eed4a91b56a</errorID>
      <errorWord>软面</errorWord>
      <group>L1_Word</group>
      <groupName>字词问题</groupName>
      <ability>L2_Typo</ability>
      <abilityName>字词错误</abilityName>
      <candidateList>
        <item>软件</item>
      </candidateList>
      <explain/>
      <paraID>6B5293BC</paraID>
      <start>52</start>
      <end>54</end>
      <status>unmodified</status>
      <modifiedWord/>
      <trackRevisions>false</trackRevisions>
    </reviewItem>
    <reviewItem>
      <errorID>71c1f2c9-2243-4c06-b3ed-c877858df847</errorID>
      <errorWord>，</errorWord>
      <group>L1_Word</group>
      <groupName>字词问题</groupName>
      <ability>L2_Typo</ability>
      <abilityName>字词错误</abilityName>
      <candidateList>
        <item>，经</item>
      </candidateList>
      <explain/>
      <paraID>  D6C3CB</paraID>
      <start>29</start>
      <end>30</end>
      <status>unmodified</status>
      <modifiedWord/>
      <trackRevisions>false</trackRevisions>
    </reviewItem>
    <reviewItem>
      <errorID>6bc83e01-1b60-4f05-8411-b8abf78ff2aa</errorID>
      <errorWord>作必要</errorWord>
      <group>L1_Word</group>
      <groupName>字词问题</groupName>
      <ability>L2_Typo</ability>
      <abilityName>字词错误</abilityName>
      <candidateList>
        <item>做必要</item>
      </candidateList>
      <explain/>
      <paraID>3038B8B2</paraID>
      <start>14</start>
      <end>17</end>
      <status>unmodified</status>
      <modifiedWord/>
      <trackRevisions>false</trackRevisions>
    </reviewItem>
    <reviewItem>
      <errorID>1be8a010-5e68-42ca-a8b0-c7a727ed2c27</errorID>
      <errorWord>”</errorWord>
      <group>L1_Punc</group>
      <groupName>标点问题</groupName>
      <ability>L2_Punc</ability>
      <abilityName>标点符号检查</abilityName>
      <candidateList/>
      <explain/>
      <paraID>2559C947</paraID>
      <start>80</start>
      <end>81</end>
      <status>unmodified</status>
      <modifiedWord/>
      <trackRevisions>false</trackRevisions>
    </reviewItem>
    <reviewItem>
      <errorID>1d84db3d-c52c-45c1-9524-ab652f64c829</errorID>
      <errorWord>提出质疑</errorWord>
      <group>L1_Word</group>
      <groupName>字词问题</groupName>
      <ability>L2_Typo</ability>
      <abilityName>字词错误</abilityName>
      <candidateList>
        <item>质疑</item>
      </candidateList>
      <explain>〈动〉提出疑问：～问难。</explain>
      <paraID>5363D2C7</paraID>
      <start>53</start>
      <end>57</end>
      <status>unmodified</status>
      <modifiedWord/>
      <trackRevisions>false</trackRevisions>
    </reviewItem>
    <reviewItem>
      <errorID>82f04cb8-f792-46f4-b09d-2648c9d471d2</errorID>
      <errorWord>台湾地区</errorWord>
      <group>L1_Word</group>
      <groupName>字词问题</groupName>
      <ability>L2_Typo</ability>
      <abilityName>字词错误</abilityName>
      <candidateList>
        <item>中国台湾地区</item>
      </candidateList>
      <explain/>
      <paraID>4BB6BC00</paraID>
      <start>183</start>
      <end>187</end>
      <status>unmodified</status>
      <modifiedWord/>
      <trackRevisions>false</trackRevisions>
    </reviewItem>
    <reviewItem>
      <errorID>b0ee4a02-07f7-47e8-b422-882c947a1a1d</errorID>
      <errorWord>》</errorWord>
      <group>L1_Word</group>
      <groupName>字词问题</groupName>
      <ability>L2_Typo</ability>
      <abilityName>字词错误</abilityName>
      <candidateList>
        <item>》和</item>
      </candidateList>
      <explain/>
      <paraID>484CD3AA</paraID>
      <start>12</start>
      <end>13</end>
      <status>unmodified</status>
      <modifiedWord/>
      <trackRevisions>false</trackRevisions>
    </reviewItem>
    <reviewItem>
      <errorID>fa198a17-b466-4e10-aa2b-5c9c295c2434</errorID>
      <errorWord>（</errorWord>
      <group>L1_Punc</group>
      <groupName>标点问题</groupName>
      <ability>L2_Punc</ability>
      <abilityName>标点符号检查</abilityName>
      <candidateList/>
      <explain>同一形式括号套用。</explain>
      <paraID>72289FE5</paraID>
      <start>53</start>
      <end>54</end>
      <status>unmodified</status>
      <modifiedWord/>
      <trackRevisions>false</trackRevisions>
    </reviewItem>
    <reviewItem>
      <errorID>0fbf8a98-7226-438c-a9f4-0ec111aadf7b</errorID>
      <errorWord>）</errorWord>
      <group>L1_Punc</group>
      <groupName>标点问题</groupName>
      <ability>L2_Punc</ability>
      <abilityName>标点符号检查</abilityName>
      <candidateList/>
      <explain>同一形式括号套用。</explain>
      <paraID>72289FE5</paraID>
      <start>62</start>
      <end>63</end>
      <status>unmodified</status>
      <modifiedWord/>
      <trackRevisions>false</trackRevisions>
    </reviewItem>
    <reviewItem>
      <errorID>5062dfbe-9360-4b0a-92c9-567d7aa84104</errorID>
      <errorWord>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5C64D48D</paraID>
      <start>37</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c19f2-e06f-445e-abd4-4dce337ea147}">
  <ds:schemaRefs/>
</ds:datastoreItem>
</file>

<file path=docProps/app.xml><?xml version="1.0" encoding="utf-8"?>
<Properties xmlns="http://schemas.openxmlformats.org/officeDocument/2006/extended-properties" xmlns:vt="http://schemas.openxmlformats.org/officeDocument/2006/docPropsVTypes">
  <Pages>44</Pages>
  <Words>869</Words>
  <Characters>963</Characters>
  <TotalTime>336</TotalTime>
  <ScaleCrop>false</ScaleCrop>
  <LinksUpToDate>false</LinksUpToDate>
  <CharactersWithSpaces>1003</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2025-11-28T17:06:00Z</dcterms:created>
  <dc:creator>a1290</dc:creator>
  <cp:lastModifiedBy>a1290</cp:lastModifiedBy>
  <cp:lastPrinted>2025-12-31T02:19:00Z</cp:lastPrinted>
  <dcterms:modified xsi:type="dcterms:W3CDTF">2026-01-17T02:18:01Z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eyJoZGlkIjoiMTM1ZjRkNTE1NTcyNzc4NTAwMTgxNWYyYzkyMWI0ODYiLCJ1c2VySWQiOiI2MzkwMzU1MDgifQ==</vt:lpwstr>
  </property>
  <property fmtid="{D5CDD505-2E9C-101B-9397-08002B2CF9AE}" pid="3" name="KSOProductBuildVer">
    <vt:lpwstr>2052-12.8.2.18205</vt:lpwstr>
  </property>
  <property fmtid="{D5CDD505-2E9C-101B-9397-08002B2CF9AE}" pid="4" name="ICV">
    <vt:lpwstr>483FED15C7754C039CAD676CCC11EDCC_13</vt:lpwstr>
  </property>
</Properties>
</file>