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方正小标宋_GBK" w:eastAsia="方正小标宋_GBK"/>
          <w:b w:val="0"/>
          <w:sz w:val="44"/>
          <w:szCs w:val="44"/>
        </w:rPr>
      </w:pPr>
      <w:r>
        <w:rPr>
          <w:rFonts w:hint="eastAsia" w:ascii="方正小标宋_GBK" w:eastAsia="方正小标宋_GBK" w:cs="Arial"/>
          <w:b w:val="0"/>
          <w:sz w:val="44"/>
          <w:szCs w:val="44"/>
        </w:rPr>
        <w:t>询价采购邀请书</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重庆骋顺工程项目管理有限公司（以下简称：采购代理机构）接受重庆铜梁高新技术产业</w:t>
      </w:r>
      <w:bookmarkStart w:id="55" w:name="_GoBack"/>
      <w:bookmarkEnd w:id="55"/>
      <w:r>
        <w:rPr>
          <w:rFonts w:hint="eastAsia" w:ascii="方正仿宋_GBK" w:hAnsi="方正仿宋_GBK" w:eastAsia="方正仿宋_GBK" w:cs="方正仿宋_GBK"/>
          <w:sz w:val="32"/>
          <w:szCs w:val="32"/>
        </w:rPr>
        <w:t>开发区管理委员会（以下简称：采购人）的委托，对铜梁高新区2025年控规调整编制进行询价采购。欢迎有资格的供应商前来参加报价。</w:t>
      </w:r>
    </w:p>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bookmarkStart w:id="0" w:name="_Toc18246"/>
      <w:bookmarkStart w:id="1" w:name="_Toc106034770"/>
      <w:bookmarkStart w:id="2" w:name="_Toc317775175"/>
      <w:bookmarkStart w:id="3" w:name="_Toc26091"/>
      <w:bookmarkStart w:id="4" w:name="_Toc65660330"/>
      <w:bookmarkStart w:id="5" w:name="_Toc7758"/>
      <w:bookmarkStart w:id="6" w:name="_Toc313893526"/>
      <w:r>
        <w:rPr>
          <w:rFonts w:hint="eastAsia" w:ascii="方正仿宋_GBK" w:hAnsi="方正仿宋_GBK" w:eastAsia="方正仿宋_GBK" w:cs="方正仿宋_GBK"/>
          <w:sz w:val="32"/>
          <w:szCs w:val="32"/>
        </w:rPr>
        <w:t>一、询价内容</w:t>
      </w:r>
      <w:bookmarkEnd w:id="0"/>
      <w:bookmarkEnd w:id="1"/>
      <w:bookmarkEnd w:id="2"/>
      <w:bookmarkEnd w:id="3"/>
      <w:bookmarkEnd w:id="4"/>
      <w:bookmarkEnd w:id="5"/>
      <w:bookmarkEnd w:id="6"/>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263"/>
        <w:gridCol w:w="180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429"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包号及名称</w:t>
            </w:r>
          </w:p>
        </w:tc>
        <w:tc>
          <w:tcPr>
            <w:tcW w:w="1263"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最高限价</w:t>
            </w:r>
          </w:p>
          <w:p>
            <w:pPr>
              <w:pageBreakBefore w:val="0"/>
              <w:widowControl/>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（元/亩）</w:t>
            </w:r>
          </w:p>
        </w:tc>
        <w:tc>
          <w:tcPr>
            <w:tcW w:w="1800"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成交供应商数量（名）</w:t>
            </w:r>
          </w:p>
        </w:tc>
        <w:tc>
          <w:tcPr>
            <w:tcW w:w="3030"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42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铜梁高新区2025年控规调整编制</w:t>
            </w:r>
          </w:p>
        </w:tc>
        <w:tc>
          <w:tcPr>
            <w:tcW w:w="126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w:t>
            </w: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30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Cs/>
                <w:sz w:val="32"/>
                <w:szCs w:val="32"/>
              </w:rPr>
              <w:t>其他未列明行业</w:t>
            </w:r>
          </w:p>
        </w:tc>
      </w:tr>
    </w:tbl>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bookmarkStart w:id="7" w:name="_Toc27028"/>
      <w:bookmarkStart w:id="8" w:name="_Toc3256"/>
      <w:bookmarkStart w:id="9" w:name="_Toc65660331"/>
      <w:bookmarkStart w:id="10" w:name="_Toc106034771"/>
      <w:bookmarkStart w:id="11" w:name="_Toc4424"/>
      <w:bookmarkStart w:id="12" w:name="_Toc373860293"/>
      <w:bookmarkStart w:id="13" w:name="_Toc317775178"/>
      <w:r>
        <w:rPr>
          <w:rFonts w:hint="eastAsia" w:ascii="方正仿宋_GBK" w:hAnsi="方正仿宋_GBK" w:eastAsia="方正仿宋_GBK" w:cs="方正仿宋_GBK"/>
          <w:sz w:val="32"/>
          <w:szCs w:val="32"/>
        </w:rPr>
        <w:t>二、资金来源</w:t>
      </w:r>
      <w:bookmarkEnd w:id="7"/>
      <w:bookmarkEnd w:id="8"/>
      <w:bookmarkEnd w:id="9"/>
      <w:bookmarkEnd w:id="10"/>
      <w:bookmarkEnd w:id="11"/>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单位自筹资金，采购预算45万元。</w:t>
      </w:r>
    </w:p>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bookmarkStart w:id="14" w:name="_Toc65660332"/>
      <w:bookmarkStart w:id="15" w:name="_Toc13541"/>
      <w:bookmarkStart w:id="16" w:name="_Toc20867"/>
      <w:bookmarkStart w:id="17" w:name="_Toc106034772"/>
      <w:bookmarkStart w:id="18" w:name="_Toc18548"/>
      <w:bookmarkStart w:id="19" w:name="_Toc64731996"/>
      <w:r>
        <w:rPr>
          <w:rFonts w:hint="eastAsia" w:ascii="方正仿宋_GBK" w:hAnsi="方正仿宋_GBK" w:eastAsia="方正仿宋_GBK" w:cs="方正仿宋_GBK"/>
          <w:sz w:val="32"/>
          <w:szCs w:val="32"/>
        </w:rPr>
        <w:t>三、供应商资格条件</w:t>
      </w:r>
      <w:bookmarkEnd w:id="14"/>
      <w:bookmarkEnd w:id="15"/>
      <w:bookmarkEnd w:id="16"/>
      <w:bookmarkEnd w:id="17"/>
      <w:bookmarkEnd w:id="18"/>
      <w:bookmarkEnd w:id="19"/>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（一）满足《中华人民共和国政府采购法》第二十二条规定；</w:t>
      </w:r>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落实政府采购政策需满足的资格要求：本项目专门面向中小企业采购，供应商应为中小微企业（提供中小企业声明函），或监狱企业（提供监狱企业证明文件），或残疾人福利性单位（提供残疾人福利性单位声明函）。</w:t>
      </w:r>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（三）本项目的特定资格要求：</w:t>
      </w:r>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1.具有规划行政主管部门颁发的城乡规划编制乙级及以上资质或者土地规划编制乙级及以上资质；</w:t>
      </w:r>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bookmarkStart w:id="20" w:name="_Toc65660333"/>
      <w:bookmarkStart w:id="21" w:name="_Toc106034773"/>
      <w:bookmarkStart w:id="22" w:name="_Toc11908"/>
      <w:bookmarkStart w:id="23" w:name="_Toc1386"/>
      <w:bookmarkStart w:id="24" w:name="_Toc13903"/>
      <w:r>
        <w:rPr>
          <w:rFonts w:hint="eastAsia" w:ascii="方正仿宋_GBK" w:hAnsi="方正仿宋_GBK" w:eastAsia="方正仿宋_GBK" w:cs="方正仿宋_GBK"/>
          <w:sz w:val="32"/>
          <w:szCs w:val="32"/>
        </w:rPr>
        <w:t>2.供应商有调规业绩并提供通过专家和部门评审的证明。（提供合同协议书、证明复印件并加盖供应商公章）。</w:t>
      </w:r>
    </w:p>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四、询价有关说明</w:t>
      </w:r>
      <w:bookmarkEnd w:id="12"/>
      <w:bookmarkEnd w:id="20"/>
      <w:bookmarkEnd w:id="21"/>
      <w:bookmarkEnd w:id="22"/>
      <w:bookmarkEnd w:id="23"/>
      <w:bookmarkEnd w:id="24"/>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（一）凡有意参加询价的供应商，请于公告发布之日至2025年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日（上午9:00-12:00 下午2:00-5:30）持营业执照复印件及法定代表人身份证明书或法定代表人授权委托书（原件），在代理机构处领取本项目文件以及澄清等询价前公布的所有项目资料，无论供应商领取与否，均视为已知晓所有实质性要求内容。本次公告在重庆市铜梁区人民政府网上发布。</w:t>
      </w:r>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（二）询价公告期限：自采购公告发布之日起三个工作日。</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（三）递交响应文件地点：重庆铜梁高新技术产业开发区管理委员会会议室</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（四）提交响应文件时间：2025年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日北京时间9:00-9:30</w:t>
      </w:r>
    </w:p>
    <w:p>
      <w:pPr>
        <w:pageBreakBefore w:val="0"/>
        <w:kinsoku/>
        <w:wordWrap/>
        <w:overflowPunct/>
        <w:topLinePunct w:val="0"/>
        <w:autoSpaceDE/>
        <w:autoSpaceDN/>
        <w:bidi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（五）评审开始时间：2025年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日北京时间9:30</w:t>
      </w:r>
    </w:p>
    <w:bookmarkEnd w:id="13"/>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bookmarkStart w:id="25" w:name="_Toc65660334"/>
      <w:bookmarkStart w:id="26" w:name="_Toc521053053"/>
      <w:bookmarkStart w:id="27" w:name="_Toc4638"/>
      <w:bookmarkStart w:id="28" w:name="_Toc6178"/>
      <w:bookmarkStart w:id="29" w:name="_Toc373860294"/>
      <w:bookmarkStart w:id="30" w:name="_Toc11956"/>
      <w:bookmarkStart w:id="31" w:name="_Toc106034774"/>
      <w:bookmarkStart w:id="32" w:name="_Toc525047161"/>
      <w:r>
        <w:rPr>
          <w:rFonts w:hint="eastAsia" w:ascii="方正仿宋_GBK" w:hAnsi="方正仿宋_GBK" w:eastAsia="方正仿宋_GBK" w:cs="方正仿宋_GBK"/>
          <w:sz w:val="32"/>
          <w:szCs w:val="32"/>
        </w:rPr>
        <w:t>五、一</w:t>
      </w:r>
      <w:bookmarkEnd w:id="25"/>
      <w:bookmarkEnd w:id="26"/>
      <w:bookmarkEnd w:id="27"/>
      <w:bookmarkEnd w:id="28"/>
      <w:bookmarkEnd w:id="29"/>
      <w:bookmarkEnd w:id="30"/>
      <w:bookmarkEnd w:id="31"/>
      <w:bookmarkEnd w:id="32"/>
      <w:bookmarkStart w:id="33" w:name="_Toc2945"/>
      <w:bookmarkStart w:id="34" w:name="_Toc479668114"/>
      <w:bookmarkStart w:id="35" w:name="_Toc525047162"/>
      <w:bookmarkStart w:id="36" w:name="_Toc521053054"/>
      <w:bookmarkStart w:id="37" w:name="_Toc4355"/>
      <w:bookmarkStart w:id="38" w:name="_Toc65660335"/>
      <w:bookmarkStart w:id="39" w:name="_Toc106034775"/>
      <w:bookmarkStart w:id="40" w:name="_Toc12296"/>
      <w:r>
        <w:rPr>
          <w:rFonts w:hint="eastAsia" w:ascii="方正仿宋_GBK" w:hAnsi="方正仿宋_GBK" w:eastAsia="方正仿宋_GBK" w:cs="方正仿宋_GBK"/>
          <w:sz w:val="32"/>
          <w:szCs w:val="32"/>
        </w:rPr>
        <w:t>、采购项目需落实的政府采购政策</w:t>
      </w:r>
      <w:bookmarkEnd w:id="33"/>
      <w:bookmarkEnd w:id="34"/>
      <w:bookmarkEnd w:id="35"/>
      <w:bookmarkEnd w:id="36"/>
      <w:bookmarkEnd w:id="37"/>
      <w:bookmarkEnd w:id="38"/>
      <w:bookmarkEnd w:id="39"/>
      <w:bookmarkEnd w:id="40"/>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（一）按照《财政部 生态环境部关于印发环境标志产品政府采购品目清单的通知》（财库〔2019〕18号）和《财政部 发展改革委关于印发节能产品政府采购品目清单的通知》（财库〔2019〕19号）的规定，落实国家节能环保政策。</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（二）按照财政部、工业和信息化部关于印发《政府采购促进中小企业发展管理办法》的通知（财库〔2020〕46号），落实促进中小企业发展政策。</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（三）按照《财政部、司法部关于政府采购支持监狱企业发展有关问题的通知》（财库〔2014〕68号）的规定，落实支持监狱企业发展政策。</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（四）按照《三部门联合发布关于促进残疾人就业政府采购政策的通知》（财库〔2017〕 141号）的规定，落实支持残疾人福利性单位发展政策。</w:t>
      </w:r>
    </w:p>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bookmarkStart w:id="41" w:name="_Toc106034776"/>
      <w:bookmarkStart w:id="42" w:name="_Toc525047163"/>
      <w:bookmarkStart w:id="43" w:name="_Toc16269"/>
      <w:bookmarkStart w:id="44" w:name="_Toc6563"/>
      <w:bookmarkStart w:id="45" w:name="_Toc4728"/>
      <w:bookmarkStart w:id="46" w:name="_Toc65660336"/>
      <w:bookmarkStart w:id="47" w:name="_Toc521053055"/>
      <w:r>
        <w:rPr>
          <w:rFonts w:hint="eastAsia" w:ascii="方正仿宋_GBK" w:hAnsi="方正仿宋_GBK" w:eastAsia="方正仿宋_GBK" w:cs="方正仿宋_GBK"/>
          <w:sz w:val="32"/>
          <w:szCs w:val="32"/>
        </w:rPr>
        <w:t>六、其它有关规定</w:t>
      </w:r>
      <w:bookmarkEnd w:id="41"/>
      <w:bookmarkEnd w:id="42"/>
      <w:bookmarkEnd w:id="43"/>
      <w:bookmarkEnd w:id="44"/>
      <w:bookmarkEnd w:id="45"/>
      <w:bookmarkEnd w:id="46"/>
      <w:bookmarkEnd w:id="47"/>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（二）为采购项目提供整体设计、规范编制或者项目管理、监理、检测等服务的供应商，不得再参加该采购项目的其他采购活动。</w:t>
      </w:r>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（三）同一合同项（包）下的货物，制造商参与报价的，不得再委托代理商参与报价。</w:t>
      </w:r>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（四）本项目的澄清文件（如果有）一律在</w:t>
      </w:r>
      <w:r>
        <w:rPr>
          <w:rFonts w:hint="eastAsia" w:ascii="方正仿宋_GBK" w:hAnsi="方正仿宋_GBK" w:eastAsia="方正仿宋_GBK" w:cs="方正仿宋_GBK"/>
          <w:sz w:val="32"/>
          <w:szCs w:val="32"/>
          <w:lang w:bidi="ar"/>
        </w:rPr>
        <w:t>重庆市铜梁区政府网</w:t>
      </w:r>
      <w:r>
        <w:rPr>
          <w:rFonts w:hint="eastAsia" w:ascii="方正仿宋_GBK" w:hAnsi="方正仿宋_GBK" w:eastAsia="方正仿宋_GBK" w:cs="方正仿宋_GBK"/>
          <w:sz w:val="32"/>
          <w:szCs w:val="32"/>
        </w:rPr>
        <w:t>上发布，请各供应商注意到采购代理机构处领取；无论供应商领取与否，均视同供应商已知晓本项目澄清文件（如果有）的内容。</w:t>
      </w:r>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（五）超过响应文件截止时间递交的响应文件，恕不接收。</w:t>
      </w:r>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（六）询价费用：无论询价结果如何，供应商参与本项目询价的所有费用均应由供应商自行承担。</w:t>
      </w:r>
    </w:p>
    <w:p>
      <w:pPr>
        <w:pageBreakBefore w:val="0"/>
        <w:kinsoku/>
        <w:wordWrap/>
        <w:overflowPunct/>
        <w:topLinePunct w:val="0"/>
        <w:autoSpaceDE/>
        <w:autoSpaceDN/>
        <w:bidi w:val="0"/>
        <w:snapToGrid w:val="0"/>
        <w:spacing w:line="440" w:lineRule="exact"/>
        <w:ind w:firstLine="482"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（七）</w:t>
      </w:r>
      <w:r>
        <w:rPr>
          <w:rFonts w:hint="eastAsia" w:ascii="方正仿宋_GBK" w:hAnsi="方正仿宋_GBK" w:eastAsia="方正仿宋_GBK" w:cs="方正仿宋_GBK"/>
          <w:b/>
          <w:sz w:val="32"/>
          <w:szCs w:val="32"/>
        </w:rPr>
        <w:t>本项目不接受联合体参与报价，否则按无效处理。</w:t>
      </w:r>
    </w:p>
    <w:p>
      <w:pPr>
        <w:pageBreakBefore w:val="0"/>
        <w:kinsoku/>
        <w:wordWrap/>
        <w:overflowPunct/>
        <w:topLinePunct w:val="0"/>
        <w:autoSpaceDE/>
        <w:autoSpaceDN/>
        <w:bidi w:val="0"/>
        <w:snapToGrid w:val="0"/>
        <w:spacing w:line="440" w:lineRule="exact"/>
        <w:ind w:firstLine="482" w:firstLineChars="15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（八）本项目不接受合同分包，否则按无效处理。</w:t>
      </w:r>
    </w:p>
    <w:p>
      <w:pPr>
        <w:pageBreakBefore w:val="0"/>
        <w:kinsoku/>
        <w:wordWrap/>
        <w:overflowPunct/>
        <w:topLinePunct w:val="0"/>
        <w:autoSpaceDE/>
        <w:autoSpaceDN/>
        <w:bidi w:val="0"/>
        <w:snapToGrid w:val="0"/>
        <w:spacing w:line="44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（九）</w:t>
      </w:r>
      <w:r>
        <w:rPr>
          <w:rFonts w:hint="eastAsia" w:ascii="方正仿宋_GBK" w:hAnsi="方正仿宋_GBK" w:eastAsia="方正仿宋_GBK" w:cs="方正仿宋_GBK"/>
          <w:sz w:val="32"/>
          <w:szCs w:val="32"/>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2"/>
        <w:pageBreakBefore w:val="0"/>
        <w:kinsoku/>
        <w:wordWrap/>
        <w:overflowPunct/>
        <w:topLinePunct w:val="0"/>
        <w:autoSpaceDE/>
        <w:autoSpaceDN/>
        <w:bidi w:val="0"/>
        <w:adjustRightInd w:val="0"/>
        <w:snapToGrid w:val="0"/>
        <w:spacing w:before="0" w:after="0" w:line="440" w:lineRule="exact"/>
        <w:ind w:firstLine="643" w:firstLineChars="200"/>
        <w:textAlignment w:val="auto"/>
        <w:rPr>
          <w:rFonts w:hint="eastAsia" w:ascii="方正仿宋_GBK" w:hAnsi="方正仿宋_GBK" w:eastAsia="方正仿宋_GBK" w:cs="方正仿宋_GBK"/>
          <w:sz w:val="32"/>
          <w:szCs w:val="32"/>
        </w:rPr>
      </w:pPr>
      <w:bookmarkStart w:id="48" w:name="_Toc10415"/>
      <w:bookmarkStart w:id="49" w:name="_Toc1733"/>
      <w:bookmarkStart w:id="50" w:name="_Toc1552"/>
      <w:bookmarkStart w:id="51" w:name="_Toc525047164"/>
      <w:bookmarkStart w:id="52" w:name="_Toc106034777"/>
      <w:bookmarkStart w:id="53" w:name="_Toc65660337"/>
      <w:bookmarkStart w:id="54" w:name="_Toc521053056"/>
      <w:r>
        <w:rPr>
          <w:rFonts w:hint="eastAsia" w:ascii="方正仿宋_GBK" w:hAnsi="方正仿宋_GBK" w:eastAsia="方正仿宋_GBK" w:cs="方正仿宋_GBK"/>
          <w:sz w:val="32"/>
          <w:szCs w:val="32"/>
        </w:rPr>
        <w:t>七、联系方式</w:t>
      </w:r>
      <w:bookmarkEnd w:id="48"/>
      <w:bookmarkEnd w:id="49"/>
      <w:bookmarkEnd w:id="50"/>
      <w:bookmarkEnd w:id="51"/>
      <w:bookmarkEnd w:id="52"/>
      <w:bookmarkEnd w:id="53"/>
      <w:bookmarkEnd w:id="54"/>
    </w:p>
    <w:p>
      <w:pPr>
        <w:pageBreakBefore w:val="0"/>
        <w:kinsoku/>
        <w:wordWrap/>
        <w:overflowPunct/>
        <w:topLinePunct w:val="0"/>
        <w:autoSpaceDE/>
        <w:autoSpaceDN/>
        <w:bidi w:val="0"/>
        <w:snapToGrid w:val="0"/>
        <w:spacing w:line="440" w:lineRule="exact"/>
        <w:ind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（一）采购人：重庆铜梁高新技术产业开发区管理委员会</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联系人：牟老师</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  话：17347624343</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址：重庆市铜梁区东城街道龙安大道24号科创中心</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（二）采购代理机构：重庆骋顺工程项目管理有限公司</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 陈老师</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  话：15123369535</w:t>
      </w:r>
    </w:p>
    <w:p>
      <w:pPr>
        <w:pageBreakBefore w:val="0"/>
        <w:kinsoku/>
        <w:wordWrap/>
        <w:overflowPunct/>
        <w:topLinePunct w:val="0"/>
        <w:autoSpaceDE/>
        <w:autoSpaceDN/>
        <w:bidi w:val="0"/>
        <w:snapToGrid w:val="0"/>
        <w:spacing w:line="4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址：重庆市铜梁区宝莲国际1栋13-5</w:t>
      </w:r>
    </w:p>
    <w:p>
      <w:pPr>
        <w:rPr>
          <w:rFonts w:hint="eastAsia" w:ascii="方正仿宋_GBK" w:hAnsi="方正仿宋_GBK" w:eastAsia="方正仿宋_GBK" w:cs="方正仿宋_GBK"/>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619CA"/>
    <w:rsid w:val="5636765B"/>
    <w:rsid w:val="61461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2025-07-04T08:52:00Z</dcterms:created>
  <dc:creator>ch</dc:creator>
  <cp:lastModifiedBy>1</cp:lastModifiedBy>
  <dcterms:modified xsi:type="dcterms:W3CDTF">2025-07-07T03:55:11Z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5BE6D5695F614F2D8CD401BBA17EA840_11</vt:lpwstr>
  </property>
  <property fmtid="{D5CDD505-2E9C-101B-9397-08002B2CF9AE}" pid="4" name="KSOTemplateDocerSaveRecord">
    <vt:lpwstr>eyJoZGlkIjoiODk5NGNiMWZkOTBmMjk3N2ZiOTY2OWY1M2U2YWMyZTYiLCJ1c2VySWQiOiIyNDQ5NzAxMDEifQ==</vt:lpwstr>
  </property>
</Properties>
</file>