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44BD">
      <w:pPr>
        <w:pStyle w:val="3"/>
        <w:overflowPunct w:val="0"/>
        <w:topLinePunct/>
        <w:spacing w:line="360" w:lineRule="auto"/>
        <w:jc w:val="center"/>
        <w:rPr>
          <w:rFonts w:ascii="方正小标宋_GBK" w:hAnsi="宋体" w:eastAsia="方正小标宋_GBK"/>
          <w:b w:val="0"/>
          <w:color w:val="auto"/>
          <w:szCs w:val="30"/>
          <w:highlight w:val="none"/>
        </w:rPr>
      </w:pPr>
      <w:r>
        <w:rPr>
          <w:rFonts w:hint="eastAsia" w:ascii="方正小标宋_GBK" w:hAnsi="宋体" w:eastAsia="方正小标宋_GBK"/>
          <w:b w:val="0"/>
          <w:color w:val="auto"/>
          <w:sz w:val="36"/>
          <w:szCs w:val="30"/>
          <w:highlight w:val="none"/>
        </w:rPr>
        <w:t>采购邀请书</w:t>
      </w:r>
    </w:p>
    <w:p w14:paraId="57ED2956">
      <w:pPr>
        <w:overflowPunct w:val="0"/>
        <w:topLinePunct/>
        <w:snapToGrid w:val="0"/>
        <w:spacing w:line="400" w:lineRule="exact"/>
        <w:ind w:firstLine="468" w:firstLineChars="200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重庆泓丰工程管理有限公司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（以下简称：采购代理机构）接受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重庆市铜梁区残疾人联合会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（以下简称：采购人）的委托，对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2025年持证残疾人意外伤害保险服务采购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进行竞争性磋商采购。欢迎有资格的供应商前来参与磋商。</w:t>
      </w:r>
    </w:p>
    <w:p w14:paraId="04B29D06">
      <w:pPr>
        <w:pStyle w:val="3"/>
        <w:overflowPunct w:val="0"/>
        <w:topLinePunct/>
        <w:adjustRightInd w:val="0"/>
        <w:snapToGrid w:val="0"/>
        <w:spacing w:before="0" w:after="0" w:line="400" w:lineRule="exact"/>
        <w:ind w:firstLine="492" w:firstLineChars="200"/>
        <w:rPr>
          <w:rFonts w:ascii="仿宋" w:hAnsi="宋体" w:eastAsia="仿宋"/>
          <w:color w:val="auto"/>
          <w:sz w:val="24"/>
          <w:highlight w:val="none"/>
        </w:rPr>
      </w:pPr>
      <w:bookmarkStart w:id="0" w:name="_Toc313893526"/>
      <w:bookmarkStart w:id="1" w:name="_Toc76462317"/>
      <w:bookmarkStart w:id="2" w:name="_Toc317775175"/>
      <w:bookmarkStart w:id="3" w:name="_Toc20228"/>
      <w:r>
        <w:rPr>
          <w:rFonts w:hint="eastAsia" w:ascii="仿宋" w:hAnsi="宋体" w:eastAsia="仿宋"/>
          <w:color w:val="auto"/>
          <w:sz w:val="24"/>
          <w:highlight w:val="none"/>
        </w:rPr>
        <w:t>一、竞争性磋商内容</w:t>
      </w:r>
      <w:bookmarkEnd w:id="0"/>
      <w:bookmarkEnd w:id="1"/>
      <w:bookmarkEnd w:id="2"/>
      <w:bookmarkEnd w:id="3"/>
    </w:p>
    <w:tbl>
      <w:tblPr>
        <w:tblStyle w:val="8"/>
        <w:tblW w:w="9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121"/>
        <w:gridCol w:w="1131"/>
        <w:gridCol w:w="1748"/>
        <w:gridCol w:w="1475"/>
        <w:gridCol w:w="972"/>
      </w:tblGrid>
      <w:tr w14:paraId="35AE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3150" w:type="dxa"/>
            <w:vAlign w:val="center"/>
          </w:tcPr>
          <w:p w14:paraId="2F247A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" w:name="_Toc76462318"/>
            <w:bookmarkStart w:id="5" w:name="_Toc6355"/>
            <w:bookmarkStart w:id="6" w:name="_Toc373860293"/>
            <w:bookmarkStart w:id="7" w:name="_Toc317775178"/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121" w:type="dxa"/>
            <w:vAlign w:val="center"/>
          </w:tcPr>
          <w:p w14:paraId="53F0F8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  <w:p w14:paraId="5F8741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（人）</w:t>
            </w:r>
          </w:p>
        </w:tc>
        <w:tc>
          <w:tcPr>
            <w:tcW w:w="1131" w:type="dxa"/>
            <w:vAlign w:val="center"/>
          </w:tcPr>
          <w:p w14:paraId="362CF0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7C8983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748" w:type="dxa"/>
            <w:vAlign w:val="center"/>
          </w:tcPr>
          <w:p w14:paraId="19B78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小计</w:t>
            </w:r>
          </w:p>
          <w:p w14:paraId="70EDCC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475" w:type="dxa"/>
            <w:vAlign w:val="center"/>
          </w:tcPr>
          <w:p w14:paraId="73C542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中标人数量</w:t>
            </w:r>
          </w:p>
          <w:p w14:paraId="11437B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（名）</w:t>
            </w:r>
          </w:p>
        </w:tc>
        <w:tc>
          <w:tcPr>
            <w:tcW w:w="972" w:type="dxa"/>
            <w:vAlign w:val="center"/>
          </w:tcPr>
          <w:p w14:paraId="298A3D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09670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150" w:type="dxa"/>
            <w:vAlign w:val="center"/>
          </w:tcPr>
          <w:p w14:paraId="705489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2025年持证残疾人意外伤害保险服务采购</w:t>
            </w:r>
          </w:p>
        </w:tc>
        <w:tc>
          <w:tcPr>
            <w:tcW w:w="1121" w:type="dxa"/>
            <w:vAlign w:val="center"/>
          </w:tcPr>
          <w:p w14:paraId="0583EA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22000</w:t>
            </w:r>
          </w:p>
        </w:tc>
        <w:tc>
          <w:tcPr>
            <w:tcW w:w="1131" w:type="dxa"/>
            <w:vAlign w:val="center"/>
          </w:tcPr>
          <w:p w14:paraId="3F12CF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22.5</w:t>
            </w:r>
          </w:p>
        </w:tc>
        <w:tc>
          <w:tcPr>
            <w:tcW w:w="1748" w:type="dxa"/>
            <w:vAlign w:val="center"/>
          </w:tcPr>
          <w:p w14:paraId="5E2501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495000</w:t>
            </w:r>
          </w:p>
        </w:tc>
        <w:tc>
          <w:tcPr>
            <w:tcW w:w="1475" w:type="dxa"/>
            <w:vAlign w:val="center"/>
          </w:tcPr>
          <w:p w14:paraId="41D9D4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2" w:type="dxa"/>
            <w:vAlign w:val="center"/>
          </w:tcPr>
          <w:p w14:paraId="31CC99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0"/>
              <w:rPr>
                <w:rFonts w:hint="eastAsia" w:ascii="仿宋" w:hAnsi="宋体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D30B9C8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highlight w:val="none"/>
        </w:rPr>
        <w:t>二、资金来源</w:t>
      </w:r>
      <w:bookmarkEnd w:id="4"/>
      <w:bookmarkEnd w:id="5"/>
    </w:p>
    <w:p w14:paraId="664A7813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财政预算资金，预算金额为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49.5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万元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。</w:t>
      </w:r>
    </w:p>
    <w:p w14:paraId="3CA41546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bookmarkStart w:id="8" w:name="_Toc76462319"/>
      <w:bookmarkStart w:id="9" w:name="_Toc19683"/>
      <w:r>
        <w:rPr>
          <w:rFonts w:hint="eastAsia" w:ascii="仿宋" w:hAnsi="宋体" w:eastAsia="仿宋"/>
          <w:color w:val="auto"/>
          <w:sz w:val="24"/>
          <w:highlight w:val="none"/>
        </w:rPr>
        <w:t>三、供应商资格条件</w:t>
      </w:r>
      <w:bookmarkEnd w:id="8"/>
      <w:bookmarkEnd w:id="9"/>
    </w:p>
    <w:p w14:paraId="5DFED26F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（一）满足《中华人民共和国政府采购法》第二十二条规定；</w:t>
      </w:r>
    </w:p>
    <w:p w14:paraId="39CB2EA6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（二）落实政府采购政策需满足的资格要求：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u w:val="single"/>
          <w:lang w:val="en-US" w:eastAsia="zh-CN"/>
        </w:rPr>
        <w:t>无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u w:val="single"/>
        </w:rPr>
        <w:t>。</w:t>
      </w:r>
    </w:p>
    <w:p w14:paraId="05D7CD2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（三）本项目的特定资格要求：</w:t>
      </w:r>
    </w:p>
    <w:p w14:paraId="0213DF6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.供应商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需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经营保险业务许可证。</w:t>
      </w:r>
    </w:p>
    <w:p w14:paraId="67C222A1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.因保险企业的特殊性，法定代表人或负责人授权的分支机构（分公司或支公司）可参与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（同一总公司、分公司只能授权一家单位），提供授权书。</w:t>
      </w:r>
    </w:p>
    <w:p w14:paraId="455BDA66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bookmarkStart w:id="10" w:name="_Toc76462320"/>
      <w:bookmarkStart w:id="11" w:name="_Toc32425"/>
      <w:r>
        <w:rPr>
          <w:rFonts w:hint="eastAsia" w:ascii="仿宋" w:hAnsi="宋体" w:eastAsia="仿宋"/>
          <w:color w:val="auto"/>
          <w:sz w:val="24"/>
          <w:highlight w:val="none"/>
        </w:rPr>
        <w:t>四、磋商有关说明</w:t>
      </w:r>
      <w:bookmarkEnd w:id="6"/>
      <w:bookmarkEnd w:id="10"/>
      <w:bookmarkEnd w:id="11"/>
    </w:p>
    <w:p w14:paraId="3B419341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default" w:ascii="仿宋" w:hAnsi="宋体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（一）凡有意参加磋商的供应商，请到采购代理机构处领取本项目竞争性磋商文件以及图纸、澄清等磋商前公布的所有项目资料，无论供应商领取与否，均视为已知晓所有磋商实质性要求内容。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本次公告在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重庆市铜梁区人民政府网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（www.cqstl.gov.cn）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val="en-US" w:eastAsia="zh-CN"/>
        </w:rPr>
        <w:t>上发布。</w:t>
      </w:r>
    </w:p>
    <w:p w14:paraId="3120163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）竞争性磋商公告期限：自采购公告发布之日起三个工作日。</w:t>
      </w:r>
    </w:p>
    <w:p w14:paraId="409A1CB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 xml:space="preserve">（三）竞争性磋商文件发售期限： </w:t>
      </w:r>
    </w:p>
    <w:p w14:paraId="339B0C7F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1.竞争性磋商文件发售期：2024年10月28日至2024年11月</w:t>
      </w:r>
      <w:r>
        <w:rPr>
          <w:rFonts w:hint="eastAsia" w:ascii="仿宋" w:hAnsi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日。</w:t>
      </w:r>
    </w:p>
    <w:p w14:paraId="4D8C67C2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2.报名方式：持法定代表人身份证明书或法定代表人授权委托书（原件）及营业执照复印件到重庆泓丰工程管理有限公司报名。</w:t>
      </w:r>
    </w:p>
    <w:p w14:paraId="2DCB5D4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3.竞争性磋商文件售价：人民币500元/包。</w:t>
      </w:r>
    </w:p>
    <w:p w14:paraId="6C19B72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（四）磋商地点：铜梁区残疾人联合会会议室</w:t>
      </w:r>
    </w:p>
    <w:p w14:paraId="676DFEB8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（五）提交响应文件时间：2024年11月7日北京时间9:00-9:30</w:t>
      </w:r>
    </w:p>
    <w:p w14:paraId="45FBC8D8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（六）磋商开始时间：2024年11月7日北京时间9:30</w:t>
      </w:r>
    </w:p>
    <w:p w14:paraId="12CEE09A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bookmarkStart w:id="12" w:name="_Toc373860294"/>
      <w:bookmarkStart w:id="13" w:name="_Toc14373"/>
      <w:bookmarkStart w:id="14" w:name="_Toc76462321"/>
      <w:r>
        <w:rPr>
          <w:rFonts w:hint="eastAsia" w:ascii="仿宋" w:hAnsi="宋体" w:eastAsia="仿宋"/>
          <w:color w:val="auto"/>
          <w:sz w:val="24"/>
          <w:highlight w:val="none"/>
        </w:rPr>
        <w:t>五、</w:t>
      </w:r>
      <w:bookmarkEnd w:id="7"/>
      <w:bookmarkEnd w:id="12"/>
      <w:bookmarkStart w:id="15" w:name="_Toc480466698"/>
      <w:bookmarkStart w:id="16" w:name="_Toc479668114"/>
      <w:r>
        <w:rPr>
          <w:rFonts w:hint="eastAsia" w:ascii="仿宋" w:hAnsi="宋体" w:eastAsia="仿宋"/>
          <w:color w:val="auto"/>
          <w:sz w:val="24"/>
          <w:highlight w:val="none"/>
        </w:rPr>
        <w:t>采购项目需落实的政府采购政策</w:t>
      </w:r>
      <w:bookmarkEnd w:id="13"/>
      <w:bookmarkEnd w:id="14"/>
      <w:bookmarkEnd w:id="15"/>
      <w:bookmarkEnd w:id="16"/>
    </w:p>
    <w:p w14:paraId="08F2D21B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 w14:paraId="636D2F1A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（二）按照财政部、工业和信息化部关于印发《政府采购促进中小企业发展管理办法》的通知（财库〔2020〕46号）的规定，落实促进中小企业发展政策。</w:t>
      </w:r>
    </w:p>
    <w:p w14:paraId="3B5FE035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（三）按照《财政部、司法部关于政府采购支持监狱企业发展有关问题的通知》（财库〔2014〕68号）的规定，落实支持监狱企业发展政策。</w:t>
      </w:r>
    </w:p>
    <w:p w14:paraId="34574A02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（四）按照《三部门联合发布关于促进残疾人就业政府采购政策的通知》（财库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〔2017〕141号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）的规定，落实支持残疾人福利性单位发展政策。</w:t>
      </w:r>
    </w:p>
    <w:p w14:paraId="64F7083A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bookmarkStart w:id="17" w:name="_Toc76462322"/>
      <w:bookmarkStart w:id="18" w:name="_Toc13626"/>
      <w:bookmarkStart w:id="19" w:name="_Toc480466699"/>
      <w:r>
        <w:rPr>
          <w:rFonts w:hint="eastAsia" w:ascii="仿宋" w:hAnsi="宋体" w:eastAsia="仿宋"/>
          <w:color w:val="auto"/>
          <w:sz w:val="24"/>
          <w:highlight w:val="none"/>
        </w:rPr>
        <w:t>六、其它有关规定</w:t>
      </w:r>
      <w:bookmarkEnd w:id="17"/>
      <w:bookmarkEnd w:id="18"/>
      <w:bookmarkEnd w:id="19"/>
    </w:p>
    <w:p w14:paraId="7E463F9F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（一）单位负责人为同一人或者存在直接控股、管理关系的不同供应商，</w:t>
      </w:r>
      <w:r>
        <w:rPr>
          <w:rFonts w:ascii="仿宋" w:hAnsi="宋体" w:eastAsia="仿宋"/>
          <w:color w:val="auto"/>
          <w:sz w:val="24"/>
          <w:szCs w:val="24"/>
          <w:highlight w:val="none"/>
        </w:rPr>
        <w:t>不得参加同一合同项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（包）</w:t>
      </w:r>
      <w:r>
        <w:rPr>
          <w:rFonts w:ascii="仿宋" w:hAnsi="宋体" w:eastAsia="仿宋"/>
          <w:color w:val="auto"/>
          <w:sz w:val="24"/>
          <w:szCs w:val="24"/>
          <w:highlight w:val="none"/>
        </w:rPr>
        <w:t>下的政府采购活动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，否则均为无效响应。</w:t>
      </w:r>
    </w:p>
    <w:p w14:paraId="127AA699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（二）为采购项目提供整体设计、规范编制或者项目管理、监理、检测等服务的供应商，不得再</w:t>
      </w:r>
      <w:r>
        <w:rPr>
          <w:rFonts w:ascii="仿宋" w:hAnsi="宋体" w:eastAsia="仿宋"/>
          <w:color w:val="auto"/>
          <w:sz w:val="24"/>
          <w:szCs w:val="24"/>
          <w:highlight w:val="none"/>
        </w:rPr>
        <w:t>参加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该采购</w:t>
      </w:r>
      <w:r>
        <w:rPr>
          <w:rFonts w:ascii="仿宋" w:hAnsi="宋体" w:eastAsia="仿宋"/>
          <w:color w:val="auto"/>
          <w:sz w:val="24"/>
          <w:szCs w:val="24"/>
          <w:highlight w:val="none"/>
        </w:rPr>
        <w:t>项目的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其他</w:t>
      </w:r>
      <w:r>
        <w:rPr>
          <w:rFonts w:ascii="仿宋" w:hAnsi="宋体" w:eastAsia="仿宋"/>
          <w:color w:val="auto"/>
          <w:sz w:val="24"/>
          <w:szCs w:val="24"/>
          <w:highlight w:val="none"/>
        </w:rPr>
        <w:t>采购活动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。</w:t>
      </w:r>
    </w:p>
    <w:p w14:paraId="283731E5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（三）本项目的澄清文件（如果有）一律在重庆市铜梁区人民政府网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  <w:lang w:eastAsia="zh-CN"/>
        </w:rPr>
        <w:t>（www.cqstl.gov.cn）</w:t>
      </w: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上发布，请各供应商注意下载；无论供应商下载与否，均视同供应商已知晓本项目澄清文件（如果有）的内容。</w:t>
      </w:r>
    </w:p>
    <w:p w14:paraId="4188DC1E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（四）超过响应文件截止时间递交的响应文件，恕不接收。</w:t>
      </w:r>
    </w:p>
    <w:p w14:paraId="1FE24C1C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（五）磋商费用：无论磋商结果如何，供应商参与本项目磋商的所有费用均应由供应商自行承担。</w:t>
      </w:r>
    </w:p>
    <w:p w14:paraId="7897BE33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（六）</w:t>
      </w:r>
      <w:r>
        <w:rPr>
          <w:rFonts w:hint="eastAsia" w:ascii="仿宋" w:hAnsi="宋体" w:eastAsia="仿宋"/>
          <w:b/>
          <w:color w:val="auto"/>
          <w:sz w:val="24"/>
          <w:szCs w:val="24"/>
          <w:highlight w:val="none"/>
        </w:rPr>
        <w:t>本项目不接受联合体参与磋商，否则按无效处理。</w:t>
      </w:r>
    </w:p>
    <w:p w14:paraId="3604A133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（七）</w:t>
      </w:r>
      <w:r>
        <w:rPr>
          <w:rFonts w:hint="eastAsia" w:ascii="仿宋" w:hAnsi="宋体" w:eastAsia="仿宋"/>
          <w:b/>
          <w:color w:val="auto"/>
          <w:sz w:val="24"/>
          <w:szCs w:val="24"/>
          <w:highlight w:val="none"/>
        </w:rPr>
        <w:t>本项目不接受合同分包，否则按无效处理。</w:t>
      </w:r>
    </w:p>
    <w:p w14:paraId="5A1ABDC5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351" w:firstLineChars="150"/>
        <w:textAlignment w:val="auto"/>
        <w:rPr>
          <w:rFonts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（八）</w:t>
      </w:r>
      <w:bookmarkStart w:id="20" w:name="_Toc480466700"/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78DAA095">
      <w:pPr>
        <w:pStyle w:val="3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after="0" w:line="440" w:lineRule="exact"/>
        <w:ind w:firstLine="492" w:firstLineChars="200"/>
        <w:textAlignment w:val="auto"/>
        <w:rPr>
          <w:rFonts w:ascii="仿宋" w:hAnsi="宋体" w:eastAsia="仿宋"/>
          <w:color w:val="auto"/>
          <w:sz w:val="24"/>
          <w:highlight w:val="none"/>
        </w:rPr>
      </w:pPr>
      <w:bookmarkStart w:id="21" w:name="_Toc76462323"/>
      <w:bookmarkStart w:id="22" w:name="_Toc16270"/>
      <w:r>
        <w:rPr>
          <w:rFonts w:hint="eastAsia" w:ascii="仿宋" w:hAnsi="宋体" w:eastAsia="仿宋"/>
          <w:color w:val="auto"/>
          <w:sz w:val="24"/>
          <w:highlight w:val="none"/>
        </w:rPr>
        <w:t>七、联系方式</w:t>
      </w:r>
      <w:bookmarkEnd w:id="20"/>
      <w:bookmarkEnd w:id="21"/>
      <w:bookmarkEnd w:id="22"/>
    </w:p>
    <w:p w14:paraId="29448F14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（一）采购人：重庆市铜梁区残疾人联合会</w:t>
      </w:r>
    </w:p>
    <w:p w14:paraId="56529C1B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联系人：杨老师</w:t>
      </w:r>
    </w:p>
    <w:p w14:paraId="5CD49256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电  话：023-45612368</w:t>
      </w:r>
    </w:p>
    <w:p w14:paraId="34E1A897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地  址：铜梁区巴川街道中兴路111号</w:t>
      </w:r>
    </w:p>
    <w:p w14:paraId="455D720D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bookmarkStart w:id="23" w:name="_GoBack"/>
      <w:bookmarkEnd w:id="23"/>
    </w:p>
    <w:p w14:paraId="76951715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（二）采购代理机构：重庆泓丰工程管理有限公司</w:t>
      </w:r>
    </w:p>
    <w:p w14:paraId="6DAEC91F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联系人：陶老师</w:t>
      </w:r>
    </w:p>
    <w:p w14:paraId="16119576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  <w:rPr>
          <w:rFonts w:hint="eastAsia" w:ascii="仿宋" w:hAnsi="宋体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电  话：13883198535</w:t>
      </w:r>
    </w:p>
    <w:p w14:paraId="1603A2B3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440" w:lineRule="exact"/>
        <w:ind w:firstLine="468" w:firstLineChars="200"/>
        <w:textAlignment w:val="auto"/>
      </w:pPr>
      <w:r>
        <w:rPr>
          <w:rFonts w:hint="eastAsia" w:ascii="仿宋" w:hAnsi="宋体" w:eastAsia="仿宋"/>
          <w:color w:val="auto"/>
          <w:sz w:val="24"/>
          <w:szCs w:val="24"/>
          <w:highlight w:val="none"/>
        </w:rPr>
        <w:t>地  址：重庆市铜梁区巴川街道淮远古韵北街97号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049" w:gutter="0"/>
      <w:cols w:space="425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CB0B">
    <w:pPr>
      <w:pStyle w:val="6"/>
      <w:spacing w:line="471" w:lineRule="auto"/>
      <w:rPr>
        <w:rFonts w:asci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F04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308"/>
  <w:drawingGridVerticalSpacing w:val="296"/>
  <w:displayHorizontalDrawingGridEvery w:val="1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GNiMWZkOTBmMjk3N2ZiOTY2OWY1M2U2YWMyZTYifQ=="/>
  </w:docVars>
  <w:rsids>
    <w:rsidRoot w:val="1C5273BE"/>
    <w:rsid w:val="056A0DEE"/>
    <w:rsid w:val="1C5273BE"/>
    <w:rsid w:val="21424A7E"/>
    <w:rsid w:val="2C867F83"/>
    <w:rsid w:val="628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eastAsia="黑体" w:cs="Times New Roman"/>
      <w:kern w:val="2"/>
      <w:sz w:val="32"/>
      <w:szCs w:val="32"/>
    </w:rPr>
  </w:style>
  <w:style w:type="paragraph" w:styleId="3">
    <w:name w:val="heading 2"/>
    <w:qFormat/>
    <w:uiPriority w:val="0"/>
    <w:pPr>
      <w:keepNext w:val="0"/>
      <w:keepLines w:val="0"/>
      <w:widowControl w:val="0"/>
      <w:overflowPunct w:val="0"/>
      <w:topLinePunct/>
      <w:spacing w:line="240" w:lineRule="auto"/>
      <w:jc w:val="both"/>
      <w:outlineLvl w:val="1"/>
    </w:pPr>
    <w:rPr>
      <w:rFonts w:ascii="Times New Roman" w:hAnsi="Arial" w:eastAsia="楷体" w:cs="Times New Roman"/>
      <w:kern w:val="2"/>
      <w:sz w:val="32"/>
      <w:szCs w:val="32"/>
    </w:rPr>
  </w:style>
  <w:style w:type="paragraph" w:styleId="4">
    <w:name w:val="heading 3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eastAsia="仿宋" w:cs="Times New Roman"/>
      <w:kern w:val="2"/>
      <w:sz w:val="32"/>
      <w:szCs w:val="32"/>
    </w:rPr>
  </w:style>
  <w:style w:type="paragraph" w:styleId="5">
    <w:name w:val="heading 4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Arial" w:eastAsia="仿宋" w:cs="Times New Roman"/>
      <w:kern w:val="2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正文文本缩进1"/>
    <w:basedOn w:val="1"/>
    <w:qFormat/>
    <w:uiPriority w:val="0"/>
    <w:pPr>
      <w:spacing w:beforeAutospacing="0" w:afterAutospacing="0" w:line="700" w:lineRule="exact"/>
      <w:ind w:left="960"/>
    </w:pPr>
    <w:rPr>
      <w:sz w:val="44"/>
    </w:rPr>
  </w:style>
  <w:style w:type="paragraph" w:customStyle="1" w:styleId="11">
    <w:name w:val="正文缩进11"/>
    <w:basedOn w:val="1"/>
    <w:qFormat/>
    <w:uiPriority w:val="0"/>
    <w:pPr>
      <w:snapToGrid w:val="0"/>
      <w:spacing w:beforeAutospacing="0" w:afterAutospacing="0" w:line="360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2024-10-28T07:03:00Z</dcterms:created>
  <dc:creator>ch</dc:creator>
  <cp:lastModifiedBy>ch</cp:lastModifiedBy>
  <dcterms:modified xsi:type="dcterms:W3CDTF">2024-10-28T07:08:51Z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5D1CEA8B81D64DE583908D421177819D_11</vt:lpwstr>
  </property>
</Properties>
</file>