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722C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B1A28F0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 w14:paraId="7F5A72B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重庆市铜梁区虎峰镇人民政府</w:t>
      </w:r>
    </w:p>
    <w:p w14:paraId="7C325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/>
          <w:color w:val="000000"/>
          <w:spacing w:val="-10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10"/>
          <w:sz w:val="44"/>
          <w:szCs w:val="44"/>
          <w:shd w:val="clear" w:color="auto" w:fill="auto"/>
        </w:rPr>
        <w:t>关于废止部分镇政府规范性文件的决定</w:t>
      </w:r>
    </w:p>
    <w:p w14:paraId="7CEBD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虎府〔2024〕9号</w:t>
      </w:r>
    </w:p>
    <w:p w14:paraId="41EFDCCD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1388454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各村（社区），各办（中心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、大队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）：</w:t>
      </w:r>
    </w:p>
    <w:p w14:paraId="0ED3ACB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根据《重庆市行政规范性文件管理办法》（重庆市人民政府令第329号）等相关规定，镇政府决定将《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重庆市铜梁区虎峰镇人民政府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关于印发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&lt;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虎峰镇2022年农村人居环境整治积分制实施方案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&gt;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的通知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（虎府发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14号）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文件予以废止。</w:t>
      </w:r>
    </w:p>
    <w:p w14:paraId="2C579796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本决定自发布之日起施行。</w:t>
      </w:r>
      <w:bookmarkStart w:id="0" w:name="_GoBack"/>
      <w:bookmarkEnd w:id="0"/>
    </w:p>
    <w:p w14:paraId="7E7D5D6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6E2BA067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附件：废止的规范性文件目录</w:t>
      </w:r>
    </w:p>
    <w:p w14:paraId="7B450B39">
      <w:pPr>
        <w:pStyle w:val="2"/>
        <w:rPr>
          <w:rFonts w:hint="eastAsia"/>
          <w:lang w:val="en-US" w:eastAsia="zh-CN"/>
        </w:rPr>
      </w:pPr>
    </w:p>
    <w:p w14:paraId="40CBA385">
      <w:pPr>
        <w:pStyle w:val="2"/>
        <w:rPr>
          <w:rFonts w:hint="eastAsia"/>
          <w:lang w:val="en-US" w:eastAsia="zh-CN"/>
        </w:rPr>
      </w:pPr>
    </w:p>
    <w:p w14:paraId="79AE39A5">
      <w:pPr>
        <w:pStyle w:val="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bCs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bCs/>
          <w:szCs w:val="32"/>
        </w:rPr>
        <w:t>重庆市铜梁区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虎峰镇</w:t>
      </w:r>
      <w:r>
        <w:rPr>
          <w:rFonts w:hint="default" w:ascii="Times New Roman" w:hAnsi="Times New Roman" w:eastAsia="方正仿宋_GBK" w:cs="Times New Roman"/>
          <w:bCs/>
          <w:szCs w:val="32"/>
        </w:rPr>
        <w:t>人民政府</w:t>
      </w:r>
    </w:p>
    <w:p w14:paraId="081F279C">
      <w:pPr>
        <w:pStyle w:val="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bCs/>
          <w:szCs w:val="32"/>
        </w:rPr>
        <w:t>202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Cs w:val="32"/>
        </w:rPr>
        <w:t>年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szCs w:val="32"/>
        </w:rPr>
        <w:t>月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Cs/>
          <w:szCs w:val="32"/>
        </w:rPr>
        <w:t>日</w:t>
      </w:r>
    </w:p>
    <w:p w14:paraId="4D0E8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602B04C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078276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5EE86D4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55230176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废止的镇政府规范性文件目录</w:t>
      </w:r>
    </w:p>
    <w:p w14:paraId="143DDCA3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3170837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1.重庆市铜梁区虎峰镇人民政府关于印发虎峰镇2022年农村人居环境整治积分制实施方案的通知（虎府发〔2022〕14号）</w:t>
      </w:r>
    </w:p>
    <w:p w14:paraId="4379BA3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2426B00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6D2F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7E37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5471B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541A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984" w:right="1446" w:bottom="1417" w:left="1446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8CD7"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EC26B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EC26B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4AAF8DB"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5C24149"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重庆市铜梁区虎峰镇人民政府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BA137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重庆市铜梁区虎峰镇人民政府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A5C315C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4BB838C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AEF0294"/>
    <w:rsid w:val="7C9011D9"/>
    <w:rsid w:val="7CEF24EB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  <w:rsid w:val="FEAFD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unhideWhenUsed/>
    <w:qFormat/>
    <w:uiPriority w:val="99"/>
    <w:rPr>
      <w:rFonts w:ascii="宋体" w:hAnsi="Courier New" w:eastAsia="方正仿宋_GBK" w:cs="Courier New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2021-09-12T10:41:00Z</dcterms:created>
  <dc:creator>t</dc:creator>
  <cp:lastModifiedBy>dzb114</cp:lastModifiedBy>
  <cp:lastPrinted>2026-01-06T15:10:33Z</cp:lastPrinted>
  <dcterms:modified xsi:type="dcterms:W3CDTF">2026-01-06T15:10:36Z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48C61CB29D3F4D9384F5922CF0F7FFB4</vt:lpwstr>
  </property>
</Properties>
</file>