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bidi w:val="0"/>
        <w:adjustRightInd/>
        <w:snapToGrid/>
        <w:spacing w:line="594" w:lineRule="exact"/>
        <w:jc w:val="center"/>
        <w:textAlignment w:val="auto"/>
        <w:rPr>
          <w:rFonts w:ascii="Times New Roman" w:eastAsia="方正小标宋_GBK"/>
          <w:sz w:val="44"/>
          <w:szCs w:val="44"/>
        </w:rPr>
      </w:pPr>
      <w:r>
        <w:rPr>
          <w:rFonts w:ascii="Times New Roman" w:hAnsi="方正小标宋_GBK" w:eastAsia="方正小标宋_GBK"/>
          <w:sz w:val="44"/>
          <w:szCs w:val="44"/>
        </w:rPr>
        <w:t>重庆市铜梁区发展和改革委员会</w:t>
      </w:r>
    </w:p>
    <w:p>
      <w:pPr>
        <w:keepNext w:val="0"/>
        <w:keepLines w:val="0"/>
        <w:pageBreakBefore w:val="0"/>
        <w:widowControl w:val="0"/>
        <w:kinsoku/>
        <w:wordWrap/>
        <w:overflowPunct/>
        <w:topLinePunct w:val="0"/>
        <w:autoSpaceDE w:val="0"/>
        <w:autoSpaceDN w:val="0"/>
        <w:bidi w:val="0"/>
        <w:adjustRightInd/>
        <w:snapToGrid/>
        <w:spacing w:line="594" w:lineRule="exact"/>
        <w:jc w:val="center"/>
        <w:textAlignment w:val="auto"/>
        <w:rPr>
          <w:rFonts w:hint="eastAsia" w:ascii="方正小标宋_GBK" w:hAnsi="方正小标宋_GBK" w:eastAsia="方正小标宋_GBK" w:cs="方正小标宋_GBK"/>
          <w:w w:val="90"/>
          <w:sz w:val="44"/>
          <w:szCs w:val="44"/>
          <w:lang w:val="en-US" w:eastAsia="zh-CN"/>
        </w:rPr>
      </w:pPr>
      <w:r>
        <w:rPr>
          <w:rFonts w:hint="eastAsia" w:ascii="方正小标宋_GBK" w:hAnsi="方正小标宋_GBK" w:eastAsia="方正小标宋_GBK" w:cs="方正小标宋_GBK"/>
          <w:color w:val="auto"/>
          <w:sz w:val="44"/>
          <w:szCs w:val="44"/>
          <w:lang w:eastAsia="zh-CN"/>
        </w:rPr>
        <w:t>关于废止部分规范性文件的决定</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黑体" w:cs="Times New Roman"/>
          <w:b/>
          <w:sz w:val="44"/>
        </w:rPr>
      </w:pPr>
      <w:r>
        <w:rPr>
          <w:rFonts w:hint="default" w:ascii="Times New Roman" w:hAnsi="Times New Roman" w:eastAsia="方正仿宋_GBK" w:cs="Times New Roman"/>
          <w:sz w:val="32"/>
        </w:rPr>
        <w:t>铜发改委〔20</w:t>
      </w:r>
      <w:r>
        <w:rPr>
          <w:rFonts w:hint="default" w:ascii="Times New Roman" w:hAnsi="Times New Roman" w:eastAsia="方正仿宋_GBK" w:cs="Times New Roman"/>
          <w:sz w:val="32"/>
          <w:lang w:val="en-US" w:eastAsia="zh-CN"/>
        </w:rPr>
        <w:t>2</w:t>
      </w:r>
      <w:r>
        <w:rPr>
          <w:rFonts w:hint="eastAsia" w:ascii="Times New Roman" w:hAnsi="Times New Roman" w:eastAsia="方正仿宋_GBK" w:cs="Times New Roman"/>
          <w:sz w:val="32"/>
          <w:lang w:val="en-US" w:eastAsia="zh-CN"/>
        </w:rPr>
        <w:t>3</w:t>
      </w: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val="en-US" w:eastAsia="zh-CN"/>
        </w:rPr>
        <w:t>171</w:t>
      </w:r>
      <w:r>
        <w:rPr>
          <w:rFonts w:hint="default" w:ascii="Times New Roman" w:hAnsi="Times New Roman" w:eastAsia="方正仿宋_GBK" w:cs="Times New Roman"/>
          <w:sz w:val="32"/>
        </w:rPr>
        <w:t>号</w:t>
      </w:r>
    </w:p>
    <w:p>
      <w:pPr>
        <w:pStyle w:val="20"/>
        <w:keepNext w:val="0"/>
        <w:keepLines w:val="0"/>
        <w:pageBreakBefore w:val="0"/>
        <w:numPr>
          <w:ilvl w:val="0"/>
          <w:numId w:val="0"/>
        </w:numPr>
        <w:kinsoku/>
        <w:wordWrap w:val="0"/>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Autospacing="0" w:line="594" w:lineRule="exact"/>
        <w:ind w:right="0"/>
        <w:jc w:val="left"/>
        <w:textAlignment w:val="baseline"/>
        <w:rPr>
          <w:rFonts w:hint="default" w:ascii="Times New Roman" w:hAnsi="Times New Roman" w:eastAsia="方正仿宋_GBK" w:cs="Times New Roman"/>
          <w:b w:val="0"/>
          <w:i w:val="0"/>
          <w:caps w:val="0"/>
          <w:color w:val="000000"/>
          <w:spacing w:val="0"/>
          <w:w w:val="100"/>
          <w:sz w:val="32"/>
          <w:szCs w:val="32"/>
          <w:lang w:val="en-US" w:eastAsia="zh-CN"/>
        </w:rPr>
      </w:pPr>
      <w:r>
        <w:rPr>
          <w:rFonts w:hint="default" w:ascii="Times New Roman" w:hAnsi="Times New Roman" w:eastAsia="方正仿宋_GBK" w:cs="Times New Roman"/>
          <w:b w:val="0"/>
          <w:i w:val="0"/>
          <w:caps w:val="0"/>
          <w:color w:val="000000"/>
          <w:spacing w:val="0"/>
          <w:w w:val="100"/>
          <w:sz w:val="32"/>
          <w:szCs w:val="32"/>
          <w:lang w:val="en-US" w:eastAsia="zh-CN"/>
        </w:rPr>
        <w:t>各镇人民政府、街道办事处，区政府各部门，有关单位：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根据《重庆市行政规范性文件管理办法》（重庆市人民政府令第329号）等相关规定，区</w:t>
      </w:r>
      <w:r>
        <w:rPr>
          <w:rFonts w:hint="default" w:ascii="Times New Roman" w:hAnsi="Times New Roman" w:eastAsia="方正仿宋_GBK" w:cs="Times New Roman"/>
          <w:sz w:val="32"/>
          <w:szCs w:val="32"/>
          <w:lang w:val="en-US" w:eastAsia="zh-CN"/>
        </w:rPr>
        <w:t>发展改革委</w:t>
      </w:r>
      <w:r>
        <w:rPr>
          <w:rFonts w:hint="default" w:ascii="Times New Roman" w:hAnsi="Times New Roman" w:eastAsia="方正仿宋_GBK" w:cs="Times New Roman"/>
          <w:sz w:val="32"/>
          <w:szCs w:val="32"/>
        </w:rPr>
        <w:t>决定将《</w:t>
      </w:r>
      <w:r>
        <w:rPr>
          <w:rFonts w:hint="default" w:ascii="Times New Roman" w:hAnsi="Times New Roman" w:eastAsia="方正仿宋_GBK" w:cs="Times New Roman"/>
          <w:color w:val="auto"/>
          <w:sz w:val="32"/>
          <w:szCs w:val="32"/>
        </w:rPr>
        <w:t>铜梁区房屋建筑和市政基础设施施工领域信用评价实施方案</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铜发改委</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94号</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auto"/>
          <w:sz w:val="32"/>
          <w:szCs w:val="32"/>
        </w:rPr>
        <w:t>重庆市铜梁区旅馆业信用评价实施方案</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铜发改委</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108号</w:t>
      </w:r>
      <w:r>
        <w:rPr>
          <w:rFonts w:hint="default"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lang w:val="en-US" w:eastAsia="zh-CN"/>
        </w:rPr>
        <w:t>2件</w:t>
      </w:r>
      <w:r>
        <w:rPr>
          <w:rFonts w:hint="default" w:ascii="Times New Roman" w:hAnsi="Times New Roman" w:eastAsia="方正仿宋_GBK" w:cs="Times New Roman"/>
          <w:sz w:val="32"/>
          <w:szCs w:val="32"/>
        </w:rPr>
        <w:t>规范性文件予以废止。</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本决定自发布之日起施行。</w:t>
      </w:r>
    </w:p>
    <w:p>
      <w:pPr>
        <w:keepNext w:val="0"/>
        <w:keepLines w:val="0"/>
        <w:pageBreakBefore w:val="0"/>
        <w:widowControl w:val="0"/>
        <w:kinsoku/>
        <w:wordWrap/>
        <w:overflowPunct/>
        <w:topLinePunct w:val="0"/>
        <w:autoSpaceDE/>
        <w:autoSpaceDN/>
        <w:bidi w:val="0"/>
        <w:adjustRightInd/>
        <w:snapToGrid/>
        <w:spacing w:before="0" w:beforeAutospacing="0" w:afterAutospacing="0" w:line="594" w:lineRule="exact"/>
        <w:ind w:left="0" w:right="0" w:firstLine="5440" w:firstLineChars="1700"/>
        <w:jc w:val="left"/>
        <w:textAlignment w:val="baseline"/>
        <w:rPr>
          <w:rFonts w:hint="default" w:ascii="Times New Roman" w:hAnsi="Times New Roman" w:eastAsia="方正仿宋_GBK" w:cs="Times New Roman"/>
          <w:b w:val="0"/>
          <w:i w:val="0"/>
          <w:caps w:val="0"/>
          <w:color w:val="000000"/>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Autospacing="0" w:line="594" w:lineRule="exact"/>
        <w:ind w:right="0" w:firstLine="640" w:firstLineChars="200"/>
        <w:jc w:val="left"/>
        <w:textAlignment w:val="baseline"/>
        <w:rPr>
          <w:rFonts w:hint="default" w:ascii="Times New Roman" w:hAnsi="Times New Roman" w:eastAsia="方正仿宋_GBK" w:cs="Times New Roman"/>
          <w:b w:val="0"/>
          <w:i w:val="0"/>
          <w:caps w:val="0"/>
          <w:color w:val="000000"/>
          <w:spacing w:val="0"/>
          <w:w w:val="100"/>
          <w:sz w:val="32"/>
          <w:szCs w:val="32"/>
          <w:lang w:val="en-US" w:eastAsia="zh-CN"/>
        </w:rPr>
      </w:pPr>
      <w:r>
        <w:rPr>
          <w:rFonts w:hint="default" w:ascii="Times New Roman" w:hAnsi="Times New Roman" w:eastAsia="方正仿宋_GBK" w:cs="Times New Roman"/>
          <w:b w:val="0"/>
          <w:i w:val="0"/>
          <w:caps w:val="0"/>
          <w:color w:val="000000"/>
          <w:spacing w:val="0"/>
          <w:w w:val="100"/>
          <w:sz w:val="32"/>
          <w:szCs w:val="32"/>
          <w:lang w:val="en-US" w:eastAsia="zh-CN"/>
        </w:rPr>
        <w:t>附件：</w:t>
      </w:r>
      <w:r>
        <w:rPr>
          <w:rFonts w:hint="default" w:ascii="Times New Roman" w:hAnsi="Times New Roman" w:eastAsia="方正仿宋_GBK" w:cs="Times New Roman"/>
          <w:sz w:val="32"/>
          <w:szCs w:val="32"/>
        </w:rPr>
        <w:t>废止的规范性文件目录（共</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件）</w:t>
      </w:r>
    </w:p>
    <w:p>
      <w:pPr>
        <w:keepNext w:val="0"/>
        <w:keepLines w:val="0"/>
        <w:pageBreakBefore w:val="0"/>
        <w:widowControl w:val="0"/>
        <w:kinsoku/>
        <w:wordWrap/>
        <w:overflowPunct/>
        <w:topLinePunct w:val="0"/>
        <w:autoSpaceDE/>
        <w:autoSpaceDN/>
        <w:bidi w:val="0"/>
        <w:adjustRightInd/>
        <w:snapToGrid/>
        <w:spacing w:before="0" w:beforeAutospacing="0" w:afterAutospacing="0" w:line="594" w:lineRule="exact"/>
        <w:ind w:left="3830" w:leftChars="1824" w:right="0" w:firstLine="1600" w:firstLineChars="500"/>
        <w:jc w:val="left"/>
        <w:textAlignment w:val="baseline"/>
        <w:rPr>
          <w:rFonts w:hint="default" w:ascii="Times New Roman" w:hAnsi="Times New Roman" w:eastAsia="方正仿宋_GBK" w:cs="Times New Roman"/>
          <w:b w:val="0"/>
          <w:i w:val="0"/>
          <w:caps w:val="0"/>
          <w:color w:val="000000"/>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Autospacing="0" w:line="594" w:lineRule="exact"/>
        <w:ind w:left="3830" w:leftChars="1824" w:right="0" w:firstLine="1600" w:firstLineChars="500"/>
        <w:jc w:val="left"/>
        <w:textAlignment w:val="baseline"/>
        <w:rPr>
          <w:rFonts w:hint="default" w:ascii="Times New Roman" w:hAnsi="Times New Roman" w:eastAsia="方正仿宋_GBK" w:cs="Times New Roman"/>
          <w:b w:val="0"/>
          <w:i w:val="0"/>
          <w:caps w:val="0"/>
          <w:color w:val="000000"/>
          <w:spacing w:val="0"/>
          <w:w w:val="100"/>
          <w:sz w:val="32"/>
          <w:szCs w:val="32"/>
          <w:lang w:val="en-US" w:eastAsia="zh-CN"/>
        </w:rPr>
      </w:pPr>
      <w:r>
        <w:rPr>
          <w:rFonts w:hint="default" w:ascii="Times New Roman" w:hAnsi="Times New Roman" w:eastAsia="方正仿宋_GBK" w:cs="Times New Roman"/>
          <w:b w:val="0"/>
          <w:i w:val="0"/>
          <w:caps w:val="0"/>
          <w:color w:val="000000"/>
          <w:spacing w:val="0"/>
          <w:w w:val="100"/>
          <w:sz w:val="32"/>
          <w:szCs w:val="32"/>
          <w:lang w:val="en-US" w:eastAsia="zh-CN"/>
        </w:rPr>
        <w:t xml:space="preserve">                        重庆市铜梁区发展和改革委员会  </w:t>
      </w:r>
      <w:bookmarkStart w:id="0" w:name="_GoBack"/>
      <w:bookmarkEnd w:id="0"/>
      <w:r>
        <w:rPr>
          <w:rFonts w:hint="default" w:ascii="Times New Roman" w:hAnsi="Times New Roman" w:eastAsia="方正仿宋_GBK" w:cs="Times New Roman"/>
          <w:b w:val="0"/>
          <w:i w:val="0"/>
          <w:caps w:val="0"/>
          <w:color w:val="000000"/>
          <w:spacing w:val="0"/>
          <w:w w:val="1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Autospacing="0" w:line="594" w:lineRule="exact"/>
        <w:ind w:right="0" w:firstLine="4480" w:firstLineChars="1400"/>
        <w:jc w:val="left"/>
        <w:textAlignment w:val="baseline"/>
        <w:rPr>
          <w:rFonts w:hint="default" w:ascii="Times New Roman" w:hAnsi="Times New Roman" w:eastAsia="方正仿宋_GBK" w:cs="Times New Roman"/>
          <w:b w:val="0"/>
          <w:i w:val="0"/>
          <w:caps w:val="0"/>
          <w:color w:val="000000"/>
          <w:spacing w:val="0"/>
          <w:w w:val="100"/>
          <w:sz w:val="32"/>
          <w:szCs w:val="32"/>
          <w:lang w:val="en-US" w:eastAsia="zh-CN"/>
        </w:rPr>
      </w:pPr>
      <w:r>
        <w:rPr>
          <w:rFonts w:hint="default" w:ascii="Times New Roman" w:hAnsi="Times New Roman" w:eastAsia="方正仿宋_GBK" w:cs="Times New Roman"/>
          <w:b w:val="0"/>
          <w:i w:val="0"/>
          <w:caps w:val="0"/>
          <w:color w:val="000000"/>
          <w:spacing w:val="0"/>
          <w:w w:val="100"/>
          <w:sz w:val="32"/>
          <w:szCs w:val="32"/>
          <w:lang w:val="en-US" w:eastAsia="zh-CN"/>
        </w:rPr>
        <w:t>202</w:t>
      </w:r>
      <w:r>
        <w:rPr>
          <w:rFonts w:hint="eastAsia" w:ascii="Times New Roman" w:hAnsi="Times New Roman" w:eastAsia="方正仿宋_GBK" w:cs="Times New Roman"/>
          <w:b w:val="0"/>
          <w:i w:val="0"/>
          <w:caps w:val="0"/>
          <w:color w:val="000000"/>
          <w:spacing w:val="0"/>
          <w:w w:val="100"/>
          <w:sz w:val="32"/>
          <w:szCs w:val="32"/>
          <w:lang w:val="en-US" w:eastAsia="zh-CN"/>
        </w:rPr>
        <w:t>3</w:t>
      </w:r>
      <w:r>
        <w:rPr>
          <w:rFonts w:hint="default" w:ascii="Times New Roman" w:hAnsi="Times New Roman" w:eastAsia="方正仿宋_GBK" w:cs="Times New Roman"/>
          <w:b w:val="0"/>
          <w:i w:val="0"/>
          <w:caps w:val="0"/>
          <w:color w:val="000000"/>
          <w:spacing w:val="0"/>
          <w:w w:val="100"/>
          <w:sz w:val="32"/>
          <w:szCs w:val="32"/>
          <w:lang w:val="en-US" w:eastAsia="zh-CN"/>
        </w:rPr>
        <w:t>年</w:t>
      </w:r>
      <w:r>
        <w:rPr>
          <w:rFonts w:hint="eastAsia" w:ascii="Times New Roman" w:hAnsi="Times New Roman" w:eastAsia="方正仿宋_GBK" w:cs="Times New Roman"/>
          <w:b w:val="0"/>
          <w:i w:val="0"/>
          <w:caps w:val="0"/>
          <w:color w:val="000000"/>
          <w:spacing w:val="0"/>
          <w:w w:val="100"/>
          <w:sz w:val="32"/>
          <w:szCs w:val="32"/>
          <w:lang w:val="en-US" w:eastAsia="zh-CN"/>
        </w:rPr>
        <w:t>7</w:t>
      </w:r>
      <w:r>
        <w:rPr>
          <w:rFonts w:hint="default" w:ascii="Times New Roman" w:hAnsi="Times New Roman" w:eastAsia="方正仿宋_GBK" w:cs="Times New Roman"/>
          <w:b w:val="0"/>
          <w:i w:val="0"/>
          <w:caps w:val="0"/>
          <w:color w:val="000000"/>
          <w:spacing w:val="0"/>
          <w:w w:val="100"/>
          <w:sz w:val="32"/>
          <w:szCs w:val="32"/>
          <w:lang w:val="en-US" w:eastAsia="zh-CN"/>
        </w:rPr>
        <w:t>月2</w:t>
      </w:r>
      <w:r>
        <w:rPr>
          <w:rFonts w:hint="eastAsia" w:ascii="Times New Roman" w:hAnsi="Times New Roman" w:eastAsia="方正仿宋_GBK" w:cs="Times New Roman"/>
          <w:b w:val="0"/>
          <w:i w:val="0"/>
          <w:caps w:val="0"/>
          <w:color w:val="000000"/>
          <w:spacing w:val="0"/>
          <w:w w:val="100"/>
          <w:sz w:val="32"/>
          <w:szCs w:val="32"/>
          <w:lang w:val="en-US" w:eastAsia="zh-CN"/>
        </w:rPr>
        <w:t>1</w:t>
      </w:r>
      <w:r>
        <w:rPr>
          <w:rFonts w:hint="default" w:ascii="Times New Roman" w:hAnsi="Times New Roman" w:eastAsia="方正仿宋_GBK" w:cs="Times New Roman"/>
          <w:b w:val="0"/>
          <w:i w:val="0"/>
          <w:caps w:val="0"/>
          <w:color w:val="000000"/>
          <w:spacing w:val="0"/>
          <w:w w:val="100"/>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方正黑体_GBK" w:hAnsi="方正黑体_GBK" w:eastAsia="方正黑体_GBK" w:cs="方正黑体_GBK"/>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方正黑体_GBK" w:hAnsi="方正黑体_GBK" w:eastAsia="方正黑体_GBK" w:cs="方正黑体_GBK"/>
          <w:bCs/>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eastAsia="方正小标宋_GBK"/>
          <w:color w:val="000000"/>
          <w:sz w:val="44"/>
          <w:szCs w:val="44"/>
        </w:rPr>
      </w:pPr>
      <w:r>
        <w:rPr>
          <w:rFonts w:ascii="方正小标宋_GBK" w:hAnsi="方正小标宋_GBK" w:eastAsia="方正小标宋_GBK"/>
          <w:color w:val="000000"/>
          <w:sz w:val="44"/>
          <w:szCs w:val="44"/>
        </w:rPr>
        <w:t>废止的</w:t>
      </w:r>
      <w:r>
        <w:rPr>
          <w:rFonts w:hint="eastAsia" w:ascii="方正小标宋_GBK" w:eastAsia="方正小标宋_GBK"/>
          <w:color w:val="000000"/>
          <w:sz w:val="44"/>
          <w:szCs w:val="44"/>
        </w:rPr>
        <w:t>规范性文件</w:t>
      </w:r>
      <w:r>
        <w:rPr>
          <w:rFonts w:ascii="方正小标宋_GBK" w:hAnsi="方正小标宋_GBK" w:eastAsia="方正小标宋_GBK"/>
          <w:color w:val="000000"/>
          <w:sz w:val="44"/>
          <w:szCs w:val="44"/>
        </w:rPr>
        <w:t>目录</w:t>
      </w: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（共</w:t>
      </w:r>
      <w:r>
        <w:rPr>
          <w:rFonts w:hint="default" w:ascii="Times New Roman" w:hAnsi="Times New Roman" w:eastAsia="方正仿宋_GBK" w:cs="Times New Roman"/>
          <w:color w:val="000000"/>
          <w:sz w:val="32"/>
          <w:szCs w:val="32"/>
          <w:lang w:val="en-US" w:eastAsia="zh-CN"/>
        </w:rPr>
        <w:t>2</w:t>
      </w:r>
      <w:r>
        <w:rPr>
          <w:rFonts w:hint="eastAsia" w:ascii="方正仿宋_GBK" w:hAnsi="方正仿宋_GBK" w:eastAsia="方正仿宋_GBK" w:cs="方正仿宋_GBK"/>
          <w:color w:val="000000"/>
          <w:sz w:val="32"/>
          <w:szCs w:val="32"/>
        </w:rPr>
        <w:t>件）</w:t>
      </w:r>
    </w:p>
    <w:p>
      <w:pPr>
        <w:keepNext w:val="0"/>
        <w:keepLines w:val="0"/>
        <w:pageBreakBefore w:val="0"/>
        <w:widowControl w:val="0"/>
        <w:kinsoku/>
        <w:wordWrap/>
        <w:overflowPunct/>
        <w:topLinePunct w:val="0"/>
        <w:autoSpaceDE/>
        <w:autoSpaceDN/>
        <w:bidi w:val="0"/>
        <w:spacing w:line="594" w:lineRule="exact"/>
        <w:ind w:firstLine="420" w:firstLineChars="200"/>
        <w:textAlignment w:val="auto"/>
        <w:rPr>
          <w:rFonts w:hint="eastAsia"/>
        </w:rPr>
      </w:pPr>
      <w:r>
        <w:rPr>
          <w:rFonts w:hint="eastAsia"/>
        </w:rPr>
        <w:t xml:space="preserve"> </w:t>
      </w:r>
    </w:p>
    <w:p>
      <w:pPr>
        <w:keepNext w:val="0"/>
        <w:keepLines w:val="0"/>
        <w:pageBreakBefore w:val="0"/>
        <w:widowControl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《重庆市铜梁区发展和改革委员会</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重庆市铜梁区住房和城乡建设委员会关于印发铜梁区房屋建筑和市政基础设施施工领域信用评价实施方案的通知》</w:t>
      </w:r>
      <w:r>
        <w:rPr>
          <w:rFonts w:hint="default" w:ascii="Times New Roman" w:hAnsi="Times New Roman" w:eastAsia="方正仿宋_GBK" w:cs="Times New Roman"/>
          <w:sz w:val="32"/>
          <w:szCs w:val="32"/>
        </w:rPr>
        <w:t>（铜</w:t>
      </w:r>
      <w:r>
        <w:rPr>
          <w:rFonts w:hint="default" w:ascii="Times New Roman" w:hAnsi="Times New Roman" w:eastAsia="方正仿宋_GBK" w:cs="Times New Roman"/>
          <w:sz w:val="32"/>
          <w:szCs w:val="32"/>
          <w:lang w:eastAsia="zh-CN"/>
        </w:rPr>
        <w:t>发改委</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94</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重庆市铜梁区发展和改革委员会关于印发《重庆市铜梁区旅馆业信用评价实施方案》的通知</w:t>
      </w:r>
      <w:r>
        <w:rPr>
          <w:rFonts w:hint="default" w:ascii="Times New Roman" w:hAnsi="Times New Roman" w:eastAsia="方正仿宋_GBK" w:cs="Times New Roman"/>
          <w:sz w:val="32"/>
          <w:szCs w:val="32"/>
        </w:rPr>
        <w:t>（铜</w:t>
      </w:r>
      <w:r>
        <w:rPr>
          <w:rFonts w:hint="default" w:ascii="Times New Roman" w:hAnsi="Times New Roman" w:eastAsia="方正仿宋_GBK" w:cs="Times New Roman"/>
          <w:sz w:val="32"/>
          <w:szCs w:val="32"/>
          <w:lang w:eastAsia="zh-CN"/>
        </w:rPr>
        <w:t>发改委</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108</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宋体"/>
    <w:panose1 w:val="02010601030101010101"/>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0"/>
      <w:wordWrap/>
      <w:ind w:left="3786" w:leftChars="1803" w:firstLine="7398" w:firstLineChars="2312"/>
      <w:jc w:val="lef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w w:val="90"/>
        <w:sz w:val="28"/>
        <w:szCs w:val="44"/>
        <w:lang w:val="en-US" w:eastAsia="zh-Hans"/>
      </w:rPr>
      <w:t>重庆市</w:t>
    </w:r>
    <w:r>
      <w:rPr>
        <w:rFonts w:hint="eastAsia" w:ascii="宋体" w:hAnsi="宋体" w:eastAsia="宋体" w:cs="宋体"/>
        <w:b/>
        <w:bCs/>
        <w:color w:val="005192"/>
        <w:w w:val="90"/>
        <w:sz w:val="28"/>
        <w:szCs w:val="44"/>
        <w:lang w:eastAsia="zh-CN"/>
      </w:rPr>
      <w:t>铜梁区</w:t>
    </w:r>
    <w:r>
      <w:rPr>
        <w:rFonts w:hint="eastAsia" w:ascii="宋体" w:hAnsi="宋体" w:cs="宋体"/>
        <w:b/>
        <w:bCs/>
        <w:color w:val="005192"/>
        <w:w w:val="90"/>
        <w:sz w:val="28"/>
        <w:szCs w:val="44"/>
        <w:lang w:eastAsia="zh-CN"/>
      </w:rPr>
      <w:t>发展和改革委员会</w:t>
    </w:r>
    <w:r>
      <w:rPr>
        <w:rFonts w:hint="eastAsia" w:ascii="宋体" w:hAnsi="宋体" w:eastAsia="宋体" w:cs="宋体"/>
        <w:b/>
        <w:bCs/>
        <w:color w:val="005192"/>
        <w:w w:val="90"/>
        <w:sz w:val="28"/>
        <w:szCs w:val="44"/>
        <w:lang w:eastAsia="zh-CN"/>
      </w:rPr>
      <w:t>办公室</w:t>
    </w:r>
    <w:r>
      <w:rPr>
        <w:rFonts w:hint="eastAsia" w:ascii="宋体" w:hAnsi="宋体" w:eastAsia="宋体" w:cs="宋体"/>
        <w:b/>
        <w:bCs/>
        <w:color w:val="005192"/>
        <w:w w:val="90"/>
        <w:sz w:val="28"/>
        <w:szCs w:val="44"/>
        <w:lang w:val="en-US" w:eastAsia="zh-CN"/>
      </w:rPr>
      <w:t xml:space="preserve">发布 </w:t>
    </w:r>
    <w:r>
      <w:rPr>
        <w:rFonts w:hint="eastAsia" w:ascii="宋体" w:hAnsi="宋体" w:eastAsia="宋体" w:cs="宋体"/>
        <w:b/>
        <w:bCs/>
        <w:color w:val="005192"/>
        <w:sz w:val="28"/>
        <w:szCs w:val="44"/>
        <w:lang w:val="en-US" w:eastAsia="zh-CN"/>
      </w:rPr>
      <w:t xml:space="preserve">    </w:t>
    </w:r>
  </w:p>
  <w:p>
    <w:pPr>
      <w:pStyle w:val="10"/>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w:t>
    </w:r>
    <w:r>
      <w:rPr>
        <w:rFonts w:hint="eastAsia" w:ascii="宋体" w:hAnsi="宋体" w:cs="宋体"/>
        <w:b/>
        <w:bCs/>
        <w:color w:val="005192"/>
        <w:sz w:val="32"/>
        <w:lang w:eastAsia="zh-CN"/>
      </w:rPr>
      <w:t>发展和改革委员会</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M2MzZDllMDM3MDE4MjE2MDllMGY4ZGUzOGM1OTUifQ=="/>
  </w:docVars>
  <w:rsids>
    <w:rsidRoot w:val="00172A27"/>
    <w:rsid w:val="019E71BD"/>
    <w:rsid w:val="021A1572"/>
    <w:rsid w:val="041C42DA"/>
    <w:rsid w:val="04B679C3"/>
    <w:rsid w:val="05F07036"/>
    <w:rsid w:val="069656FE"/>
    <w:rsid w:val="06E00104"/>
    <w:rsid w:val="080F63D8"/>
    <w:rsid w:val="09341458"/>
    <w:rsid w:val="098254C2"/>
    <w:rsid w:val="0A766EDE"/>
    <w:rsid w:val="0AD64BE8"/>
    <w:rsid w:val="0B0912D7"/>
    <w:rsid w:val="0B976FCC"/>
    <w:rsid w:val="0E025194"/>
    <w:rsid w:val="13DF798C"/>
    <w:rsid w:val="152D2DCA"/>
    <w:rsid w:val="1533741A"/>
    <w:rsid w:val="187168EA"/>
    <w:rsid w:val="196673CA"/>
    <w:rsid w:val="19745F40"/>
    <w:rsid w:val="19C120F9"/>
    <w:rsid w:val="1AF66DC3"/>
    <w:rsid w:val="1B2F4AEE"/>
    <w:rsid w:val="1BEF0734"/>
    <w:rsid w:val="1CF734C9"/>
    <w:rsid w:val="1DE659C1"/>
    <w:rsid w:val="1DEC284C"/>
    <w:rsid w:val="1DEE74B5"/>
    <w:rsid w:val="1E6523AC"/>
    <w:rsid w:val="22440422"/>
    <w:rsid w:val="22BB4BBB"/>
    <w:rsid w:val="23CC5006"/>
    <w:rsid w:val="24F15E75"/>
    <w:rsid w:val="25AD3C7D"/>
    <w:rsid w:val="25C056C0"/>
    <w:rsid w:val="2AEB3417"/>
    <w:rsid w:val="2C526646"/>
    <w:rsid w:val="2D220EC0"/>
    <w:rsid w:val="2E014089"/>
    <w:rsid w:val="2ECC35A1"/>
    <w:rsid w:val="2F182959"/>
    <w:rsid w:val="306F1715"/>
    <w:rsid w:val="31A15F24"/>
    <w:rsid w:val="31CA44AE"/>
    <w:rsid w:val="324A1681"/>
    <w:rsid w:val="330C5393"/>
    <w:rsid w:val="35F81499"/>
    <w:rsid w:val="360610FF"/>
    <w:rsid w:val="36FB1DF0"/>
    <w:rsid w:val="395347B5"/>
    <w:rsid w:val="39A232A0"/>
    <w:rsid w:val="39E745AA"/>
    <w:rsid w:val="3B5A6BBB"/>
    <w:rsid w:val="3E984CED"/>
    <w:rsid w:val="3EDA13A6"/>
    <w:rsid w:val="3FE00DF1"/>
    <w:rsid w:val="417B75E9"/>
    <w:rsid w:val="42AD3F1A"/>
    <w:rsid w:val="42F058B7"/>
    <w:rsid w:val="436109F6"/>
    <w:rsid w:val="43D6541B"/>
    <w:rsid w:val="441A38D4"/>
    <w:rsid w:val="44F72757"/>
    <w:rsid w:val="4504239D"/>
    <w:rsid w:val="4554136E"/>
    <w:rsid w:val="459D1F37"/>
    <w:rsid w:val="461C0ABE"/>
    <w:rsid w:val="47FE4616"/>
    <w:rsid w:val="480131F8"/>
    <w:rsid w:val="4BC77339"/>
    <w:rsid w:val="4BEE59A3"/>
    <w:rsid w:val="4C9236C5"/>
    <w:rsid w:val="4E250A85"/>
    <w:rsid w:val="4FFD4925"/>
    <w:rsid w:val="505C172E"/>
    <w:rsid w:val="506405EA"/>
    <w:rsid w:val="50D9757B"/>
    <w:rsid w:val="52091304"/>
    <w:rsid w:val="52121C11"/>
    <w:rsid w:val="52F46F0B"/>
    <w:rsid w:val="532B6A10"/>
    <w:rsid w:val="53D8014D"/>
    <w:rsid w:val="55E064E0"/>
    <w:rsid w:val="55F76E75"/>
    <w:rsid w:val="572C6D10"/>
    <w:rsid w:val="596C2E0F"/>
    <w:rsid w:val="5C551B68"/>
    <w:rsid w:val="5D791EF1"/>
    <w:rsid w:val="5DC34279"/>
    <w:rsid w:val="5FCD688E"/>
    <w:rsid w:val="5FF9BDAA"/>
    <w:rsid w:val="5FFE5333"/>
    <w:rsid w:val="608816D1"/>
    <w:rsid w:val="609B0859"/>
    <w:rsid w:val="60EF4E7F"/>
    <w:rsid w:val="648B0A32"/>
    <w:rsid w:val="650F50D0"/>
    <w:rsid w:val="65B576DE"/>
    <w:rsid w:val="665233C1"/>
    <w:rsid w:val="665B6306"/>
    <w:rsid w:val="69AC0D42"/>
    <w:rsid w:val="6AA06749"/>
    <w:rsid w:val="6AD9688B"/>
    <w:rsid w:val="6D0E3F22"/>
    <w:rsid w:val="744E4660"/>
    <w:rsid w:val="74514836"/>
    <w:rsid w:val="74CA1EB8"/>
    <w:rsid w:val="753355A2"/>
    <w:rsid w:val="759F1C61"/>
    <w:rsid w:val="769F2DE8"/>
    <w:rsid w:val="76FDEB7C"/>
    <w:rsid w:val="77F74B8B"/>
    <w:rsid w:val="7924080A"/>
    <w:rsid w:val="79C65162"/>
    <w:rsid w:val="7C9011D9"/>
    <w:rsid w:val="7CF3074F"/>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link w:val="14"/>
    <w:semiHidden/>
    <w:qFormat/>
    <w:uiPriority w:val="0"/>
    <w:rPr>
      <w:rFonts w:eastAsia="宋体"/>
      <w:kern w:val="2"/>
      <w:sz w:val="24"/>
      <w:szCs w:val="24"/>
      <w:lang w:val="en-US" w:eastAsia="zh-CN" w:bidi="ar-SA"/>
    </w:rPr>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Lines="0" w:afterAutospacing="0"/>
    </w:pPr>
  </w:style>
  <w:style w:type="paragraph" w:styleId="3">
    <w:name w:val="Body Text First Indent"/>
    <w:basedOn w:val="2"/>
    <w:qFormat/>
    <w:uiPriority w:val="0"/>
    <w:pPr>
      <w:spacing w:after="160"/>
      <w:ind w:firstLine="420" w:firstLineChars="100"/>
    </w:pPr>
  </w:style>
  <w:style w:type="paragraph" w:styleId="5">
    <w:name w:val="table of authorities"/>
    <w:basedOn w:val="1"/>
    <w:next w:val="1"/>
    <w:qFormat/>
    <w:uiPriority w:val="0"/>
    <w:pPr>
      <w:suppressAutoHyphens/>
      <w:ind w:left="420" w:leftChars="200"/>
    </w:pPr>
    <w:rPr>
      <w:rFonts w:ascii="Calibri" w:hAnsi="Calibri" w:eastAsia="宋体"/>
      <w:sz w:val="21"/>
      <w:szCs w:val="24"/>
    </w:rPr>
  </w:style>
  <w:style w:type="paragraph" w:styleId="6">
    <w:name w:val="Normal Indent"/>
    <w:basedOn w:val="1"/>
    <w:qFormat/>
    <w:uiPriority w:val="0"/>
    <w:pPr>
      <w:ind w:firstLine="420"/>
    </w:pPr>
    <w:rPr>
      <w:rFonts w:eastAsia="宋体"/>
      <w:sz w:val="21"/>
      <w:szCs w:val="20"/>
    </w:rPr>
  </w:style>
  <w:style w:type="paragraph" w:styleId="7">
    <w:name w:val="annotation text"/>
    <w:basedOn w:val="1"/>
    <w:qFormat/>
    <w:uiPriority w:val="0"/>
    <w:pPr>
      <w:jc w:val="left"/>
    </w:pPr>
  </w:style>
  <w:style w:type="paragraph" w:styleId="8">
    <w:name w:val="Balloon Text"/>
    <w:unhideWhenUsed/>
    <w:qFormat/>
    <w:uiPriority w:val="99"/>
    <w:pPr>
      <w:widowControl w:val="0"/>
      <w:jc w:val="both"/>
    </w:pPr>
    <w:rPr>
      <w:rFonts w:ascii="Times New Roman" w:hAnsi="Times New Roman" w:eastAsia="宋体" w:cs="Times New Roman"/>
      <w:kern w:val="2"/>
      <w:sz w:val="18"/>
      <w:szCs w:val="18"/>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4">
    <w:name w:val="Char Char Char Char"/>
    <w:basedOn w:val="1"/>
    <w:link w:val="13"/>
    <w:qFormat/>
    <w:uiPriority w:val="0"/>
    <w:pPr>
      <w:widowControl/>
      <w:spacing w:after="160" w:afterLines="0" w:line="240" w:lineRule="exact"/>
      <w:jc w:val="left"/>
    </w:pPr>
    <w:rPr>
      <w:rFonts w:eastAsia="宋体"/>
      <w:kern w:val="2"/>
      <w:sz w:val="24"/>
      <w:szCs w:val="24"/>
      <w:lang w:val="en-US" w:eastAsia="zh-CN" w:bidi="ar-SA"/>
    </w:rPr>
  </w:style>
  <w:style w:type="character" w:styleId="15">
    <w:name w:val="Strong"/>
    <w:basedOn w:val="13"/>
    <w:qFormat/>
    <w:uiPriority w:val="0"/>
    <w:rPr>
      <w:b/>
      <w:bCs/>
    </w:rPr>
  </w:style>
  <w:style w:type="paragraph" w:customStyle="1" w:styleId="16">
    <w:name w:val="Default"/>
    <w:next w:val="1"/>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17">
    <w:name w:val="p0"/>
    <w:basedOn w:val="1"/>
    <w:qFormat/>
    <w:uiPriority w:val="0"/>
    <w:pPr>
      <w:widowControl/>
    </w:pPr>
    <w:rPr>
      <w:rFonts w:ascii="Calibri" w:hAnsi="Calibri" w:eastAsia="宋体" w:cs="宋体"/>
      <w:kern w:val="0"/>
      <w:szCs w:val="32"/>
    </w:rPr>
  </w:style>
  <w:style w:type="character" w:customStyle="1" w:styleId="18">
    <w:name w:val="font51"/>
    <w:basedOn w:val="13"/>
    <w:qFormat/>
    <w:uiPriority w:val="0"/>
    <w:rPr>
      <w:rFonts w:hint="eastAsia" w:ascii="宋体" w:hAnsi="宋体" w:cs="宋体"/>
      <w:color w:val="000000"/>
      <w:sz w:val="16"/>
      <w:szCs w:val="16"/>
      <w:u w:val="none"/>
    </w:rPr>
  </w:style>
  <w:style w:type="character" w:customStyle="1" w:styleId="19">
    <w:name w:val="font61"/>
    <w:basedOn w:val="13"/>
    <w:qFormat/>
    <w:uiPriority w:val="0"/>
    <w:rPr>
      <w:rFonts w:hint="eastAsia" w:ascii="方正仿宋_GBK" w:hAnsi="方正仿宋_GBK" w:eastAsia="方正仿宋_GBK" w:cs="方正仿宋_GBK"/>
      <w:color w:val="000000"/>
      <w:sz w:val="16"/>
      <w:szCs w:val="16"/>
      <w:u w:val="none"/>
    </w:rPr>
  </w:style>
  <w:style w:type="paragraph" w:customStyle="1" w:styleId="20">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3211</Words>
  <Characters>3251</Characters>
  <Lines>1</Lines>
  <Paragraphs>1</Paragraphs>
  <TotalTime>2</TotalTime>
  <ScaleCrop>false</ScaleCrop>
  <LinksUpToDate>false</LinksUpToDate>
  <CharactersWithSpaces>3339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废渡无人舟自横</cp:lastModifiedBy>
  <cp:lastPrinted>2022-05-12T00:46:00Z</cp:lastPrinted>
  <dcterms:modified xsi:type="dcterms:W3CDTF">2023-07-24T02:09:02Z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BB06FF69E224481EBDC57754CF217EA4</vt:lpwstr>
  </property>
</Properties>
</file>