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bidi w:val="0"/>
        <w:adjustRightInd/>
        <w:snapToGrid/>
        <w:spacing w:line="620" w:lineRule="exact"/>
        <w:jc w:val="center"/>
        <w:textAlignment w:val="auto"/>
        <w:rPr>
          <w:rFonts w:ascii="Times New Roman" w:eastAsia="方正小标宋_GBK"/>
          <w:sz w:val="44"/>
          <w:szCs w:val="44"/>
        </w:rPr>
      </w:pPr>
      <w:r>
        <w:rPr>
          <w:rFonts w:ascii="Times New Roman" w:hAnsi="方正小标宋_GBK" w:eastAsia="方正小标宋_GBK"/>
          <w:sz w:val="44"/>
          <w:szCs w:val="44"/>
        </w:rPr>
        <w:t>重庆市铜梁区发展和改革委员会</w:t>
      </w:r>
    </w:p>
    <w:p>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关于废止部分行政规范性文件及制度文件的</w:t>
      </w:r>
    </w:p>
    <w:p>
      <w:pPr>
        <w:pStyle w:val="18"/>
        <w:keepNext w:val="0"/>
        <w:keepLines w:val="0"/>
        <w:pageBreakBefore w:val="0"/>
        <w:numPr>
          <w:ilvl w:val="0"/>
          <w:numId w:val="0"/>
        </w:numPr>
        <w:kinsoku/>
        <w:wordWrap w:val="0"/>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w w:val="90"/>
          <w:sz w:val="44"/>
          <w:szCs w:val="44"/>
          <w:lang w:val="en-US" w:eastAsia="zh-CN"/>
        </w:rPr>
      </w:pPr>
      <w:r>
        <w:rPr>
          <w:rFonts w:hint="eastAsia" w:ascii="方正小标宋_GBK" w:hAnsi="方正小标宋_GBK" w:eastAsia="方正小标宋_GBK" w:cs="方正小标宋_GBK"/>
          <w:color w:val="auto"/>
          <w:sz w:val="44"/>
          <w:szCs w:val="44"/>
          <w:lang w:eastAsia="zh-CN"/>
        </w:rPr>
        <w:t>通</w:t>
      </w:r>
      <w:r>
        <w:rPr>
          <w:rFonts w:hint="eastAsia" w:ascii="方正小标宋_GBK" w:hAnsi="方正小标宋_GBK" w:eastAsia="方正小标宋_GBK" w:cs="方正小标宋_GBK"/>
          <w:color w:val="auto"/>
          <w:sz w:val="44"/>
          <w:szCs w:val="44"/>
          <w:lang w:val="en-US" w:eastAsia="zh-CN"/>
        </w:rPr>
        <w:t xml:space="preserve">  </w:t>
      </w:r>
      <w:r>
        <w:rPr>
          <w:rFonts w:hint="eastAsia" w:ascii="方正小标宋_GBK" w:hAnsi="方正小标宋_GBK" w:eastAsia="方正小标宋_GBK" w:cs="方正小标宋_GBK"/>
          <w:color w:val="auto"/>
          <w:sz w:val="44"/>
          <w:szCs w:val="44"/>
          <w:lang w:eastAsia="zh-CN"/>
        </w:rPr>
        <w:t>知</w:t>
      </w:r>
    </w:p>
    <w:p>
      <w:pPr>
        <w:keepNext w:val="0"/>
        <w:keepLines w:val="0"/>
        <w:pageBreakBefore w:val="0"/>
        <w:widowControl w:val="0"/>
        <w:kinsoku/>
        <w:wordWrap/>
        <w:overflowPunct/>
        <w:topLinePunct w:val="0"/>
        <w:autoSpaceDE/>
        <w:autoSpaceDN/>
        <w:bidi w:val="0"/>
        <w:adjustRightInd/>
        <w:snapToGrid/>
        <w:spacing w:line="598" w:lineRule="exact"/>
        <w:jc w:val="center"/>
        <w:textAlignment w:val="auto"/>
        <w:rPr>
          <w:rFonts w:hint="default" w:ascii="Times New Roman" w:hAnsi="Times New Roman" w:eastAsia="黑体" w:cs="Times New Roman"/>
          <w:b/>
          <w:sz w:val="44"/>
        </w:rPr>
      </w:pPr>
      <w:r>
        <w:rPr>
          <w:rFonts w:hint="default" w:ascii="Times New Roman" w:hAnsi="Times New Roman" w:eastAsia="方正仿宋_GBK" w:cs="Times New Roman"/>
          <w:sz w:val="32"/>
        </w:rPr>
        <w:t>铜发改委〔20</w:t>
      </w:r>
      <w:r>
        <w:rPr>
          <w:rFonts w:hint="default" w:ascii="Times New Roman" w:hAnsi="Times New Roman" w:eastAsia="方正仿宋_GBK" w:cs="Times New Roman"/>
          <w:sz w:val="32"/>
          <w:lang w:val="en-US" w:eastAsia="zh-CN"/>
        </w:rPr>
        <w:t>2</w:t>
      </w:r>
      <w:r>
        <w:rPr>
          <w:rFonts w:hint="eastAsia"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val="en-US" w:eastAsia="zh-CN"/>
        </w:rPr>
        <w:t>90</w:t>
      </w:r>
      <w:r>
        <w:rPr>
          <w:rFonts w:hint="default" w:ascii="Times New Roman" w:hAnsi="Times New Roman" w:eastAsia="方正仿宋_GBK" w:cs="Times New Roman"/>
          <w:sz w:val="32"/>
        </w:rPr>
        <w:t>号</w:t>
      </w:r>
    </w:p>
    <w:p>
      <w:pPr>
        <w:pStyle w:val="18"/>
        <w:keepNext w:val="0"/>
        <w:keepLines w:val="0"/>
        <w:pageBreakBefore w:val="0"/>
        <w:numPr>
          <w:ilvl w:val="0"/>
          <w:numId w:val="0"/>
        </w:numPr>
        <w:kinsoku/>
        <w:wordWrap w:val="0"/>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94" w:lineRule="exact"/>
        <w:ind w:right="0"/>
        <w:jc w:val="left"/>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r>
        <w:rPr>
          <w:rFonts w:hint="default" w:ascii="Times New Roman" w:hAnsi="Times New Roman" w:eastAsia="方正仿宋_GBK" w:cs="Times New Roman"/>
          <w:b w:val="0"/>
          <w:i w:val="0"/>
          <w:caps w:val="0"/>
          <w:color w:val="000000"/>
          <w:spacing w:val="0"/>
          <w:w w:val="100"/>
          <w:sz w:val="32"/>
          <w:szCs w:val="32"/>
          <w:lang w:val="en-US" w:eastAsia="zh-CN"/>
        </w:rPr>
        <w:t>各镇人民政府、街道办事处，区政府各部门，有关单位：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before="0" w:beforeAutospacing="0" w:afterAutospacing="0" w:line="594" w:lineRule="exact"/>
        <w:ind w:right="0" w:firstLine="640" w:firstLineChars="200"/>
        <w:jc w:val="left"/>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r>
        <w:rPr>
          <w:rFonts w:hint="default" w:ascii="Times New Roman" w:hAnsi="Times New Roman" w:eastAsia="方正仿宋_GBK" w:cs="Times New Roman"/>
          <w:b w:val="0"/>
          <w:i w:val="0"/>
          <w:caps w:val="0"/>
          <w:color w:val="000000"/>
          <w:spacing w:val="0"/>
          <w:w w:val="100"/>
          <w:sz w:val="32"/>
          <w:szCs w:val="32"/>
          <w:lang w:val="en-US" w:eastAsia="zh-CN"/>
        </w:rPr>
        <w:t>根据《重庆市行政规范性文件管理办法》（渝府令〔2019〕329号）等相关规定，经区政府同意，我委决定将《重庆市铜梁区发展和改革委员会关于印发重庆市铜梁区工程建设项目公共资源交易监督管理暂行办法的通知》和《重庆市铜梁区发展和改革委员会关于印发&lt;重庆市铜梁区中介机构管理规范9条措施&gt;的通知》等2件行政规范性文件及制度文件予以废止，自本通知印发之日起停止执行。</w:t>
      </w:r>
    </w:p>
    <w:p>
      <w:pPr>
        <w:keepNext w:val="0"/>
        <w:keepLines w:val="0"/>
        <w:pageBreakBefore w:val="0"/>
        <w:widowControl w:val="0"/>
        <w:kinsoku/>
        <w:wordWrap/>
        <w:overflowPunct/>
        <w:topLinePunct w:val="0"/>
        <w:autoSpaceDE/>
        <w:autoSpaceDN/>
        <w:bidi w:val="0"/>
        <w:adjustRightInd/>
        <w:snapToGrid/>
        <w:spacing w:before="0" w:beforeAutospacing="0" w:afterAutospacing="0" w:line="594" w:lineRule="exact"/>
        <w:ind w:left="0" w:right="0" w:firstLine="5440" w:firstLineChars="1700"/>
        <w:jc w:val="left"/>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beforeAutospacing="0" w:afterAutospacing="0" w:line="594" w:lineRule="exact"/>
        <w:ind w:right="0" w:firstLine="640" w:firstLineChars="200"/>
        <w:jc w:val="left"/>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r>
        <w:rPr>
          <w:rFonts w:hint="default" w:ascii="Times New Roman" w:hAnsi="Times New Roman" w:eastAsia="方正仿宋_GBK" w:cs="Times New Roman"/>
          <w:b w:val="0"/>
          <w:i w:val="0"/>
          <w:caps w:val="0"/>
          <w:color w:val="000000"/>
          <w:spacing w:val="0"/>
          <w:w w:val="100"/>
          <w:sz w:val="32"/>
          <w:szCs w:val="32"/>
          <w:lang w:val="en-US" w:eastAsia="zh-CN"/>
        </w:rPr>
        <w:t>附件：决定废止的行政规范性文件及制度文件目录</w:t>
      </w:r>
    </w:p>
    <w:p>
      <w:pPr>
        <w:keepNext w:val="0"/>
        <w:keepLines w:val="0"/>
        <w:pageBreakBefore w:val="0"/>
        <w:widowControl w:val="0"/>
        <w:kinsoku/>
        <w:wordWrap/>
        <w:overflowPunct/>
        <w:topLinePunct w:val="0"/>
        <w:autoSpaceDE/>
        <w:autoSpaceDN/>
        <w:bidi w:val="0"/>
        <w:adjustRightInd/>
        <w:snapToGrid/>
        <w:spacing w:before="0" w:beforeAutospacing="0" w:afterAutospacing="0" w:line="594" w:lineRule="exact"/>
        <w:ind w:left="3830" w:leftChars="1824" w:right="0" w:firstLine="1600" w:firstLineChars="500"/>
        <w:jc w:val="left"/>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r>
        <w:rPr>
          <w:rFonts w:hint="default" w:ascii="Times New Roman" w:hAnsi="Times New Roman" w:eastAsia="方正仿宋_GBK" w:cs="Times New Roman"/>
          <w:b w:val="0"/>
          <w:i w:val="0"/>
          <w:caps w:val="0"/>
          <w:color w:val="000000"/>
          <w:spacing w:val="0"/>
          <w:w w:val="100"/>
          <w:sz w:val="32"/>
          <w:szCs w:val="32"/>
          <w:lang w:val="en-US" w:eastAsia="zh-CN"/>
        </w:rPr>
        <w:t xml:space="preserve">                        重庆市铜梁区发展和改革委员会    </w:t>
      </w:r>
    </w:p>
    <w:p>
      <w:pPr>
        <w:keepNext w:val="0"/>
        <w:keepLines w:val="0"/>
        <w:pageBreakBefore w:val="0"/>
        <w:widowControl w:val="0"/>
        <w:kinsoku/>
        <w:wordWrap/>
        <w:overflowPunct/>
        <w:topLinePunct w:val="0"/>
        <w:autoSpaceDE/>
        <w:autoSpaceDN/>
        <w:bidi w:val="0"/>
        <w:adjustRightInd/>
        <w:snapToGrid/>
        <w:spacing w:before="0" w:beforeAutospacing="0" w:afterAutospacing="0" w:line="594" w:lineRule="exact"/>
        <w:ind w:right="0" w:firstLine="4480" w:firstLineChars="1400"/>
        <w:jc w:val="left"/>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r>
        <w:rPr>
          <w:rFonts w:hint="default" w:ascii="Times New Roman" w:hAnsi="Times New Roman" w:eastAsia="方正仿宋_GBK" w:cs="Times New Roman"/>
          <w:b w:val="0"/>
          <w:i w:val="0"/>
          <w:caps w:val="0"/>
          <w:color w:val="000000"/>
          <w:spacing w:val="0"/>
          <w:w w:val="100"/>
          <w:sz w:val="32"/>
          <w:szCs w:val="32"/>
          <w:lang w:val="en-US" w:eastAsia="zh-CN"/>
        </w:rPr>
        <w:t>2020年6月22日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黑体_GBK" w:hAnsi="方正黑体_GBK" w:eastAsia="方正黑体_GBK" w:cs="方正黑体_GBK"/>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Times New Roman" w:hAnsi="Times New Roman" w:eastAsia="方正仿宋_GBK" w:cs="Times New Roman"/>
          <w:color w:val="auto"/>
          <w:sz w:val="32"/>
          <w:szCs w:val="32"/>
          <w:lang w:eastAsia="zh-CN"/>
        </w:rPr>
      </w:pPr>
      <w:r>
        <w:rPr>
          <w:rFonts w:hint="eastAsia" w:ascii="方正小标宋_GBK" w:hAnsi="方正小标宋_GBK" w:eastAsia="方正小标宋_GBK" w:cs="方正小标宋_GBK"/>
          <w:color w:val="auto"/>
          <w:sz w:val="44"/>
          <w:szCs w:val="44"/>
          <w:lang w:eastAsia="zh-CN"/>
        </w:rPr>
        <w:t>决定废止的行政规范性文件及制度文件目录</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一、</w:t>
      </w:r>
      <w:r>
        <w:rPr>
          <w:rFonts w:hint="eastAsia" w:ascii="Times New Roman" w:hAnsi="Times New Roman" w:eastAsia="方正仿宋_GBK" w:cs="Times New Roman"/>
          <w:color w:val="auto"/>
          <w:sz w:val="32"/>
          <w:szCs w:val="32"/>
          <w:lang w:val="en-US" w:eastAsia="zh-CN"/>
        </w:rPr>
        <w:t>《重庆市铜梁区发展和改革委员会关于印发重庆市铜梁区工程建设项目公共资源交易监督管理暂行办法的通知》（铜发改委〔2019〕342号）</w:t>
      </w:r>
      <w:r>
        <w:rPr>
          <w:rFonts w:hint="eastAsia" w:ascii="Times New Roman" w:hAnsi="Times New Roman"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color w:val="auto"/>
          <w:sz w:val="32"/>
          <w:szCs w:val="32"/>
          <w:lang w:val="en-US" w:eastAsia="zh-CN"/>
        </w:rPr>
        <w:t>二、《重庆市铜梁区发展和改革委员会关于印发&lt;重庆市铜梁区中介机构管理规范9条措施&gt;的通知》（铜发改委〔2019〕359号）</w:t>
      </w:r>
      <w:r>
        <w:rPr>
          <w:rFonts w:hint="eastAsia" w:ascii="Times New Roman" w:hAnsi="Times New Roman" w:cs="Times New Roman"/>
          <w:color w:val="auto"/>
          <w:sz w:val="32"/>
          <w:szCs w:val="32"/>
          <w:lang w:val="en-US" w:eastAsia="zh-CN"/>
        </w:rPr>
        <w:t>。</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
    <w:panose1 w:val="02010601030101010101"/>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w:t>
    </w:r>
    <w:r>
      <w:rPr>
        <w:rFonts w:hint="eastAsia" w:ascii="宋体" w:hAnsi="宋体" w:cs="宋体"/>
        <w:b/>
        <w:bCs/>
        <w:color w:val="005192"/>
        <w:sz w:val="28"/>
        <w:szCs w:val="44"/>
        <w:lang w:eastAsia="zh-CN"/>
      </w:rPr>
      <w:t>发展和改革委员会</w:t>
    </w:r>
    <w:r>
      <w:rPr>
        <w:rFonts w:hint="eastAsia" w:ascii="宋体" w:hAnsi="宋体" w:eastAsia="宋体" w:cs="宋体"/>
        <w:b/>
        <w:bCs/>
        <w:color w:val="005192"/>
        <w:sz w:val="28"/>
        <w:szCs w:val="44"/>
        <w:lang w:val="en-US" w:eastAsia="zh-CN"/>
      </w:rPr>
      <w:t xml:space="preserve">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w:t>
    </w:r>
    <w:r>
      <w:rPr>
        <w:rFonts w:hint="eastAsia" w:ascii="宋体" w:hAnsi="宋体" w:cs="宋体"/>
        <w:b/>
        <w:bCs/>
        <w:color w:val="005192"/>
        <w:sz w:val="32"/>
        <w:lang w:eastAsia="zh-CN"/>
      </w:rPr>
      <w:t>发展和改革委员会</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9656FE"/>
    <w:rsid w:val="06E00104"/>
    <w:rsid w:val="080F63D8"/>
    <w:rsid w:val="09341458"/>
    <w:rsid w:val="098254C2"/>
    <w:rsid w:val="0A766EDE"/>
    <w:rsid w:val="0AD64BE8"/>
    <w:rsid w:val="0B0912D7"/>
    <w:rsid w:val="0B976FCC"/>
    <w:rsid w:val="0E025194"/>
    <w:rsid w:val="13DF798C"/>
    <w:rsid w:val="152D2DCA"/>
    <w:rsid w:val="1533741A"/>
    <w:rsid w:val="187168EA"/>
    <w:rsid w:val="196673CA"/>
    <w:rsid w:val="19745F40"/>
    <w:rsid w:val="19C120F9"/>
    <w:rsid w:val="1AF66DC3"/>
    <w:rsid w:val="1B2F4AEE"/>
    <w:rsid w:val="1BEF0734"/>
    <w:rsid w:val="1CF734C9"/>
    <w:rsid w:val="1DE659C1"/>
    <w:rsid w:val="1DEC284C"/>
    <w:rsid w:val="1DEE74B5"/>
    <w:rsid w:val="1E6523AC"/>
    <w:rsid w:val="22440422"/>
    <w:rsid w:val="22BB4BBB"/>
    <w:rsid w:val="22EC1902"/>
    <w:rsid w:val="23CC5006"/>
    <w:rsid w:val="24F15E75"/>
    <w:rsid w:val="25AD3C7D"/>
    <w:rsid w:val="25C056C0"/>
    <w:rsid w:val="2AEB3417"/>
    <w:rsid w:val="2C526646"/>
    <w:rsid w:val="2D220EC0"/>
    <w:rsid w:val="2E014089"/>
    <w:rsid w:val="2ECC35A1"/>
    <w:rsid w:val="2F182959"/>
    <w:rsid w:val="306F1715"/>
    <w:rsid w:val="31A15F24"/>
    <w:rsid w:val="31CA44AE"/>
    <w:rsid w:val="324A1681"/>
    <w:rsid w:val="330C5393"/>
    <w:rsid w:val="35F81499"/>
    <w:rsid w:val="360610FF"/>
    <w:rsid w:val="36FB1DF0"/>
    <w:rsid w:val="395347B5"/>
    <w:rsid w:val="39A232A0"/>
    <w:rsid w:val="39E745AA"/>
    <w:rsid w:val="3B5A6BBB"/>
    <w:rsid w:val="3E984CED"/>
    <w:rsid w:val="3EDA13A6"/>
    <w:rsid w:val="3FE00DF1"/>
    <w:rsid w:val="417B75E9"/>
    <w:rsid w:val="42AD3F1A"/>
    <w:rsid w:val="42F058B7"/>
    <w:rsid w:val="436109F6"/>
    <w:rsid w:val="43D6541B"/>
    <w:rsid w:val="441A38D4"/>
    <w:rsid w:val="44F72757"/>
    <w:rsid w:val="4504239D"/>
    <w:rsid w:val="4554136E"/>
    <w:rsid w:val="461C0ABE"/>
    <w:rsid w:val="47FE4616"/>
    <w:rsid w:val="480131F8"/>
    <w:rsid w:val="4BC77339"/>
    <w:rsid w:val="4BEE59A3"/>
    <w:rsid w:val="4C9236C5"/>
    <w:rsid w:val="4E250A85"/>
    <w:rsid w:val="4FFD4925"/>
    <w:rsid w:val="505C172E"/>
    <w:rsid w:val="506405EA"/>
    <w:rsid w:val="50D9757B"/>
    <w:rsid w:val="52091304"/>
    <w:rsid w:val="52121C11"/>
    <w:rsid w:val="52F46F0B"/>
    <w:rsid w:val="532B6A10"/>
    <w:rsid w:val="53D8014D"/>
    <w:rsid w:val="55E064E0"/>
    <w:rsid w:val="55F76E75"/>
    <w:rsid w:val="572C6D10"/>
    <w:rsid w:val="596C2E0F"/>
    <w:rsid w:val="5A9C0A95"/>
    <w:rsid w:val="5C551B68"/>
    <w:rsid w:val="5D791EF1"/>
    <w:rsid w:val="5DC34279"/>
    <w:rsid w:val="5FCD688E"/>
    <w:rsid w:val="5FF9BDAA"/>
    <w:rsid w:val="5FFE5333"/>
    <w:rsid w:val="608816D1"/>
    <w:rsid w:val="609B0859"/>
    <w:rsid w:val="60EF4E7F"/>
    <w:rsid w:val="648B0A32"/>
    <w:rsid w:val="650F50D0"/>
    <w:rsid w:val="65B576DE"/>
    <w:rsid w:val="665233C1"/>
    <w:rsid w:val="665B6306"/>
    <w:rsid w:val="69AC0D42"/>
    <w:rsid w:val="6AA06749"/>
    <w:rsid w:val="6AD9688B"/>
    <w:rsid w:val="6D0E3F22"/>
    <w:rsid w:val="744E4660"/>
    <w:rsid w:val="74514836"/>
    <w:rsid w:val="74CA1EB8"/>
    <w:rsid w:val="753355A2"/>
    <w:rsid w:val="759F1C61"/>
    <w:rsid w:val="769F2DE8"/>
    <w:rsid w:val="76FDEB7C"/>
    <w:rsid w:val="77F74B8B"/>
    <w:rsid w:val="7924080A"/>
    <w:rsid w:val="79C65162"/>
    <w:rsid w:val="7C9011D9"/>
    <w:rsid w:val="7CF3074F"/>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link w:val="11"/>
    <w:semiHidden/>
    <w:qFormat/>
    <w:uiPriority w:val="0"/>
    <w:rPr>
      <w:rFonts w:eastAsia="宋体"/>
      <w:kern w:val="2"/>
      <w:sz w:val="24"/>
      <w:szCs w:val="24"/>
      <w:lang w:val="en-US" w:eastAsia="zh-CN" w:bidi="ar-SA"/>
    </w:rPr>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eastAsia="宋体"/>
      <w:sz w:val="21"/>
      <w:szCs w:val="20"/>
    </w:rPr>
  </w:style>
  <w:style w:type="paragraph" w:styleId="4">
    <w:name w:val="table of authorities"/>
    <w:basedOn w:val="1"/>
    <w:next w:val="1"/>
    <w:qFormat/>
    <w:uiPriority w:val="0"/>
    <w:pPr>
      <w:suppressAutoHyphens/>
      <w:ind w:left="420" w:leftChars="200"/>
    </w:pPr>
    <w:rPr>
      <w:rFonts w:ascii="Calibri" w:hAnsi="Calibri" w:eastAsia="宋体"/>
      <w:sz w:val="21"/>
      <w:szCs w:val="24"/>
    </w:rPr>
  </w:style>
  <w:style w:type="paragraph" w:styleId="5">
    <w:name w:val="annotation text"/>
    <w:basedOn w:val="1"/>
    <w:qFormat/>
    <w:uiPriority w:val="0"/>
    <w:pPr>
      <w:jc w:val="left"/>
    </w:pPr>
  </w:style>
  <w:style w:type="paragraph" w:styleId="6">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Char Char Char Char"/>
    <w:basedOn w:val="1"/>
    <w:link w:val="10"/>
    <w:qFormat/>
    <w:uiPriority w:val="0"/>
    <w:pPr>
      <w:widowControl/>
      <w:spacing w:after="160" w:afterLines="0" w:line="240" w:lineRule="exact"/>
      <w:jc w:val="left"/>
    </w:pPr>
    <w:rPr>
      <w:rFonts w:eastAsia="宋体"/>
      <w:kern w:val="2"/>
      <w:sz w:val="24"/>
      <w:szCs w:val="24"/>
      <w:lang w:val="en-US" w:eastAsia="zh-CN" w:bidi="ar-SA"/>
    </w:rPr>
  </w:style>
  <w:style w:type="character" w:styleId="12">
    <w:name w:val="Strong"/>
    <w:basedOn w:val="10"/>
    <w:qFormat/>
    <w:uiPriority w:val="0"/>
    <w:rPr>
      <w:b/>
      <w:bCs/>
    </w:rPr>
  </w:style>
  <w:style w:type="paragraph" w:customStyle="1" w:styleId="14">
    <w:name w:val="Default"/>
    <w:next w:val="1"/>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font51"/>
    <w:basedOn w:val="10"/>
    <w:qFormat/>
    <w:uiPriority w:val="0"/>
    <w:rPr>
      <w:rFonts w:hint="eastAsia" w:ascii="宋体" w:hAnsi="宋体" w:cs="宋体"/>
      <w:color w:val="000000"/>
      <w:sz w:val="16"/>
      <w:szCs w:val="16"/>
      <w:u w:val="none"/>
    </w:rPr>
  </w:style>
  <w:style w:type="character" w:customStyle="1" w:styleId="17">
    <w:name w:val="font61"/>
    <w:basedOn w:val="10"/>
    <w:qFormat/>
    <w:uiPriority w:val="0"/>
    <w:rPr>
      <w:rFonts w:hint="eastAsia" w:ascii="方正仿宋_GBK" w:hAnsi="方正仿宋_GBK" w:eastAsia="方正仿宋_GBK" w:cs="方正仿宋_GBK"/>
      <w:color w:val="000000"/>
      <w:sz w:val="16"/>
      <w:szCs w:val="16"/>
      <w:u w:val="none"/>
    </w:rPr>
  </w:style>
  <w:style w:type="paragraph" w:customStyle="1" w:styleId="18">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3211</Words>
  <Characters>3251</Characters>
  <Lines>1</Lines>
  <Paragraphs>1</Paragraphs>
  <TotalTime>1</TotalTime>
  <ScaleCrop>false</ScaleCrop>
  <LinksUpToDate>false</LinksUpToDate>
  <CharactersWithSpaces>3339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2023-10-19T01:33:47Z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BB06FF69E224481EBDC57754CF217EA4</vt:lpwstr>
  </property>
</Properties>
</file>