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05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lang w:val="en-US" w:eastAsia="zh-CN"/>
        </w:rPr>
      </w:pPr>
    </w:p>
    <w:p w14:paraId="5F261EA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 xml:space="preserve">  </w:t>
      </w:r>
    </w:p>
    <w:p w14:paraId="1117D2D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重庆市铜梁区人民政府办公室</w:t>
      </w:r>
    </w:p>
    <w:p w14:paraId="428591A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关于印发《重庆市铜梁区结核病防治行动方案</w:t>
      </w:r>
    </w:p>
    <w:p w14:paraId="1B91AA6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方正小标宋_GBK" w:cs="MS Gothic"/>
          <w:sz w:val="44"/>
          <w:szCs w:val="44"/>
        </w:rPr>
      </w:pPr>
      <w:r>
        <w:rPr>
          <w:rFonts w:hint="default" w:ascii="Times New Roman" w:hAnsi="Times New Roman" w:eastAsia="方正小标宋_GBK" w:cs="Times New Roman"/>
          <w:sz w:val="44"/>
          <w:szCs w:val="44"/>
        </w:rPr>
        <w:t>（2025—2035年）》的通知</w:t>
      </w:r>
    </w:p>
    <w:p w14:paraId="3C1804DF">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铜府办发〔2025〕24号</w:t>
      </w:r>
    </w:p>
    <w:p w14:paraId="2D555BF5">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 w:cs="MS Gothic"/>
          <w:sz w:val="32"/>
          <w:szCs w:val="32"/>
        </w:rPr>
      </w:pPr>
    </w:p>
    <w:p w14:paraId="3ED639E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各镇人民政府、街道办事处，区政府有关部门，有关单位：</w:t>
      </w:r>
    </w:p>
    <w:p w14:paraId="16E9EC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《重庆市铜梁区结核病防治行动方案（2025—2035年）》已经区第十八届人民政府第149次常务会议审议通过，现印发给你们，请认真抓好贯彻落实</w:t>
      </w:r>
      <w:r>
        <w:rPr>
          <w:rFonts w:hint="default" w:ascii="Times New Roman" w:hAnsi="Times New Roman" w:eastAsia="方正仿宋_GBK" w:cs="Times New Roman"/>
          <w:sz w:val="32"/>
          <w:szCs w:val="32"/>
          <w:lang w:val="en-US" w:eastAsia="zh-CN"/>
        </w:rPr>
        <w:t>。</w:t>
      </w:r>
    </w:p>
    <w:p w14:paraId="5D5A25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51FBAD47">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重庆市铜梁区人民政府</w:t>
      </w:r>
      <w:r>
        <w:rPr>
          <w:rFonts w:hint="eastAsia" w:ascii="Times New Roman" w:hAnsi="Times New Roman" w:eastAsia="方正仿宋_GBK" w:cs="Times New Roman"/>
          <w:sz w:val="32"/>
          <w:szCs w:val="32"/>
          <w:lang w:val="en-US" w:eastAsia="zh-CN"/>
        </w:rPr>
        <w:t xml:space="preserve">  </w:t>
      </w:r>
    </w:p>
    <w:p w14:paraId="7DC5776A">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2025年10月24日   </w:t>
      </w:r>
    </w:p>
    <w:p w14:paraId="11FAA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68EBF6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421C5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5F47EE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2F1F90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37E6AB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14:paraId="718DD0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14:paraId="4822036C">
      <w:pPr>
        <w:pStyle w:val="2"/>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eastAsia="方正仿宋_GBK" w:cs="Times New Roman"/>
          <w:sz w:val="32"/>
          <w:szCs w:val="32"/>
        </w:rPr>
      </w:pPr>
    </w:p>
    <w:p w14:paraId="344378A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小标宋_GBK" w:cs="Times New Roman"/>
          <w:color w:val="auto"/>
          <w:sz w:val="44"/>
          <w:szCs w:val="44"/>
          <w:u w:val="none" w:color="auto"/>
          <w:lang w:val="en-US" w:eastAsia="zh-CN"/>
        </w:rPr>
        <w:t>重庆市铜梁区结核病防治行动方案</w:t>
      </w:r>
      <w:r>
        <w:rPr>
          <w:rFonts w:hint="default" w:ascii="Times New Roman" w:hAnsi="Times New Roman" w:eastAsia="方正小标宋_GBK" w:cs="Times New Roman"/>
          <w:color w:val="auto"/>
          <w:sz w:val="44"/>
          <w:szCs w:val="44"/>
          <w:u w:val="none" w:color="auto"/>
          <w:lang w:val="en-US" w:eastAsia="zh-CN"/>
        </w:rPr>
        <w:br w:type="textWrapping"/>
      </w:r>
      <w:r>
        <w:rPr>
          <w:rFonts w:hint="default" w:ascii="Times New Roman" w:hAnsi="Times New Roman" w:eastAsia="方正小标宋_GBK" w:cs="Times New Roman"/>
          <w:color w:val="auto"/>
          <w:sz w:val="44"/>
          <w:szCs w:val="44"/>
          <w:u w:val="none" w:color="auto"/>
          <w:lang w:val="en-US" w:eastAsia="zh-CN"/>
        </w:rPr>
        <w:t>（2025—2035年）</w:t>
      </w:r>
    </w:p>
    <w:p w14:paraId="4FAD3F6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p>
    <w:p w14:paraId="6BFCDFA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2"/>
          <w:szCs w:val="32"/>
        </w:rPr>
        <w:t>为深入学习贯彻党的二十大和二十届二中、三中</w:t>
      </w:r>
      <w:r>
        <w:rPr>
          <w:rFonts w:hint="eastAsia" w:ascii="Times New Roman" w:hAnsi="Times New Roman" w:eastAsia="方正仿宋_GBK" w:cs="Times New Roman"/>
          <w:snapToGrid w:val="0"/>
          <w:sz w:val="32"/>
          <w:szCs w:val="32"/>
          <w:lang w:eastAsia="zh-CN"/>
        </w:rPr>
        <w:t>、</w:t>
      </w:r>
      <w:r>
        <w:rPr>
          <w:rFonts w:hint="eastAsia" w:ascii="Times New Roman" w:hAnsi="Times New Roman" w:eastAsia="方正仿宋_GBK" w:cs="Times New Roman"/>
          <w:snapToGrid w:val="0"/>
          <w:sz w:val="32"/>
          <w:szCs w:val="32"/>
          <w:lang w:val="en-US" w:eastAsia="zh-CN"/>
        </w:rPr>
        <w:t>四中</w:t>
      </w:r>
      <w:r>
        <w:rPr>
          <w:rFonts w:hint="default" w:ascii="Times New Roman" w:hAnsi="Times New Roman" w:eastAsia="方正仿宋_GBK" w:cs="Times New Roman"/>
          <w:snapToGrid w:val="0"/>
          <w:sz w:val="32"/>
          <w:szCs w:val="32"/>
        </w:rPr>
        <w:t>全会精神，全面贯彻落实习近平总书记关于卫生健康工作的重要论述，</w:t>
      </w:r>
      <w:r>
        <w:rPr>
          <w:rFonts w:hint="default" w:ascii="Times New Roman" w:hAnsi="Times New Roman" w:eastAsia="方正仿宋_GBK" w:cs="Times New Roman"/>
          <w:snapToGrid w:val="0"/>
          <w:sz w:val="32"/>
          <w:szCs w:val="32"/>
          <w:lang w:eastAsia="zh-CN"/>
        </w:rPr>
        <w:t>进一步加强</w:t>
      </w:r>
      <w:r>
        <w:rPr>
          <w:rFonts w:hint="default" w:ascii="Times New Roman" w:hAnsi="Times New Roman" w:eastAsia="方正仿宋_GBK" w:cs="Times New Roman"/>
          <w:snapToGrid w:val="0"/>
          <w:sz w:val="32"/>
          <w:szCs w:val="32"/>
          <w:lang w:val="en-US" w:eastAsia="zh-CN"/>
        </w:rPr>
        <w:t>结核病防治工作，确保</w:t>
      </w:r>
      <w:r>
        <w:rPr>
          <w:rFonts w:hint="default" w:ascii="Times New Roman" w:hAnsi="Times New Roman" w:eastAsia="方正仿宋_GBK" w:cs="Times New Roman"/>
          <w:snapToGrid w:val="0"/>
          <w:sz w:val="32"/>
          <w:szCs w:val="32"/>
        </w:rPr>
        <w:t>终结结核病流行目标如期实现，</w:t>
      </w:r>
      <w:r>
        <w:rPr>
          <w:rFonts w:hint="default" w:ascii="Times New Roman" w:hAnsi="Times New Roman" w:eastAsia="方正仿宋_GBK" w:cs="Times New Roman"/>
          <w:snapToGrid w:val="0"/>
          <w:sz w:val="32"/>
          <w:szCs w:val="32"/>
          <w:lang w:val="en-US" w:eastAsia="zh-CN"/>
        </w:rPr>
        <w:t>根据《重庆市人民政府办公厅关于印发〈重庆市结核病防治</w:t>
      </w:r>
      <w:r>
        <w:rPr>
          <w:rFonts w:hint="default" w:ascii="Times New Roman" w:hAnsi="Times New Roman" w:eastAsia="方正仿宋_GBK" w:cs="Times New Roman"/>
          <w:snapToGrid w:val="0"/>
          <w:spacing w:val="-6"/>
          <w:sz w:val="32"/>
          <w:szCs w:val="32"/>
          <w:lang w:val="en-US" w:eastAsia="zh-CN"/>
        </w:rPr>
        <w:t>行动方案（2024—2035年）〉的通知》（</w:t>
      </w:r>
      <w:r>
        <w:rPr>
          <w:rFonts w:hint="default" w:ascii="Times New Roman" w:hAnsi="Times New Roman" w:eastAsia="方正仿宋_GBK" w:cs="Times New Roman"/>
          <w:snapToGrid w:val="0"/>
          <w:spacing w:val="-6"/>
          <w:sz w:val="32"/>
          <w:szCs w:val="32"/>
        </w:rPr>
        <w:t>渝府办发〔2024</w:t>
      </w:r>
      <w:r>
        <w:rPr>
          <w:rFonts w:hint="default" w:ascii="Times New Roman" w:hAnsi="Times New Roman" w:eastAsia="方正仿宋_GBK" w:cs="Times New Roman"/>
          <w:snapToGrid w:val="0"/>
          <w:sz w:val="32"/>
          <w:szCs w:val="32"/>
        </w:rPr>
        <w:t>〕84号</w:t>
      </w:r>
      <w:r>
        <w:rPr>
          <w:rFonts w:hint="default" w:ascii="Times New Roman" w:hAnsi="Times New Roman" w:eastAsia="方正仿宋_GBK" w:cs="Times New Roman"/>
          <w:snapToGrid w:val="0"/>
          <w:sz w:val="32"/>
          <w:szCs w:val="32"/>
          <w:lang w:val="en-US" w:eastAsia="zh-CN"/>
        </w:rPr>
        <w:t>）要求，</w:t>
      </w:r>
      <w:r>
        <w:rPr>
          <w:rFonts w:hint="default" w:ascii="Times New Roman" w:hAnsi="Times New Roman" w:eastAsia="方正仿宋_GBK" w:cs="Times New Roman"/>
          <w:snapToGrid w:val="0"/>
          <w:sz w:val="32"/>
          <w:szCs w:val="32"/>
        </w:rPr>
        <w:t>结合我</w:t>
      </w:r>
      <w:r>
        <w:rPr>
          <w:rFonts w:hint="default" w:ascii="Times New Roman" w:hAnsi="Times New Roman" w:eastAsia="方正仿宋_GBK" w:cs="Times New Roman"/>
          <w:snapToGrid w:val="0"/>
          <w:sz w:val="32"/>
          <w:szCs w:val="32"/>
          <w:lang w:val="en-US" w:eastAsia="zh-CN"/>
        </w:rPr>
        <w:t>区</w:t>
      </w:r>
      <w:r>
        <w:rPr>
          <w:rFonts w:hint="default" w:ascii="Times New Roman" w:hAnsi="Times New Roman" w:eastAsia="方正仿宋_GBK" w:cs="Times New Roman"/>
          <w:snapToGrid w:val="0"/>
          <w:sz w:val="32"/>
          <w:szCs w:val="32"/>
        </w:rPr>
        <w:t>实际，制定本</w:t>
      </w:r>
      <w:r>
        <w:rPr>
          <w:rFonts w:hint="default" w:ascii="Times New Roman" w:hAnsi="Times New Roman" w:eastAsia="方正仿宋_GBK" w:cs="Times New Roman"/>
          <w:snapToGrid w:val="0"/>
          <w:sz w:val="32"/>
          <w:szCs w:val="32"/>
          <w:lang w:val="en-US" w:eastAsia="zh-CN"/>
        </w:rPr>
        <w:t>行动</w:t>
      </w:r>
      <w:r>
        <w:rPr>
          <w:rFonts w:hint="default" w:ascii="Times New Roman" w:hAnsi="Times New Roman" w:eastAsia="方正仿宋_GBK" w:cs="Times New Roman"/>
          <w:snapToGrid w:val="0"/>
          <w:sz w:val="32"/>
          <w:szCs w:val="32"/>
        </w:rPr>
        <w:t>方案。</w:t>
      </w:r>
    </w:p>
    <w:p w14:paraId="6216968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一、工作目标</w:t>
      </w:r>
    </w:p>
    <w:p w14:paraId="36749AC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方正楷体_GBK" w:hAnsi="方正楷体_GBK" w:eastAsia="方正楷体_GBK" w:cs="方正楷体_GBK"/>
          <w:snapToGrid w:val="0"/>
          <w:sz w:val="32"/>
          <w:szCs w:val="32"/>
          <w:lang w:val="en-US" w:eastAsia="zh-CN"/>
        </w:rPr>
      </w:pPr>
      <w:r>
        <w:rPr>
          <w:rFonts w:hint="eastAsia" w:ascii="方正楷体_GBK" w:hAnsi="方正楷体_GBK" w:eastAsia="方正楷体_GBK" w:cs="方正楷体_GBK"/>
          <w:snapToGrid w:val="0"/>
          <w:sz w:val="32"/>
          <w:szCs w:val="32"/>
          <w:lang w:val="en-US" w:eastAsia="zh-CN"/>
        </w:rPr>
        <w:t>（一）总体目标</w:t>
      </w:r>
    </w:p>
    <w:p w14:paraId="438967A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全区</w:t>
      </w:r>
      <w:r>
        <w:rPr>
          <w:rFonts w:hint="default" w:ascii="Times New Roman" w:hAnsi="Times New Roman" w:eastAsia="方正仿宋_GBK" w:cs="Times New Roman"/>
          <w:snapToGrid w:val="0"/>
          <w:spacing w:val="6"/>
          <w:sz w:val="32"/>
          <w:szCs w:val="32"/>
          <w:lang w:val="en-US" w:eastAsia="zh-CN"/>
        </w:rPr>
        <w:t>结核病发病率降至与重庆市目标相适应的水平，到</w:t>
      </w:r>
      <w:r>
        <w:rPr>
          <w:rFonts w:hint="default" w:ascii="Times New Roman" w:hAnsi="Times New Roman" w:eastAsia="方正仿宋_GBK" w:cs="Times New Roman"/>
          <w:snapToGrid w:val="0"/>
          <w:sz w:val="32"/>
          <w:szCs w:val="32"/>
          <w:lang w:val="en-US" w:eastAsia="zh-CN"/>
        </w:rPr>
        <w:t>2030年，结核病发病率降至21/10万以下；到2035年，全区结核病发病率降至10/10万以下。</w:t>
      </w:r>
    </w:p>
    <w:p w14:paraId="6B98556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（二）分类目标</w:t>
      </w:r>
    </w:p>
    <w:p w14:paraId="7B58CAFE">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1.患者发现与报告。到2030年，区人民医院对可疑症状者或疑似患者开展病原学检查率达到95%以上，对结核病患者开展分子生物学检测率达到85%以上。</w:t>
      </w:r>
    </w:p>
    <w:p w14:paraId="1D996874">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2.重点人群筛查。到2027年，全区结核病患者密切接触者胸部X光片筛查率达到95%以上。HIV/AIDS患者每年结核病可疑症状问诊和胸部X光片检查率达到90%以上。</w:t>
      </w:r>
    </w:p>
    <w:p w14:paraId="02AD54B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3.治疗指标</w:t>
      </w:r>
    </w:p>
    <w:p w14:paraId="63148064">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（1）到2027年，全区非定点医疗机构结核病患者和疑似患者转诊到位率达到60%以上，结核病患者和疑似患者总体到位率达到95%以上。标准治疗方案使用率达到90%以上，固定剂量复合制剂使用比例达到85%以上。</w:t>
      </w:r>
    </w:p>
    <w:p w14:paraId="0E534B1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（2）到2030年全区传染期结核病患者定点住院治疗率达到90%以上，报告结核病患者登记率达到95%以上。</w:t>
      </w:r>
    </w:p>
    <w:p w14:paraId="659CD49D">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（3）新诊断报告的结核病患者病原学阳性检出率保持在60%以上。全区耐药筛查率达到95%以上，耐药患者转诊率达到100%。全区耐药结核病患者纳入治疗率达到95%以上。</w:t>
      </w:r>
    </w:p>
    <w:p w14:paraId="07AA3AD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4.随访管理指标。患者管理率、规范管理率、规则服药率保持在90%以上。基层医疗卫生机构提供肝肾功能检查和取药服务，区人民医院提供技术指导，全区镇（街道）覆盖率达到70%以上。</w:t>
      </w:r>
    </w:p>
    <w:p w14:paraId="52E5FF5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5.预防阻断指标。新生儿卡介苗预防接种率达到95%，到2030年，全区预防性治疗接受率达到80%以上。</w:t>
      </w:r>
    </w:p>
    <w:p w14:paraId="14D4A3A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6.公众知晓率。到2027年，全区公众结核病防治核心知识知晓率达到85%以上。</w:t>
      </w:r>
    </w:p>
    <w:p w14:paraId="01EE236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黑体_GBK" w:hAnsi="方正黑体_GBK" w:eastAsia="方正黑体_GBK" w:cs="方正黑体_GBK"/>
          <w:snapToGrid w:val="0"/>
          <w:sz w:val="32"/>
          <w:szCs w:val="32"/>
          <w:lang w:val="en-US" w:eastAsia="zh-CN"/>
        </w:rPr>
      </w:pPr>
      <w:r>
        <w:rPr>
          <w:rFonts w:hint="default" w:ascii="方正黑体_GBK" w:hAnsi="方正黑体_GBK" w:eastAsia="方正黑体_GBK" w:cs="方正黑体_GBK"/>
          <w:snapToGrid w:val="0"/>
          <w:sz w:val="32"/>
          <w:szCs w:val="32"/>
          <w:lang w:val="en-US" w:eastAsia="zh-CN"/>
        </w:rPr>
        <w:t>二、防治策略</w:t>
      </w:r>
    </w:p>
    <w:p w14:paraId="5AB623D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（一）高疫情镇（街道）策略</w:t>
      </w:r>
    </w:p>
    <w:p w14:paraId="6B143B0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1.严格落实“四早”措施，加强对结核病患者的监测和管理，确保及时发现和治疗病例。</w:t>
      </w:r>
    </w:p>
    <w:p w14:paraId="168754E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2.对重点人群，如结核病患者密切接触者、65岁及以上老年人、HIV/AIDS患者、糖尿病患者、尘肺患者等，进行全面普查，提高筛查频率和覆盖面。</w:t>
      </w:r>
    </w:p>
    <w:p w14:paraId="0801EB5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3.对传染期患者实施规范化隔离治疗，确保传染源得到有效控制。</w:t>
      </w:r>
    </w:p>
    <w:p w14:paraId="30DDAE0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4.积极开展高风险人群预防性治疗干预，降低发病风险。</w:t>
      </w:r>
    </w:p>
    <w:p w14:paraId="00D03E4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（二）中疫情镇（街道）策略</w:t>
      </w:r>
    </w:p>
    <w:p w14:paraId="30C4689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1.重点关注村（社区）、场所和重点人群的防控工作，定期开展重点人群主动筛查，及时发现潜在病例。</w:t>
      </w:r>
    </w:p>
    <w:p w14:paraId="0E90600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2.逐步推进高风险人群预防性治疗干预，控制结核病传播，争取早日过渡为低疫情地区。</w:t>
      </w:r>
    </w:p>
    <w:p w14:paraId="7F3EA34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（三）低疫情镇（街道）策略</w:t>
      </w:r>
    </w:p>
    <w:p w14:paraId="24F956D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1.加强患者个案流调和密切接触者追踪，确保疫情不反弹。</w:t>
      </w:r>
    </w:p>
    <w:p w14:paraId="4DEEA5B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2.扩大结核感染筛查和预防性治疗干预的人群范围，提高公众的预防意识和参与度。</w:t>
      </w:r>
    </w:p>
    <w:p w14:paraId="2632DD0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3.积极探索创建无结核社区、区县，营造良好的防治氛围。</w:t>
      </w:r>
    </w:p>
    <w:p w14:paraId="545FAC9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黑体_GBK" w:hAnsi="方正黑体_GBK" w:eastAsia="方正黑体_GBK" w:cs="方正黑体_GBK"/>
          <w:snapToGrid w:val="0"/>
          <w:sz w:val="32"/>
          <w:szCs w:val="32"/>
          <w:lang w:val="en-US" w:eastAsia="zh-CN"/>
        </w:rPr>
      </w:pPr>
      <w:r>
        <w:rPr>
          <w:rFonts w:hint="default" w:ascii="方正黑体_GBK" w:hAnsi="方正黑体_GBK" w:eastAsia="方正黑体_GBK" w:cs="方正黑体_GBK"/>
          <w:snapToGrid w:val="0"/>
          <w:sz w:val="32"/>
          <w:szCs w:val="32"/>
          <w:lang w:val="en-US" w:eastAsia="zh-CN"/>
        </w:rPr>
        <w:t>三、防治措施</w:t>
      </w:r>
    </w:p>
    <w:p w14:paraId="4A25D21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（一）扩大筛查行动</w:t>
      </w:r>
    </w:p>
    <w:p w14:paraId="332BD90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1.强化患者发现。全区各级各类医疗机构对咳嗽、咳痰超过2周的结核病可疑症状者，优先推荐使用分子生物学开展病原学检查。不断提高</w:t>
      </w:r>
      <w:bookmarkStart w:id="0" w:name="OLE_LINK1"/>
      <w:r>
        <w:rPr>
          <w:rFonts w:hint="default" w:ascii="Times New Roman" w:hAnsi="Times New Roman" w:eastAsia="方正仿宋_GBK" w:cs="Times New Roman"/>
          <w:snapToGrid w:val="0"/>
          <w:sz w:val="32"/>
          <w:szCs w:val="32"/>
          <w:lang w:val="en-US" w:eastAsia="zh-CN"/>
        </w:rPr>
        <w:t>医疗机构的病原学检查能力</w:t>
      </w:r>
      <w:bookmarkEnd w:id="0"/>
      <w:r>
        <w:rPr>
          <w:rFonts w:hint="default" w:ascii="Times New Roman" w:hAnsi="Times New Roman" w:eastAsia="方正仿宋_GBK" w:cs="Times New Roman"/>
          <w:snapToGrid w:val="0"/>
          <w:sz w:val="32"/>
          <w:szCs w:val="32"/>
          <w:lang w:val="en-US" w:eastAsia="zh-CN"/>
        </w:rPr>
        <w:t>和水平，确保检查结果的准确性和及时性。（责任单位：各镇人民政府、街道办事处，区卫生健康委、</w:t>
      </w:r>
      <w:bookmarkStart w:id="1" w:name="OLE_LINK3"/>
      <w:r>
        <w:rPr>
          <w:rFonts w:hint="default" w:ascii="Times New Roman" w:hAnsi="Times New Roman" w:eastAsia="方正仿宋_GBK" w:cs="Times New Roman"/>
          <w:snapToGrid w:val="0"/>
          <w:sz w:val="32"/>
          <w:szCs w:val="32"/>
          <w:lang w:val="en-US" w:eastAsia="zh-CN"/>
        </w:rPr>
        <w:t>区疾控中心</w:t>
      </w:r>
      <w:bookmarkEnd w:id="1"/>
      <w:r>
        <w:rPr>
          <w:rFonts w:hint="default" w:ascii="Times New Roman" w:hAnsi="Times New Roman" w:eastAsia="方正仿宋_GBK" w:cs="Times New Roman"/>
          <w:snapToGrid w:val="0"/>
          <w:sz w:val="32"/>
          <w:szCs w:val="32"/>
          <w:lang w:val="en-US" w:eastAsia="zh-CN"/>
        </w:rPr>
        <w:t>。以下均需各镇人民政府、街道办事处负责，不再列出）</w:t>
      </w:r>
    </w:p>
    <w:p w14:paraId="540F0B0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2.开展重点人群主动筛查</w:t>
      </w:r>
    </w:p>
    <w:p w14:paraId="1CEF24B9">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（1）结核病患者密切接触者。对所有结核病患者的密切接触者，须在10个工作日内完成症状筛查和胸部X光片检查，其中聚集性疫情密切接触者还需开展结核感染筛查。学校内密切接触者按照</w:t>
      </w:r>
      <w:bookmarkStart w:id="2" w:name="OLE_LINK5"/>
      <w:r>
        <w:rPr>
          <w:rFonts w:hint="default" w:ascii="Times New Roman" w:hAnsi="Times New Roman" w:eastAsia="方正仿宋_GBK" w:cs="Times New Roman"/>
          <w:snapToGrid w:val="0"/>
          <w:sz w:val="32"/>
          <w:szCs w:val="32"/>
          <w:lang w:val="en-US" w:eastAsia="zh-CN"/>
        </w:rPr>
        <w:t>《中国学校结核病防控指南（2020年版）》</w:t>
      </w:r>
      <w:bookmarkEnd w:id="2"/>
      <w:r>
        <w:rPr>
          <w:rFonts w:hint="default" w:ascii="Times New Roman" w:hAnsi="Times New Roman" w:eastAsia="方正仿宋_GBK" w:cs="Times New Roman"/>
          <w:snapToGrid w:val="0"/>
          <w:sz w:val="32"/>
          <w:szCs w:val="32"/>
          <w:lang w:val="en-US" w:eastAsia="zh-CN"/>
        </w:rPr>
        <w:t>规范开展检查。（责任单位：区卫生健康委、区教委、区疾控中心）</w:t>
      </w:r>
    </w:p>
    <w:p w14:paraId="2DBC12B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（2）65岁</w:t>
      </w:r>
      <w:bookmarkStart w:id="3" w:name="OLE_LINK4"/>
      <w:r>
        <w:rPr>
          <w:rFonts w:hint="default" w:ascii="Times New Roman" w:hAnsi="Times New Roman" w:eastAsia="方正仿宋_GBK" w:cs="Times New Roman"/>
          <w:snapToGrid w:val="0"/>
          <w:sz w:val="32"/>
          <w:szCs w:val="32"/>
          <w:lang w:val="en-US" w:eastAsia="zh-CN"/>
        </w:rPr>
        <w:t>及</w:t>
      </w:r>
      <w:bookmarkEnd w:id="3"/>
      <w:r>
        <w:rPr>
          <w:rFonts w:hint="default" w:ascii="Times New Roman" w:hAnsi="Times New Roman" w:eastAsia="方正仿宋_GBK" w:cs="Times New Roman"/>
          <w:snapToGrid w:val="0"/>
          <w:sz w:val="32"/>
          <w:szCs w:val="32"/>
          <w:lang w:val="en-US" w:eastAsia="zh-CN"/>
        </w:rPr>
        <w:t>以上老年人。对65岁及以上老年人报告发病率大</w:t>
      </w:r>
      <w:r>
        <w:rPr>
          <w:rFonts w:hint="default" w:ascii="Times New Roman" w:hAnsi="Times New Roman" w:eastAsia="方正仿宋_GBK" w:cs="Times New Roman"/>
          <w:snapToGrid w:val="0"/>
          <w:spacing w:val="-6"/>
          <w:sz w:val="32"/>
          <w:szCs w:val="32"/>
          <w:lang w:val="en-US" w:eastAsia="zh-CN"/>
        </w:rPr>
        <w:t>于300/10万的镇（街道），每年对辖区所有65岁及以上老年人开展胸部X光片检查；对报告发病率介于150/10万至3</w:t>
      </w:r>
      <w:r>
        <w:rPr>
          <w:rFonts w:hint="default" w:ascii="Times New Roman" w:hAnsi="Times New Roman" w:eastAsia="方正仿宋_GBK" w:cs="Times New Roman"/>
          <w:snapToGrid w:val="0"/>
          <w:sz w:val="32"/>
          <w:szCs w:val="32"/>
          <w:lang w:val="en-US" w:eastAsia="zh-CN"/>
        </w:rPr>
        <w:t>00/10万的镇（街道），每年对其中7类重点人群〔既往结核病患者、糖尿病患者、HIV/AIDS患者、尘肺患者、使用免疫抑制剂者、长期吸烟者、营养不良者（BMI小于16）〕中的65岁及以上老年人开展胸部X光片检查；对报告发病率低于150/10万的镇（街道），每年对有可疑症状的65岁及以上老年人开展胸部X光片检查。（责任单位：区卫生健康委、区疾控中心）</w:t>
      </w:r>
    </w:p>
    <w:p w14:paraId="67A62E3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（3）其他高风险人群。HIV/AIDS患者每年开展结核病可疑症状问诊和胸部X光片检查；高疫情镇（街道）每年对糖尿病患者、</w:t>
      </w:r>
      <w:r>
        <w:rPr>
          <w:rFonts w:hint="default" w:ascii="Times New Roman" w:hAnsi="Times New Roman" w:eastAsia="方正仿宋_GBK" w:cs="Times New Roman"/>
          <w:snapToGrid w:val="0"/>
          <w:spacing w:val="-6"/>
          <w:sz w:val="32"/>
          <w:szCs w:val="32"/>
          <w:lang w:val="en-US" w:eastAsia="zh-CN"/>
        </w:rPr>
        <w:t>尘肺患者、长期使用免疫抑制剂者、慢性肾病患者等高风险人群开展胸部X光片检查，2年内对辖区其他人群（</w:t>
      </w:r>
      <w:r>
        <w:rPr>
          <w:rFonts w:hint="default" w:ascii="Times New Roman" w:hAnsi="Times New Roman" w:eastAsia="方正仿宋_GBK" w:cs="Times New Roman"/>
          <w:snapToGrid w:val="0"/>
          <w:sz w:val="32"/>
          <w:szCs w:val="32"/>
          <w:lang w:val="en-US" w:eastAsia="zh-CN"/>
        </w:rPr>
        <w:t>不含65岁及以上老年人）开展1次结核病症状筛查；中、低疫情镇（街道）每年对糖尿病患者、尘肺患者、长期使用免疫抑制剂者、慢性肾病患者等</w:t>
      </w:r>
      <w:bookmarkStart w:id="12" w:name="_GoBack"/>
      <w:r>
        <w:rPr>
          <w:rFonts w:hint="default" w:ascii="Times New Roman" w:hAnsi="Times New Roman" w:eastAsia="方正仿宋_GBK" w:cs="Times New Roman"/>
          <w:snapToGrid w:val="0"/>
          <w:sz w:val="32"/>
          <w:szCs w:val="32"/>
          <w:lang w:val="en-US" w:eastAsia="zh-CN"/>
        </w:rPr>
        <w:t>高风险因素</w:t>
      </w:r>
      <w:bookmarkEnd w:id="12"/>
      <w:r>
        <w:rPr>
          <w:rFonts w:hint="default" w:ascii="Times New Roman" w:hAnsi="Times New Roman" w:eastAsia="方正仿宋_GBK" w:cs="Times New Roman"/>
          <w:snapToGrid w:val="0"/>
          <w:sz w:val="32"/>
          <w:szCs w:val="32"/>
          <w:lang w:val="en-US" w:eastAsia="zh-CN"/>
        </w:rPr>
        <w:t>人群开展胸部X光片检查。（责任单位：区卫生健康委、区疾控中心）</w:t>
      </w:r>
    </w:p>
    <w:p w14:paraId="4F0439B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3.落实重点场所主动筛查</w:t>
      </w:r>
    </w:p>
    <w:p w14:paraId="6BEF19F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（1）将学校结核病防控措施落实情况纳入学校年度工作目标内容，</w:t>
      </w:r>
      <w:r>
        <w:rPr>
          <w:rFonts w:hint="default" w:ascii="Times New Roman" w:hAnsi="Times New Roman" w:eastAsia="方正仿宋_GBK" w:cs="Times New Roman"/>
          <w:snapToGrid w:val="0"/>
          <w:sz w:val="32"/>
          <w:szCs w:val="32"/>
        </w:rPr>
        <w:t>每年对幼儿园、小学及非寄宿制初中入学新生开展密切接触史和可疑症状问诊，对高中</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lang w:val="en-US" w:eastAsia="zh-CN"/>
        </w:rPr>
        <w:t>含职业中学</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和寄宿制初中入学新生和高二学生开展结核感染检测，</w:t>
      </w:r>
      <w:r>
        <w:rPr>
          <w:rFonts w:hint="default" w:ascii="Times New Roman" w:hAnsi="Times New Roman" w:eastAsia="方正仿宋_GBK" w:cs="Times New Roman"/>
          <w:snapToGrid w:val="0"/>
          <w:sz w:val="32"/>
          <w:szCs w:val="32"/>
          <w:lang w:val="en-US" w:eastAsia="zh-CN"/>
        </w:rPr>
        <w:t>对大学入学新生开展胸部X光片检查，每年对所有教职员工开展胸部X光片检查。（责任单位：区教委、区卫生健康委、区疾控中心）</w:t>
      </w:r>
    </w:p>
    <w:p w14:paraId="1D6A4B7D">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（2）每年对监管场所的工作人员、羁押人群，养老机构、社会福</w:t>
      </w:r>
      <w:r>
        <w:rPr>
          <w:rFonts w:hint="default" w:ascii="Times New Roman" w:hAnsi="Times New Roman" w:eastAsia="方正仿宋_GBK" w:cs="Times New Roman"/>
          <w:snapToGrid w:val="0"/>
          <w:spacing w:val="-6"/>
          <w:sz w:val="32"/>
          <w:szCs w:val="32"/>
          <w:lang w:val="en-US" w:eastAsia="zh-CN"/>
        </w:rPr>
        <w:t>利机构的从业人员以及精神病院的住院患者开展胸</w:t>
      </w:r>
      <w:r>
        <w:rPr>
          <w:rFonts w:hint="default" w:ascii="Times New Roman" w:hAnsi="Times New Roman" w:eastAsia="方正仿宋_GBK" w:cs="Times New Roman"/>
          <w:snapToGrid w:val="0"/>
          <w:sz w:val="32"/>
          <w:szCs w:val="32"/>
          <w:lang w:val="en-US" w:eastAsia="zh-CN"/>
        </w:rPr>
        <w:t>部X光片检查。引导养老机构、社会福利机构的服务对象每年主动开展胸部X光片检查。对规模养殖场的员工，在入职和年度体检时做好结核病筛查工作，加强人畜共患结核病监测。加强对流动人口聚集的区域（场所）的结核病防控。（责任单位：区公安局、区民政局、区卫生健康委、</w:t>
      </w:r>
      <w:bookmarkStart w:id="4" w:name="OLE_LINK13"/>
      <w:r>
        <w:rPr>
          <w:rFonts w:hint="default" w:ascii="Times New Roman" w:hAnsi="Times New Roman" w:eastAsia="方正仿宋_GBK" w:cs="Times New Roman"/>
          <w:snapToGrid w:val="0"/>
          <w:sz w:val="32"/>
          <w:szCs w:val="32"/>
          <w:lang w:val="en-US" w:eastAsia="zh-CN"/>
        </w:rPr>
        <w:t>区畜牧业发展中心</w:t>
      </w:r>
      <w:bookmarkEnd w:id="4"/>
      <w:r>
        <w:rPr>
          <w:rFonts w:hint="default" w:ascii="Times New Roman" w:hAnsi="Times New Roman" w:eastAsia="方正仿宋_GBK" w:cs="Times New Roman"/>
          <w:snapToGrid w:val="0"/>
          <w:sz w:val="32"/>
          <w:szCs w:val="32"/>
          <w:lang w:val="en-US" w:eastAsia="zh-CN"/>
        </w:rPr>
        <w:t>、</w:t>
      </w:r>
      <w:bookmarkStart w:id="5" w:name="OLE_LINK6"/>
      <w:r>
        <w:rPr>
          <w:rFonts w:hint="default" w:ascii="Times New Roman" w:hAnsi="Times New Roman" w:eastAsia="方正仿宋_GBK" w:cs="Times New Roman"/>
          <w:snapToGrid w:val="0"/>
          <w:sz w:val="32"/>
          <w:szCs w:val="32"/>
          <w:lang w:val="en-US" w:eastAsia="zh-CN"/>
        </w:rPr>
        <w:t>区疾控中心</w:t>
      </w:r>
      <w:bookmarkEnd w:id="5"/>
      <w:r>
        <w:rPr>
          <w:rFonts w:hint="default" w:ascii="Times New Roman" w:hAnsi="Times New Roman" w:eastAsia="方正仿宋_GBK" w:cs="Times New Roman"/>
          <w:snapToGrid w:val="0"/>
          <w:sz w:val="32"/>
          <w:szCs w:val="32"/>
          <w:lang w:val="en-US" w:eastAsia="zh-CN"/>
        </w:rPr>
        <w:t>）</w:t>
      </w:r>
    </w:p>
    <w:p w14:paraId="13F7E5B5">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（二）规范治疗行动</w:t>
      </w:r>
    </w:p>
    <w:p w14:paraId="77C6C85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实施定点收治。区人民医院为本区定点医疗机构，进行普通肺结核患者收治，耐药患者转诊到市级设置的耐药定点医疗机构进行治疗，建立完善的结核病医疗救治体系。全区各级各类医疗机构落实首诊医生负责制，发现结核病患者及时转诊。（责任单位：区卫生健康委、</w:t>
      </w:r>
      <w:bookmarkStart w:id="6" w:name="OLE_LINK7"/>
      <w:r>
        <w:rPr>
          <w:rFonts w:hint="default" w:ascii="Times New Roman" w:hAnsi="Times New Roman" w:eastAsia="方正仿宋_GBK" w:cs="Times New Roman"/>
          <w:snapToGrid w:val="0"/>
          <w:sz w:val="32"/>
          <w:szCs w:val="32"/>
          <w:lang w:val="en-US" w:eastAsia="zh-CN"/>
        </w:rPr>
        <w:t>区疾控中心</w:t>
      </w:r>
      <w:bookmarkEnd w:id="6"/>
      <w:r>
        <w:rPr>
          <w:rFonts w:hint="default" w:ascii="Times New Roman" w:hAnsi="Times New Roman" w:eastAsia="方正仿宋_GBK" w:cs="Times New Roman"/>
          <w:snapToGrid w:val="0"/>
          <w:sz w:val="32"/>
          <w:szCs w:val="32"/>
          <w:lang w:val="en-US" w:eastAsia="zh-CN"/>
        </w:rPr>
        <w:t>、区人民医院）</w:t>
      </w:r>
    </w:p>
    <w:p w14:paraId="1948BBA0">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2.实施传染期结核病患者定点住院治疗。对发现的传染期肺结核患者转诊到指定的片区定点医疗机构住院治疗。（责任单位：区卫生健康委、区医保局、区疾控中心）</w:t>
      </w:r>
    </w:p>
    <w:p w14:paraId="72ED7DF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3.实施规范化诊疗。区人民医院对所有新诊断报告的结核病患者开展病原学检查并登记管理，提高病原学阳性检出率和报告结核病患者登记率；建立</w:t>
      </w:r>
      <w:bookmarkStart w:id="7" w:name="OLE_LINK14"/>
      <w:r>
        <w:rPr>
          <w:rFonts w:hint="default" w:ascii="Times New Roman" w:hAnsi="Times New Roman" w:eastAsia="方正仿宋_GBK" w:cs="Times New Roman"/>
          <w:snapToGrid w:val="0"/>
          <w:sz w:val="32"/>
          <w:szCs w:val="32"/>
          <w:lang w:val="en-US" w:eastAsia="zh-CN"/>
        </w:rPr>
        <w:t>完善病原学阴性结核病诊疗专家组会诊制度</w:t>
      </w:r>
      <w:bookmarkEnd w:id="7"/>
      <w:r>
        <w:rPr>
          <w:rFonts w:hint="default" w:ascii="Times New Roman" w:hAnsi="Times New Roman" w:eastAsia="方正仿宋_GBK" w:cs="Times New Roman"/>
          <w:snapToGrid w:val="0"/>
          <w:sz w:val="32"/>
          <w:szCs w:val="32"/>
          <w:lang w:val="en-US" w:eastAsia="zh-CN"/>
        </w:rPr>
        <w:t>，提高治疗方案的规范性和科学性。（责任单位：区卫生健康委、</w:t>
      </w:r>
      <w:bookmarkStart w:id="8" w:name="OLE_LINK9"/>
      <w:r>
        <w:rPr>
          <w:rFonts w:hint="default" w:ascii="Times New Roman" w:hAnsi="Times New Roman" w:eastAsia="方正仿宋_GBK" w:cs="Times New Roman"/>
          <w:snapToGrid w:val="0"/>
          <w:sz w:val="32"/>
          <w:szCs w:val="32"/>
          <w:lang w:val="en-US" w:eastAsia="zh-CN"/>
        </w:rPr>
        <w:t>区疾控中心、区人民医院</w:t>
      </w:r>
      <w:bookmarkEnd w:id="8"/>
      <w:r>
        <w:rPr>
          <w:rFonts w:hint="default" w:ascii="Times New Roman" w:hAnsi="Times New Roman" w:eastAsia="方正仿宋_GBK" w:cs="Times New Roman"/>
          <w:snapToGrid w:val="0"/>
          <w:sz w:val="32"/>
          <w:szCs w:val="32"/>
          <w:lang w:val="en-US" w:eastAsia="zh-CN"/>
        </w:rPr>
        <w:t>）</w:t>
      </w:r>
    </w:p>
    <w:p w14:paraId="3FDEFA0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4.加强随访管理。区人民医院和区疾控中心及时将结核病患者全程治疗信息反馈至基层医疗卫生机构，提高患者管理率、规范管理率和规则服药率。加强对流动结核病患者的登记管理和随访，及时转出和转入，区人民医院和区疾控中心规范做好休复学（课、工）诊断证明的出具和复核。（责任单位：区卫生健康委、区教委、区疾控中心、区人民医院）</w:t>
      </w:r>
    </w:p>
    <w:p w14:paraId="36B84B6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5.提高诊疗服务可及性。各基层医疗卫生机构做好延伸服务，提供肝肾功能检查和取药服务，区人民医院提供技术指导。对复查、取药困难的患者，</w:t>
      </w:r>
      <w:r>
        <w:rPr>
          <w:rFonts w:hint="default" w:ascii="Times New Roman" w:hAnsi="Times New Roman" w:eastAsia="方正仿宋_GBK" w:cs="Times New Roman"/>
          <w:snapToGrid w:val="0"/>
          <w:sz w:val="32"/>
          <w:szCs w:val="32"/>
        </w:rPr>
        <w:t>基层医疗卫生机构提供送医、送药上门或远程医疗服务</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rPr>
        <w:t>学校要安排专人负责休复学（课、工）、接受预防性治疗的学生、教职工服药管理，监管场所医疗机构要将出监（所）且正在治疗的结核病患者及时转至患者现住址的定点医疗机构继续实施治疗管理。</w:t>
      </w:r>
      <w:r>
        <w:rPr>
          <w:rFonts w:hint="default" w:ascii="Times New Roman" w:hAnsi="Times New Roman" w:eastAsia="方正仿宋_GBK" w:cs="Times New Roman"/>
          <w:snapToGrid w:val="0"/>
          <w:sz w:val="32"/>
          <w:szCs w:val="32"/>
          <w:lang w:val="en-US" w:eastAsia="zh-CN"/>
        </w:rPr>
        <w:t>（责任单位：区卫生健康委、区教委、区公安局、</w:t>
      </w:r>
      <w:bookmarkStart w:id="9" w:name="OLE_LINK10"/>
      <w:r>
        <w:rPr>
          <w:rFonts w:hint="default" w:ascii="Times New Roman" w:hAnsi="Times New Roman" w:eastAsia="方正仿宋_GBK" w:cs="Times New Roman"/>
          <w:snapToGrid w:val="0"/>
          <w:sz w:val="32"/>
          <w:szCs w:val="32"/>
          <w:lang w:val="en-US" w:eastAsia="zh-CN"/>
        </w:rPr>
        <w:t>区疾控中心、区人民医院</w:t>
      </w:r>
      <w:bookmarkEnd w:id="9"/>
      <w:r>
        <w:rPr>
          <w:rFonts w:hint="default" w:ascii="Times New Roman" w:hAnsi="Times New Roman" w:eastAsia="方正仿宋_GBK" w:cs="Times New Roman"/>
          <w:snapToGrid w:val="0"/>
          <w:sz w:val="32"/>
          <w:szCs w:val="32"/>
          <w:lang w:val="en-US" w:eastAsia="zh-CN"/>
        </w:rPr>
        <w:t>）</w:t>
      </w:r>
    </w:p>
    <w:p w14:paraId="75BF339D">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（三）遏制耐药结核行动</w:t>
      </w:r>
    </w:p>
    <w:p w14:paraId="532F0EA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加大筛查、转诊及监测力度。区人民医院对结核病患者开展耐药筛查工作，对发现的耐药结核病患者及时转至耐药结核病定点医疗机构诊治，提高耐药患者纳入治疗率。（责任单位：区卫生健康委、区疾控中心、区人民医院）</w:t>
      </w:r>
    </w:p>
    <w:p w14:paraId="5FD62D1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2.落实耐药结核病患者管理。建立耐药结核病患者信息共享机制，确保区人民医院、区疾控中心和基层医疗卫生机构之间的信息及时反馈，做好患者的健康管理服务工作。（责任单位：区卫生健康委、</w:t>
      </w:r>
      <w:bookmarkStart w:id="10" w:name="OLE_LINK12"/>
      <w:r>
        <w:rPr>
          <w:rFonts w:hint="default" w:ascii="Times New Roman" w:hAnsi="Times New Roman" w:eastAsia="方正仿宋_GBK" w:cs="Times New Roman"/>
          <w:snapToGrid w:val="0"/>
          <w:sz w:val="32"/>
          <w:szCs w:val="32"/>
          <w:lang w:val="en-US" w:eastAsia="zh-CN"/>
        </w:rPr>
        <w:t>区疾控中心</w:t>
      </w:r>
      <w:bookmarkEnd w:id="10"/>
      <w:r>
        <w:rPr>
          <w:rFonts w:hint="default" w:ascii="Times New Roman" w:hAnsi="Times New Roman" w:eastAsia="方正仿宋_GBK" w:cs="Times New Roman"/>
          <w:snapToGrid w:val="0"/>
          <w:sz w:val="32"/>
          <w:szCs w:val="32"/>
          <w:lang w:val="en-US" w:eastAsia="zh-CN"/>
        </w:rPr>
        <w:t>、区人民医院）</w:t>
      </w:r>
    </w:p>
    <w:p w14:paraId="13B24E0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（四）患者关爱行动</w:t>
      </w:r>
    </w:p>
    <w:p w14:paraId="10C9D03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1.加强医药保障。及时为符合结核病、耐药结核病门诊特殊疾病治疗患者办理门诊特病资格认定，切实保障其基本医疗保险门诊、住院待遇。（责任单位：区医保局、区卫生健康委）</w:t>
      </w:r>
    </w:p>
    <w:p w14:paraId="0B79E54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2.开展其他救助。民政部门对符合条件的困难结核病患者实施最低生活保障。鼓励红十字会、</w:t>
      </w:r>
      <w:bookmarkStart w:id="11" w:name="OLE_LINK8"/>
      <w:r>
        <w:rPr>
          <w:rFonts w:hint="default" w:ascii="Times New Roman" w:hAnsi="Times New Roman" w:eastAsia="方正仿宋_GBK" w:cs="Times New Roman"/>
          <w:snapToGrid w:val="0"/>
          <w:sz w:val="32"/>
          <w:szCs w:val="32"/>
          <w:lang w:val="en-US" w:eastAsia="zh-CN"/>
        </w:rPr>
        <w:t>慈善组织</w:t>
      </w:r>
      <w:bookmarkEnd w:id="11"/>
      <w:r>
        <w:rPr>
          <w:rFonts w:hint="default" w:ascii="Times New Roman" w:hAnsi="Times New Roman" w:eastAsia="方正仿宋_GBK" w:cs="Times New Roman"/>
          <w:snapToGrid w:val="0"/>
          <w:sz w:val="32"/>
          <w:szCs w:val="32"/>
          <w:lang w:val="en-US" w:eastAsia="zh-CN"/>
        </w:rPr>
        <w:t>、社会组织等为符合条件的结核病患者开展慈善帮扶。（责任单位：区民政局、区卫生健康委、区慈善会、区红十字会）</w:t>
      </w:r>
    </w:p>
    <w:p w14:paraId="32F3D2E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3.实施既往患者关怀计划。高疫情镇（街道）每年对近5年内既往结核病患者及家属开展随访观察，对有症状者开展结核病检查，中、低疫情镇（街道）可参照实施。（责任单位：区卫生健康委、区疾控中心）</w:t>
      </w:r>
    </w:p>
    <w:p w14:paraId="0A3B6F7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（五）预防阻断行动</w:t>
      </w:r>
    </w:p>
    <w:p w14:paraId="376C4EC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1.做好卡介苗预防接种。加强新生儿卡介苗预防接种管理，</w:t>
      </w:r>
      <w:r>
        <w:rPr>
          <w:rFonts w:hint="default" w:ascii="Times New Roman" w:hAnsi="Times New Roman" w:eastAsia="方正仿宋_GBK" w:cs="Times New Roman"/>
          <w:snapToGrid w:val="0"/>
          <w:spacing w:val="-6"/>
          <w:sz w:val="32"/>
          <w:szCs w:val="32"/>
          <w:lang w:val="en-US" w:eastAsia="zh-CN"/>
        </w:rPr>
        <w:t>加强接种全程质量控制。（责任单位：区卫生健康委、区疾控中心）</w:t>
      </w:r>
    </w:p>
    <w:p w14:paraId="474A718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开展预防性治疗。规范设立结核潜伏感染者预防性治疗门诊。学校、养老机构、监所等重点场所和医疗卫生机构要动员符合条件的结核病潜伏感染人员开展预防性治疗。（责任单位：区卫生健康委、区教委、区民政局、区公安局、区疾控中心）</w:t>
      </w:r>
    </w:p>
    <w:p w14:paraId="72E8D13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强化感染控制。全区各级各类医疗机构每年至少开展1次全院结核病感染控制培训，区疾控中心做好传染性结核病患者停工停课和复工复课的指导工作，各基层医疗卫生机构指导结核病患者做好家庭内感染控制工作。（责任单位：区卫生健康委、区疾控中心）</w:t>
      </w:r>
    </w:p>
    <w:p w14:paraId="39488A03">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（六）宣传普及行动</w:t>
      </w:r>
    </w:p>
    <w:p w14:paraId="5EA9D7F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提高大众健康意识。每年开展结核病防治知识公益宣传。提高学校宣传力度，做到以班级为单位，每学期至少开展1次结核病健康教育，多渠道、多方式向公众宣传结核病防治知识。（责任单位：区委宣传部、区教委、区卫生健康委、区疾控中心）</w:t>
      </w:r>
    </w:p>
    <w:p w14:paraId="03943364">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开展志愿者宣传行动。建立铜梁区结核病防治知识志愿者宣传队伍，实施“百千万志愿者结核病防治知识传播活动提升行动”，开展“进社区、进企业、进医院、进校园、进家庭”的“五进”活动，每年至少2次。区疾控中心指导各基层医疗卫生机构招募志愿者。（责任单位：区委社会工作部、区教委、区卫生健康委、团区委、区疾控中心、区红十字会）</w:t>
      </w:r>
    </w:p>
    <w:p w14:paraId="59444599">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方正楷体_GBK" w:hAnsi="方正楷体_GBK" w:eastAsia="方正楷体_GBK" w:cs="方正楷体_GBK"/>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（七）能力提升行动</w:t>
      </w:r>
    </w:p>
    <w:p w14:paraId="22BBF608">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1.提升检测能力。区人民医院和区疾控中心做好结核病实验室质量控制工作。（责任单位：区卫生健康委、区疾控中心、区人民医院）</w:t>
      </w:r>
    </w:p>
    <w:p w14:paraId="055B1C01">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2.强化队伍建设。根据实际情况和市级工作安排，选派业务骨干到上级单位进修学习。加强各级医疗机构结核病防治人员配置，保障相关待遇。（责任单位：区卫生健康委、区疾控中心）</w:t>
      </w:r>
    </w:p>
    <w:p w14:paraId="11DD1087">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3.推进智能化服务。依托医共体单位模式，</w:t>
      </w:r>
      <w:r>
        <w:rPr>
          <w:rFonts w:hint="default" w:ascii="Times New Roman" w:hAnsi="Times New Roman" w:eastAsia="方正仿宋_GBK" w:cs="Times New Roman"/>
          <w:snapToGrid w:val="0"/>
          <w:sz w:val="32"/>
          <w:szCs w:val="32"/>
        </w:rPr>
        <w:t>利用远程会诊平台，推广“镇（街道）拍、区县阅”模式，探索使用人工智能数字化胸片诊断系统，提高结核病筛查质量和效率</w:t>
      </w:r>
      <w:r>
        <w:rPr>
          <w:rFonts w:hint="default" w:ascii="Times New Roman" w:hAnsi="Times New Roman" w:eastAsia="方正仿宋_GBK" w:cs="Times New Roman"/>
          <w:snapToGrid w:val="0"/>
          <w:sz w:val="32"/>
          <w:szCs w:val="32"/>
          <w:lang w:eastAsia="zh-CN"/>
        </w:rPr>
        <w:t>。</w:t>
      </w:r>
      <w:r>
        <w:rPr>
          <w:rFonts w:hint="default" w:ascii="Times New Roman" w:hAnsi="Times New Roman" w:eastAsia="方正仿宋_GBK" w:cs="Times New Roman"/>
          <w:snapToGrid w:val="0"/>
          <w:sz w:val="32"/>
          <w:szCs w:val="32"/>
          <w:lang w:val="en-US" w:eastAsia="zh-CN"/>
        </w:rPr>
        <w:t>（责任单位：区卫生健康委、区疾控中心、区人民医院、区中医院）</w:t>
      </w:r>
    </w:p>
    <w:p w14:paraId="769A7CCF">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eastAsia" w:ascii="方正黑体_GBK" w:hAnsi="方正黑体_GBK" w:eastAsia="方正黑体_GBK" w:cs="方正黑体_GBK"/>
          <w:snapToGrid w:val="0"/>
          <w:sz w:val="32"/>
          <w:szCs w:val="32"/>
          <w:lang w:val="en-US" w:eastAsia="zh-CN"/>
        </w:rPr>
      </w:pPr>
      <w:r>
        <w:rPr>
          <w:rFonts w:hint="eastAsia" w:ascii="方正黑体_GBK" w:hAnsi="方正黑体_GBK" w:eastAsia="方正黑体_GBK" w:cs="方正黑体_GBK"/>
          <w:snapToGrid w:val="0"/>
          <w:sz w:val="32"/>
          <w:szCs w:val="32"/>
          <w:lang w:val="en-US" w:eastAsia="zh-CN"/>
        </w:rPr>
        <w:t>四、组织实施</w:t>
      </w:r>
    </w:p>
    <w:p w14:paraId="22B6C8BC">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（一）落实主体责任</w:t>
      </w:r>
      <w:r>
        <w:rPr>
          <w:rFonts w:hint="default" w:ascii="Times New Roman" w:hAnsi="Times New Roman" w:eastAsia="方正仿宋_GBK" w:cs="Times New Roman"/>
          <w:snapToGrid w:val="0"/>
          <w:sz w:val="32"/>
          <w:szCs w:val="32"/>
          <w:lang w:val="en-US" w:eastAsia="zh-CN"/>
        </w:rPr>
        <w:t>。各镇人民政府、街道办事处要把结核病防治工作纳入重要议事日程，加强组织领导，落实管理责任，着力解决重点难点问题，增强防治效果。相关部门要落实防治责任，将结核病防治工作纳入本部门日常工作，制度年度工作计划，建立考核制度。</w:t>
      </w:r>
    </w:p>
    <w:p w14:paraId="6C890D1A">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（二）加强经费保障</w:t>
      </w:r>
      <w:r>
        <w:rPr>
          <w:rFonts w:hint="default" w:ascii="Times New Roman" w:hAnsi="Times New Roman" w:eastAsia="方正仿宋_GBK" w:cs="Times New Roman"/>
          <w:snapToGrid w:val="0"/>
          <w:sz w:val="32"/>
          <w:szCs w:val="32"/>
          <w:lang w:val="en-US" w:eastAsia="zh-CN"/>
        </w:rPr>
        <w:t>。将结核病防治工作经费纳入区级财政年度预算，同时加强对目标任务完成情况和财政资金使用情况的绩效考核，提高资金使用效率。区卫生健康委会同区财政局、区医保局，统筹中央、市级、区级资金开展结核病防治工作，做好基本医疗保障政策与公共卫生项目的统筹衔接。</w:t>
      </w:r>
    </w:p>
    <w:p w14:paraId="04D5F2E9">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方正楷体_GBK" w:hAnsi="方正楷体_GBK" w:eastAsia="方正楷体_GBK" w:cs="方正楷体_GBK"/>
          <w:snapToGrid w:val="0"/>
          <w:sz w:val="32"/>
          <w:szCs w:val="32"/>
          <w:lang w:val="en-US" w:eastAsia="zh-CN"/>
        </w:rPr>
        <w:t>（三）监督与评估</w:t>
      </w:r>
      <w:r>
        <w:rPr>
          <w:rFonts w:hint="default" w:ascii="Times New Roman" w:hAnsi="Times New Roman" w:eastAsia="方正仿宋_GBK" w:cs="Times New Roman"/>
          <w:snapToGrid w:val="0"/>
          <w:sz w:val="32"/>
          <w:szCs w:val="32"/>
          <w:lang w:val="en-US" w:eastAsia="zh-CN"/>
        </w:rPr>
        <w:t>。建立健全监督评估机制，及时协调解决实施过程中的问题和困难。定期对本行动方案的实施情况进行评估，确保如期实现终结结核病流行目标。</w:t>
      </w:r>
    </w:p>
    <w:p w14:paraId="78DA2B86">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p>
    <w:p w14:paraId="12808E1B">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snapToGrid w:val="0"/>
          <w:sz w:val="32"/>
          <w:szCs w:val="32"/>
          <w:lang w:val="en-US" w:eastAsia="zh-CN"/>
        </w:rPr>
        <w:t>附件</w:t>
      </w:r>
      <w:r>
        <w:rPr>
          <w:rFonts w:hint="eastAsia" w:ascii="Times New Roman" w:hAnsi="Times New Roman" w:eastAsia="方正仿宋_GBK" w:cs="Times New Roman"/>
          <w:snapToGrid w:val="0"/>
          <w:sz w:val="32"/>
          <w:szCs w:val="32"/>
          <w:lang w:val="en-US" w:eastAsia="zh-CN"/>
        </w:rPr>
        <w:t>：</w:t>
      </w:r>
      <w:r>
        <w:rPr>
          <w:rFonts w:hint="default" w:ascii="Times New Roman" w:hAnsi="Times New Roman" w:eastAsia="方正仿宋_GBK" w:cs="Times New Roman"/>
          <w:snapToGrid w:val="0"/>
          <w:sz w:val="32"/>
          <w:szCs w:val="32"/>
          <w:lang w:val="en-US" w:eastAsia="zh-CN"/>
        </w:rPr>
        <w:t>1.重庆市铜梁区结核病防治行动方案（202</w:t>
      </w:r>
      <w:r>
        <w:rPr>
          <w:rFonts w:hint="default" w:ascii="Times New Roman" w:hAnsi="Times New Roman" w:eastAsia="方正仿宋_GBK" w:cs="Times New Roman"/>
          <w:snapToGrid w:val="0"/>
          <w:sz w:val="32"/>
          <w:szCs w:val="32"/>
          <w:lang w:eastAsia="zh-CN"/>
        </w:rPr>
        <w:t>5</w:t>
      </w:r>
      <w:r>
        <w:rPr>
          <w:rFonts w:hint="default" w:ascii="Times New Roman" w:hAnsi="Times New Roman" w:eastAsia="方正仿宋_GBK" w:cs="Times New Roman"/>
          <w:snapToGrid w:val="0"/>
          <w:sz w:val="32"/>
          <w:szCs w:val="32"/>
          <w:lang w:val="en-US" w:eastAsia="zh-CN"/>
        </w:rPr>
        <w:t>—2035年）</w:t>
      </w:r>
    </w:p>
    <w:p w14:paraId="61D9BD02">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lang w:val="en-US" w:eastAsia="zh-CN"/>
        </w:rPr>
        <w:t>具体工作目标</w:t>
      </w:r>
    </w:p>
    <w:p w14:paraId="1ECAFFB4">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outlineLvl w:val="9"/>
        <w:rPr>
          <w:rFonts w:hint="default" w:ascii="Times New Roman" w:hAnsi="Times New Roman" w:eastAsia="方正仿宋_GBK" w:cs="Times New Roman"/>
          <w:snapToGrid w:val="0"/>
          <w:sz w:val="32"/>
          <w:szCs w:val="32"/>
          <w:lang w:val="en-US" w:eastAsia="zh-CN"/>
        </w:rPr>
      </w:pPr>
      <w:r>
        <w:rPr>
          <w:rFonts w:hint="eastAsia" w:ascii="Times New Roman" w:hAnsi="Times New Roman" w:eastAsia="方正仿宋_GBK" w:cs="Times New Roman"/>
          <w:snapToGrid w:val="0"/>
          <w:sz w:val="32"/>
          <w:szCs w:val="32"/>
          <w:lang w:val="en-US" w:eastAsia="zh-CN"/>
        </w:rPr>
        <w:t xml:space="preserve">     </w:t>
      </w:r>
      <w:r>
        <w:rPr>
          <w:rFonts w:hint="default" w:ascii="Times New Roman" w:hAnsi="Times New Roman" w:eastAsia="方正仿宋_GBK" w:cs="Times New Roman"/>
          <w:snapToGrid w:val="0"/>
          <w:sz w:val="32"/>
          <w:szCs w:val="32"/>
          <w:lang w:val="en-US" w:eastAsia="zh-CN"/>
        </w:rPr>
        <w:t>2.铜梁区结核病疫情镇（街道）分类标准</w:t>
      </w:r>
    </w:p>
    <w:p w14:paraId="2AB67DE5">
      <w:pPr>
        <w:ind w:firstLine="640" w:firstLineChars="200"/>
        <w:rPr>
          <w:rFonts w:hint="default" w:ascii="Times New Roman" w:hAnsi="Times New Roman" w:eastAsia="方正仿宋_GBK" w:cs="Times New Roman"/>
          <w:snapToGrid w:val="0"/>
          <w:sz w:val="32"/>
          <w:szCs w:val="32"/>
          <w:lang w:val="en-US" w:eastAsia="zh-CN"/>
        </w:rPr>
      </w:pPr>
    </w:p>
    <w:p w14:paraId="279C7CDD">
      <w:pPr>
        <w:ind w:firstLine="640" w:firstLineChars="200"/>
        <w:rPr>
          <w:rFonts w:hint="default" w:ascii="Times New Roman" w:hAnsi="Times New Roman" w:eastAsia="方正仿宋_GBK" w:cs="Times New Roman"/>
          <w:snapToGrid w:val="0"/>
          <w:sz w:val="32"/>
          <w:szCs w:val="32"/>
          <w:lang w:val="en-US" w:eastAsia="zh-CN"/>
        </w:rPr>
      </w:pPr>
    </w:p>
    <w:p w14:paraId="783E1C9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default" w:ascii="Times New Roman" w:hAnsi="Times New Roman" w:eastAsia="方正黑体_GBK" w:cs="Times New Roman"/>
          <w:color w:val="auto"/>
          <w:sz w:val="32"/>
          <w:szCs w:val="32"/>
        </w:rPr>
      </w:pPr>
    </w:p>
    <w:p w14:paraId="5E7275A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default" w:ascii="Times New Roman" w:hAnsi="Times New Roman" w:eastAsia="方正黑体_GBK" w:cs="Times New Roman"/>
          <w:color w:val="auto"/>
          <w:sz w:val="32"/>
          <w:szCs w:val="32"/>
        </w:rPr>
      </w:pPr>
    </w:p>
    <w:p w14:paraId="2D0E7A10">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附件1</w:t>
      </w:r>
    </w:p>
    <w:p w14:paraId="3E2D7EC7">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default"/>
        </w:rPr>
      </w:pPr>
    </w:p>
    <w:p w14:paraId="69C8BF08">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重庆市</w:t>
      </w:r>
      <w:r>
        <w:rPr>
          <w:rFonts w:hint="default" w:ascii="Times New Roman" w:hAnsi="Times New Roman" w:eastAsia="方正小标宋_GBK" w:cs="Times New Roman"/>
          <w:color w:val="auto"/>
          <w:sz w:val="36"/>
          <w:szCs w:val="36"/>
          <w:lang w:val="en-US" w:eastAsia="zh-CN"/>
        </w:rPr>
        <w:t>铜梁区</w:t>
      </w:r>
      <w:r>
        <w:rPr>
          <w:rFonts w:hint="default" w:ascii="Times New Roman" w:hAnsi="Times New Roman" w:eastAsia="方正小标宋_GBK" w:cs="Times New Roman"/>
          <w:color w:val="auto"/>
          <w:sz w:val="36"/>
          <w:szCs w:val="36"/>
        </w:rPr>
        <w:t>结核病防治行动方案</w:t>
      </w:r>
    </w:p>
    <w:p w14:paraId="31A5908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（2025—2035年）具体工作目标</w:t>
      </w:r>
    </w:p>
    <w:p w14:paraId="415564C2">
      <w:pPr>
        <w:pStyle w:val="2"/>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textAlignment w:val="auto"/>
        <w:outlineLvl w:val="9"/>
        <w:rPr>
          <w:rFonts w:hint="default"/>
        </w:rPr>
      </w:pP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797"/>
        <w:gridCol w:w="1500"/>
        <w:gridCol w:w="1550"/>
        <w:gridCol w:w="983"/>
        <w:gridCol w:w="1184"/>
        <w:gridCol w:w="1000"/>
        <w:gridCol w:w="1000"/>
        <w:gridCol w:w="1000"/>
      </w:tblGrid>
      <w:tr w14:paraId="442793B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797" w:type="dxa"/>
            <w:noWrap w:val="0"/>
            <w:tcMar>
              <w:top w:w="85" w:type="dxa"/>
              <w:left w:w="113" w:type="dxa"/>
              <w:bottom w:w="85" w:type="dxa"/>
              <w:right w:w="113" w:type="dxa"/>
            </w:tcMar>
            <w:vAlign w:val="center"/>
          </w:tcPr>
          <w:p w14:paraId="196A09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指标</w:t>
            </w:r>
          </w:p>
          <w:p w14:paraId="517DBA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分类</w:t>
            </w:r>
          </w:p>
        </w:tc>
        <w:tc>
          <w:tcPr>
            <w:tcW w:w="3050" w:type="dxa"/>
            <w:gridSpan w:val="2"/>
            <w:noWrap w:val="0"/>
            <w:tcMar>
              <w:top w:w="85" w:type="dxa"/>
              <w:left w:w="113" w:type="dxa"/>
              <w:bottom w:w="85" w:type="dxa"/>
              <w:right w:w="113" w:type="dxa"/>
            </w:tcMar>
            <w:vAlign w:val="center"/>
          </w:tcPr>
          <w:p w14:paraId="4DB7AC4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指标名称</w:t>
            </w:r>
          </w:p>
        </w:tc>
        <w:tc>
          <w:tcPr>
            <w:tcW w:w="983" w:type="dxa"/>
            <w:noWrap w:val="0"/>
            <w:tcMar>
              <w:top w:w="85" w:type="dxa"/>
              <w:left w:w="113" w:type="dxa"/>
              <w:bottom w:w="85" w:type="dxa"/>
              <w:right w:w="113" w:type="dxa"/>
            </w:tcMar>
            <w:vAlign w:val="center"/>
          </w:tcPr>
          <w:p w14:paraId="1E981BAB">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2023年</w:t>
            </w:r>
          </w:p>
        </w:tc>
        <w:tc>
          <w:tcPr>
            <w:tcW w:w="1184" w:type="dxa"/>
            <w:noWrap w:val="0"/>
            <w:tcMar>
              <w:top w:w="85" w:type="dxa"/>
              <w:left w:w="113" w:type="dxa"/>
              <w:bottom w:w="85" w:type="dxa"/>
              <w:right w:w="113" w:type="dxa"/>
            </w:tcMar>
            <w:vAlign w:val="center"/>
          </w:tcPr>
          <w:p w14:paraId="7AFA2D18">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2025年</w:t>
            </w:r>
          </w:p>
        </w:tc>
        <w:tc>
          <w:tcPr>
            <w:tcW w:w="1000" w:type="dxa"/>
            <w:noWrap w:val="0"/>
            <w:tcMar>
              <w:top w:w="85" w:type="dxa"/>
              <w:left w:w="113" w:type="dxa"/>
              <w:bottom w:w="85" w:type="dxa"/>
              <w:right w:w="113" w:type="dxa"/>
            </w:tcMar>
            <w:vAlign w:val="center"/>
          </w:tcPr>
          <w:p w14:paraId="661C6454">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2027年</w:t>
            </w:r>
          </w:p>
        </w:tc>
        <w:tc>
          <w:tcPr>
            <w:tcW w:w="1000" w:type="dxa"/>
            <w:noWrap w:val="0"/>
            <w:tcMar>
              <w:top w:w="85" w:type="dxa"/>
              <w:left w:w="113" w:type="dxa"/>
              <w:bottom w:w="85" w:type="dxa"/>
              <w:right w:w="113" w:type="dxa"/>
            </w:tcMar>
            <w:vAlign w:val="center"/>
          </w:tcPr>
          <w:p w14:paraId="21F39468">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2030年</w:t>
            </w:r>
          </w:p>
        </w:tc>
        <w:tc>
          <w:tcPr>
            <w:tcW w:w="1000" w:type="dxa"/>
            <w:noWrap w:val="0"/>
            <w:tcMar>
              <w:top w:w="85" w:type="dxa"/>
              <w:left w:w="113" w:type="dxa"/>
              <w:bottom w:w="85" w:type="dxa"/>
              <w:right w:w="113" w:type="dxa"/>
            </w:tcMar>
            <w:vAlign w:val="center"/>
          </w:tcPr>
          <w:p w14:paraId="49497A25">
            <w:pPr>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0" w:firstLineChars="0"/>
              <w:jc w:val="center"/>
              <w:textAlignment w:val="auto"/>
              <w:outlineLvl w:val="9"/>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203</w:t>
            </w:r>
            <w:r>
              <w:rPr>
                <w:rFonts w:hint="default" w:ascii="Times New Roman" w:hAnsi="Times New Roman" w:eastAsia="方正黑体_GBK" w:cs="Times New Roman"/>
                <w:color w:val="auto"/>
                <w:sz w:val="28"/>
                <w:szCs w:val="28"/>
                <w:lang w:val="en"/>
              </w:rPr>
              <w:t>5</w:t>
            </w:r>
            <w:r>
              <w:rPr>
                <w:rFonts w:hint="default" w:ascii="Times New Roman" w:hAnsi="Times New Roman" w:eastAsia="方正黑体_GBK" w:cs="Times New Roman"/>
                <w:color w:val="auto"/>
                <w:sz w:val="28"/>
                <w:szCs w:val="28"/>
              </w:rPr>
              <w:t>年</w:t>
            </w:r>
          </w:p>
        </w:tc>
      </w:tr>
      <w:tr w14:paraId="26B7D7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noWrap w:val="0"/>
            <w:tcMar>
              <w:top w:w="85" w:type="dxa"/>
              <w:left w:w="113" w:type="dxa"/>
              <w:bottom w:w="85" w:type="dxa"/>
              <w:right w:w="113" w:type="dxa"/>
            </w:tcMar>
            <w:vAlign w:val="center"/>
          </w:tcPr>
          <w:p w14:paraId="2B4D802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总体</w:t>
            </w:r>
          </w:p>
          <w:p w14:paraId="2061D64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目标</w:t>
            </w:r>
          </w:p>
        </w:tc>
        <w:tc>
          <w:tcPr>
            <w:tcW w:w="3050" w:type="dxa"/>
            <w:gridSpan w:val="2"/>
            <w:noWrap w:val="0"/>
            <w:tcMar>
              <w:top w:w="85" w:type="dxa"/>
              <w:left w:w="113" w:type="dxa"/>
              <w:bottom w:w="85" w:type="dxa"/>
              <w:right w:w="113" w:type="dxa"/>
            </w:tcMar>
            <w:vAlign w:val="center"/>
          </w:tcPr>
          <w:p w14:paraId="12CD16D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2"/>
                <w:sz w:val="24"/>
                <w:szCs w:val="24"/>
              </w:rPr>
            </w:pPr>
            <w:r>
              <w:rPr>
                <w:rFonts w:hint="default" w:ascii="Times New Roman" w:hAnsi="Times New Roman" w:eastAsia="方正仿宋_GBK" w:cs="Times New Roman"/>
                <w:color w:val="auto"/>
                <w:spacing w:val="-2"/>
                <w:sz w:val="24"/>
                <w:szCs w:val="24"/>
              </w:rPr>
              <w:t>全</w:t>
            </w:r>
            <w:r>
              <w:rPr>
                <w:rFonts w:hint="default" w:ascii="Times New Roman" w:hAnsi="Times New Roman" w:eastAsia="方正仿宋_GBK" w:cs="Times New Roman"/>
                <w:color w:val="auto"/>
                <w:spacing w:val="-2"/>
                <w:sz w:val="24"/>
                <w:szCs w:val="24"/>
                <w:lang w:val="en-US" w:eastAsia="zh-CN"/>
              </w:rPr>
              <w:t>区</w:t>
            </w:r>
            <w:r>
              <w:rPr>
                <w:rFonts w:hint="default" w:ascii="Times New Roman" w:hAnsi="Times New Roman" w:eastAsia="方正仿宋_GBK" w:cs="Times New Roman"/>
                <w:color w:val="auto"/>
                <w:spacing w:val="-2"/>
                <w:sz w:val="24"/>
                <w:szCs w:val="24"/>
              </w:rPr>
              <w:t>结核病发病率（/10万）</w:t>
            </w:r>
          </w:p>
        </w:tc>
        <w:tc>
          <w:tcPr>
            <w:tcW w:w="983" w:type="dxa"/>
            <w:noWrap w:val="0"/>
            <w:tcMar>
              <w:top w:w="85" w:type="dxa"/>
              <w:left w:w="113" w:type="dxa"/>
              <w:bottom w:w="85" w:type="dxa"/>
              <w:right w:w="113" w:type="dxa"/>
            </w:tcMar>
            <w:vAlign w:val="center"/>
          </w:tcPr>
          <w:p w14:paraId="02316DD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39.68</w:t>
            </w:r>
          </w:p>
        </w:tc>
        <w:tc>
          <w:tcPr>
            <w:tcW w:w="1184" w:type="dxa"/>
            <w:noWrap w:val="0"/>
            <w:tcMar>
              <w:top w:w="85" w:type="dxa"/>
              <w:left w:w="113" w:type="dxa"/>
              <w:bottom w:w="85" w:type="dxa"/>
              <w:right w:w="113" w:type="dxa"/>
            </w:tcMar>
            <w:vAlign w:val="center"/>
          </w:tcPr>
          <w:p w14:paraId="0B972DC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≤35</w:t>
            </w:r>
          </w:p>
        </w:tc>
        <w:tc>
          <w:tcPr>
            <w:tcW w:w="1000" w:type="dxa"/>
            <w:noWrap w:val="0"/>
            <w:tcMar>
              <w:top w:w="85" w:type="dxa"/>
              <w:left w:w="113" w:type="dxa"/>
              <w:bottom w:w="85" w:type="dxa"/>
              <w:right w:w="113" w:type="dxa"/>
            </w:tcMar>
            <w:vAlign w:val="center"/>
          </w:tcPr>
          <w:p w14:paraId="0D681C9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≤29</w:t>
            </w:r>
          </w:p>
        </w:tc>
        <w:tc>
          <w:tcPr>
            <w:tcW w:w="1000" w:type="dxa"/>
            <w:noWrap w:val="0"/>
            <w:tcMar>
              <w:top w:w="85" w:type="dxa"/>
              <w:left w:w="113" w:type="dxa"/>
              <w:bottom w:w="85" w:type="dxa"/>
              <w:right w:w="113" w:type="dxa"/>
            </w:tcMar>
            <w:vAlign w:val="center"/>
          </w:tcPr>
          <w:p w14:paraId="0F2629A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highlight w:val="none"/>
                <w:lang w:val="en-US" w:eastAsia="zh-CN"/>
              </w:rPr>
              <w:t>≤</w:t>
            </w:r>
            <w:r>
              <w:rPr>
                <w:rFonts w:hint="default" w:ascii="Times New Roman" w:hAnsi="Times New Roman" w:eastAsia="方正仿宋_GBK" w:cs="Times New Roman"/>
                <w:color w:val="auto"/>
                <w:sz w:val="24"/>
                <w:szCs w:val="24"/>
                <w:highlight w:val="none"/>
              </w:rPr>
              <w:t>2</w:t>
            </w:r>
            <w:r>
              <w:rPr>
                <w:rFonts w:hint="default" w:ascii="Times New Roman" w:hAnsi="Times New Roman" w:eastAsia="方正仿宋_GBK" w:cs="Times New Roman"/>
                <w:color w:val="auto"/>
                <w:sz w:val="24"/>
                <w:szCs w:val="24"/>
                <w:highlight w:val="none"/>
                <w:lang w:val="en-US" w:eastAsia="zh-CN"/>
              </w:rPr>
              <w:t>1</w:t>
            </w:r>
          </w:p>
        </w:tc>
        <w:tc>
          <w:tcPr>
            <w:tcW w:w="1000" w:type="dxa"/>
            <w:noWrap w:val="0"/>
            <w:tcMar>
              <w:top w:w="85" w:type="dxa"/>
              <w:left w:w="113" w:type="dxa"/>
              <w:bottom w:w="85" w:type="dxa"/>
              <w:right w:w="113" w:type="dxa"/>
            </w:tcMar>
            <w:vAlign w:val="center"/>
          </w:tcPr>
          <w:p w14:paraId="74C4B30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10</w:t>
            </w:r>
          </w:p>
        </w:tc>
      </w:tr>
      <w:tr w14:paraId="3D4E133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restart"/>
            <w:noWrap w:val="0"/>
            <w:tcMar>
              <w:top w:w="85" w:type="dxa"/>
              <w:left w:w="113" w:type="dxa"/>
              <w:bottom w:w="85" w:type="dxa"/>
              <w:right w:w="113" w:type="dxa"/>
            </w:tcMar>
            <w:vAlign w:val="center"/>
          </w:tcPr>
          <w:p w14:paraId="3CD3F3F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患者</w:t>
            </w:r>
          </w:p>
          <w:p w14:paraId="55ADA20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发现</w:t>
            </w:r>
          </w:p>
        </w:tc>
        <w:tc>
          <w:tcPr>
            <w:tcW w:w="3050" w:type="dxa"/>
            <w:gridSpan w:val="2"/>
            <w:noWrap w:val="0"/>
            <w:tcMar>
              <w:top w:w="85" w:type="dxa"/>
              <w:left w:w="113" w:type="dxa"/>
              <w:bottom w:w="85" w:type="dxa"/>
              <w:right w:w="113" w:type="dxa"/>
            </w:tcMar>
            <w:vAlign w:val="center"/>
          </w:tcPr>
          <w:p w14:paraId="03332A1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2"/>
                <w:sz w:val="24"/>
                <w:szCs w:val="24"/>
              </w:rPr>
            </w:pPr>
            <w:r>
              <w:rPr>
                <w:rFonts w:hint="default" w:ascii="Times New Roman" w:hAnsi="Times New Roman" w:eastAsia="方正仿宋_GBK" w:cs="Times New Roman"/>
                <w:color w:val="auto"/>
                <w:spacing w:val="-2"/>
                <w:sz w:val="24"/>
                <w:szCs w:val="24"/>
              </w:rPr>
              <w:t>报告</w:t>
            </w:r>
            <w:r>
              <w:rPr>
                <w:rFonts w:hint="default" w:ascii="Times New Roman" w:hAnsi="Times New Roman" w:eastAsia="方正仿宋_GBK" w:cs="Times New Roman"/>
                <w:color w:val="auto"/>
                <w:spacing w:val="-2"/>
                <w:sz w:val="24"/>
                <w:szCs w:val="24"/>
                <w:lang w:eastAsia="zh-CN"/>
              </w:rPr>
              <w:t>结核病</w:t>
            </w:r>
            <w:r>
              <w:rPr>
                <w:rFonts w:hint="default" w:ascii="Times New Roman" w:hAnsi="Times New Roman" w:eastAsia="方正仿宋_GBK" w:cs="Times New Roman"/>
                <w:color w:val="auto"/>
                <w:spacing w:val="-2"/>
                <w:sz w:val="24"/>
                <w:szCs w:val="24"/>
              </w:rPr>
              <w:t>患者登记率（%）</w:t>
            </w:r>
          </w:p>
        </w:tc>
        <w:tc>
          <w:tcPr>
            <w:tcW w:w="983" w:type="dxa"/>
            <w:noWrap w:val="0"/>
            <w:tcMar>
              <w:top w:w="85" w:type="dxa"/>
              <w:left w:w="113" w:type="dxa"/>
              <w:bottom w:w="85" w:type="dxa"/>
              <w:right w:w="113" w:type="dxa"/>
            </w:tcMar>
            <w:vAlign w:val="center"/>
          </w:tcPr>
          <w:p w14:paraId="378B06D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51C0BD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5E4652E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92</w:t>
            </w:r>
          </w:p>
        </w:tc>
        <w:tc>
          <w:tcPr>
            <w:tcW w:w="1000" w:type="dxa"/>
            <w:noWrap w:val="0"/>
            <w:tcMar>
              <w:top w:w="85" w:type="dxa"/>
              <w:left w:w="113" w:type="dxa"/>
              <w:bottom w:w="85" w:type="dxa"/>
              <w:right w:w="113" w:type="dxa"/>
            </w:tcMar>
            <w:vAlign w:val="center"/>
          </w:tcPr>
          <w:p w14:paraId="582448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c>
          <w:tcPr>
            <w:tcW w:w="1000" w:type="dxa"/>
            <w:noWrap w:val="0"/>
            <w:tcMar>
              <w:top w:w="85" w:type="dxa"/>
              <w:left w:w="113" w:type="dxa"/>
              <w:bottom w:w="85" w:type="dxa"/>
              <w:right w:w="113" w:type="dxa"/>
            </w:tcMar>
            <w:vAlign w:val="center"/>
          </w:tcPr>
          <w:p w14:paraId="21BF9B3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r>
      <w:tr w14:paraId="089C982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32A8F7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050" w:type="dxa"/>
            <w:gridSpan w:val="2"/>
            <w:noWrap w:val="0"/>
            <w:tcMar>
              <w:top w:w="85" w:type="dxa"/>
              <w:left w:w="113" w:type="dxa"/>
              <w:bottom w:w="85" w:type="dxa"/>
              <w:right w:w="113" w:type="dxa"/>
            </w:tcMar>
            <w:vAlign w:val="center"/>
          </w:tcPr>
          <w:p w14:paraId="493C593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2"/>
                <w:sz w:val="24"/>
                <w:szCs w:val="24"/>
              </w:rPr>
            </w:pPr>
            <w:r>
              <w:rPr>
                <w:rFonts w:hint="default" w:ascii="Times New Roman" w:hAnsi="Times New Roman" w:eastAsia="方正仿宋_GBK" w:cs="Times New Roman"/>
                <w:color w:val="auto"/>
                <w:spacing w:val="-2"/>
                <w:sz w:val="24"/>
                <w:szCs w:val="24"/>
              </w:rPr>
              <w:t>可疑症状者或疑似患者的病原学检查率（%）</w:t>
            </w:r>
          </w:p>
        </w:tc>
        <w:tc>
          <w:tcPr>
            <w:tcW w:w="983" w:type="dxa"/>
            <w:noWrap w:val="0"/>
            <w:tcMar>
              <w:top w:w="85" w:type="dxa"/>
              <w:left w:w="113" w:type="dxa"/>
              <w:bottom w:w="85" w:type="dxa"/>
              <w:right w:w="113" w:type="dxa"/>
            </w:tcMar>
            <w:vAlign w:val="center"/>
          </w:tcPr>
          <w:p w14:paraId="435C21E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6DF3F4B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90</w:t>
            </w:r>
          </w:p>
        </w:tc>
        <w:tc>
          <w:tcPr>
            <w:tcW w:w="1000" w:type="dxa"/>
            <w:noWrap w:val="0"/>
            <w:tcMar>
              <w:top w:w="85" w:type="dxa"/>
              <w:left w:w="113" w:type="dxa"/>
              <w:bottom w:w="85" w:type="dxa"/>
              <w:right w:w="113" w:type="dxa"/>
            </w:tcMar>
            <w:vAlign w:val="center"/>
          </w:tcPr>
          <w:p w14:paraId="4042A1C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w:t>
            </w:r>
            <w:r>
              <w:rPr>
                <w:rFonts w:hint="default" w:ascii="Times New Roman" w:hAnsi="Times New Roman" w:eastAsia="方正仿宋_GBK" w:cs="Times New Roman"/>
                <w:color w:val="auto"/>
                <w:sz w:val="24"/>
                <w:szCs w:val="24"/>
                <w:lang w:val="en-US" w:eastAsia="zh-CN"/>
              </w:rPr>
              <w:t>2</w:t>
            </w:r>
          </w:p>
        </w:tc>
        <w:tc>
          <w:tcPr>
            <w:tcW w:w="1000" w:type="dxa"/>
            <w:noWrap w:val="0"/>
            <w:tcMar>
              <w:top w:w="85" w:type="dxa"/>
              <w:left w:w="113" w:type="dxa"/>
              <w:bottom w:w="85" w:type="dxa"/>
              <w:right w:w="113" w:type="dxa"/>
            </w:tcMar>
            <w:vAlign w:val="center"/>
          </w:tcPr>
          <w:p w14:paraId="1AC1469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c>
          <w:tcPr>
            <w:tcW w:w="1000" w:type="dxa"/>
            <w:noWrap w:val="0"/>
            <w:tcMar>
              <w:top w:w="85" w:type="dxa"/>
              <w:left w:w="113" w:type="dxa"/>
              <w:bottom w:w="85" w:type="dxa"/>
              <w:right w:w="113" w:type="dxa"/>
            </w:tcMar>
            <w:vAlign w:val="center"/>
          </w:tcPr>
          <w:p w14:paraId="23E383F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r>
      <w:tr w14:paraId="41430E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1E81919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050" w:type="dxa"/>
            <w:gridSpan w:val="2"/>
            <w:noWrap w:val="0"/>
            <w:tcMar>
              <w:top w:w="85" w:type="dxa"/>
              <w:left w:w="113" w:type="dxa"/>
              <w:bottom w:w="85" w:type="dxa"/>
              <w:right w:w="113" w:type="dxa"/>
            </w:tcMar>
            <w:vAlign w:val="center"/>
          </w:tcPr>
          <w:p w14:paraId="7406C46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2"/>
                <w:sz w:val="24"/>
                <w:szCs w:val="24"/>
              </w:rPr>
            </w:pPr>
            <w:r>
              <w:rPr>
                <w:rFonts w:hint="default" w:ascii="Times New Roman" w:hAnsi="Times New Roman" w:eastAsia="方正仿宋_GBK" w:cs="Times New Roman"/>
                <w:color w:val="auto"/>
                <w:spacing w:val="-2"/>
                <w:sz w:val="24"/>
                <w:szCs w:val="24"/>
              </w:rPr>
              <w:t>入学新生、高二学生结核病检查率（%）</w:t>
            </w:r>
          </w:p>
        </w:tc>
        <w:tc>
          <w:tcPr>
            <w:tcW w:w="983" w:type="dxa"/>
            <w:noWrap w:val="0"/>
            <w:tcMar>
              <w:top w:w="85" w:type="dxa"/>
              <w:left w:w="113" w:type="dxa"/>
              <w:bottom w:w="85" w:type="dxa"/>
              <w:right w:w="113" w:type="dxa"/>
            </w:tcMar>
            <w:vAlign w:val="center"/>
          </w:tcPr>
          <w:p w14:paraId="11FD727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p>
        </w:tc>
        <w:tc>
          <w:tcPr>
            <w:tcW w:w="1184" w:type="dxa"/>
            <w:noWrap w:val="0"/>
            <w:tcMar>
              <w:top w:w="85" w:type="dxa"/>
              <w:left w:w="113" w:type="dxa"/>
              <w:bottom w:w="85" w:type="dxa"/>
              <w:right w:w="113" w:type="dxa"/>
            </w:tcMar>
            <w:vAlign w:val="center"/>
          </w:tcPr>
          <w:p w14:paraId="760F19D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90</w:t>
            </w:r>
          </w:p>
        </w:tc>
        <w:tc>
          <w:tcPr>
            <w:tcW w:w="1000" w:type="dxa"/>
            <w:noWrap w:val="0"/>
            <w:tcMar>
              <w:top w:w="85" w:type="dxa"/>
              <w:left w:w="113" w:type="dxa"/>
              <w:bottom w:w="85" w:type="dxa"/>
              <w:right w:w="113" w:type="dxa"/>
            </w:tcMar>
            <w:vAlign w:val="center"/>
          </w:tcPr>
          <w:p w14:paraId="630DE42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c>
          <w:tcPr>
            <w:tcW w:w="1000" w:type="dxa"/>
            <w:noWrap w:val="0"/>
            <w:tcMar>
              <w:top w:w="85" w:type="dxa"/>
              <w:left w:w="113" w:type="dxa"/>
              <w:bottom w:w="85" w:type="dxa"/>
              <w:right w:w="113" w:type="dxa"/>
            </w:tcMar>
            <w:vAlign w:val="center"/>
          </w:tcPr>
          <w:p w14:paraId="69EDBE9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c>
          <w:tcPr>
            <w:tcW w:w="1000" w:type="dxa"/>
            <w:noWrap w:val="0"/>
            <w:tcMar>
              <w:top w:w="85" w:type="dxa"/>
              <w:left w:w="113" w:type="dxa"/>
              <w:bottom w:w="85" w:type="dxa"/>
              <w:right w:w="113" w:type="dxa"/>
            </w:tcMar>
            <w:vAlign w:val="center"/>
          </w:tcPr>
          <w:p w14:paraId="1F7B2D9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r>
      <w:tr w14:paraId="2AC331F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5E643D7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050" w:type="dxa"/>
            <w:gridSpan w:val="2"/>
            <w:noWrap w:val="0"/>
            <w:tcMar>
              <w:top w:w="85" w:type="dxa"/>
              <w:left w:w="113" w:type="dxa"/>
              <w:bottom w:w="85" w:type="dxa"/>
              <w:right w:w="113" w:type="dxa"/>
            </w:tcMar>
            <w:vAlign w:val="center"/>
          </w:tcPr>
          <w:p w14:paraId="3CA736A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2"/>
                <w:sz w:val="24"/>
                <w:szCs w:val="24"/>
              </w:rPr>
            </w:pPr>
            <w:r>
              <w:rPr>
                <w:rFonts w:hint="default" w:ascii="Times New Roman" w:hAnsi="Times New Roman" w:eastAsia="方正仿宋_GBK" w:cs="Times New Roman"/>
                <w:color w:val="auto"/>
                <w:spacing w:val="-2"/>
                <w:sz w:val="24"/>
                <w:szCs w:val="24"/>
              </w:rPr>
              <w:t>教职员工结核病检查率（%）</w:t>
            </w:r>
          </w:p>
        </w:tc>
        <w:tc>
          <w:tcPr>
            <w:tcW w:w="983" w:type="dxa"/>
            <w:noWrap w:val="0"/>
            <w:tcMar>
              <w:top w:w="85" w:type="dxa"/>
              <w:left w:w="113" w:type="dxa"/>
              <w:bottom w:w="85" w:type="dxa"/>
              <w:right w:w="113" w:type="dxa"/>
            </w:tcMar>
            <w:vAlign w:val="center"/>
          </w:tcPr>
          <w:p w14:paraId="2916E6B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02073E6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c>
          <w:tcPr>
            <w:tcW w:w="1000" w:type="dxa"/>
            <w:noWrap w:val="0"/>
            <w:tcMar>
              <w:top w:w="85" w:type="dxa"/>
              <w:left w:w="113" w:type="dxa"/>
              <w:bottom w:w="85" w:type="dxa"/>
              <w:right w:w="113" w:type="dxa"/>
            </w:tcMar>
            <w:vAlign w:val="center"/>
          </w:tcPr>
          <w:p w14:paraId="55FD85D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c>
          <w:tcPr>
            <w:tcW w:w="1000" w:type="dxa"/>
            <w:noWrap w:val="0"/>
            <w:tcMar>
              <w:top w:w="85" w:type="dxa"/>
              <w:left w:w="113" w:type="dxa"/>
              <w:bottom w:w="85" w:type="dxa"/>
              <w:right w:w="113" w:type="dxa"/>
            </w:tcMar>
            <w:vAlign w:val="center"/>
          </w:tcPr>
          <w:p w14:paraId="6786C6B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c>
          <w:tcPr>
            <w:tcW w:w="1000" w:type="dxa"/>
            <w:noWrap w:val="0"/>
            <w:tcMar>
              <w:top w:w="85" w:type="dxa"/>
              <w:left w:w="113" w:type="dxa"/>
              <w:bottom w:w="85" w:type="dxa"/>
              <w:right w:w="113" w:type="dxa"/>
            </w:tcMar>
            <w:vAlign w:val="center"/>
          </w:tcPr>
          <w:p w14:paraId="5854D31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100</w:t>
            </w:r>
          </w:p>
        </w:tc>
      </w:tr>
      <w:tr w14:paraId="73C21E2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3A80A6D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1500" w:type="dxa"/>
            <w:vMerge w:val="restart"/>
            <w:noWrap w:val="0"/>
            <w:tcMar>
              <w:top w:w="85" w:type="dxa"/>
              <w:left w:w="113" w:type="dxa"/>
              <w:bottom w:w="85" w:type="dxa"/>
              <w:right w:w="113" w:type="dxa"/>
            </w:tcMar>
            <w:vAlign w:val="center"/>
          </w:tcPr>
          <w:p w14:paraId="47C7582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65岁</w:t>
            </w:r>
            <w:r>
              <w:rPr>
                <w:rFonts w:hint="default" w:ascii="Times New Roman" w:hAnsi="Times New Roman" w:eastAsia="方正仿宋_GBK" w:cs="Times New Roman"/>
                <w:color w:val="auto"/>
                <w:sz w:val="24"/>
                <w:szCs w:val="24"/>
                <w:lang w:eastAsia="zh-CN"/>
              </w:rPr>
              <w:t>及</w:t>
            </w:r>
            <w:r>
              <w:rPr>
                <w:rFonts w:hint="default" w:ascii="Times New Roman" w:hAnsi="Times New Roman" w:eastAsia="方正仿宋_GBK" w:cs="Times New Roman"/>
                <w:color w:val="auto"/>
                <w:sz w:val="24"/>
                <w:szCs w:val="24"/>
              </w:rPr>
              <w:t>以上老年人结核病检查率（%）</w:t>
            </w:r>
          </w:p>
        </w:tc>
        <w:tc>
          <w:tcPr>
            <w:tcW w:w="1550" w:type="dxa"/>
            <w:noWrap w:val="0"/>
            <w:tcMar>
              <w:top w:w="85" w:type="dxa"/>
              <w:left w:w="113" w:type="dxa"/>
              <w:bottom w:w="85" w:type="dxa"/>
              <w:right w:w="113" w:type="dxa"/>
            </w:tcMar>
            <w:vAlign w:val="center"/>
          </w:tcPr>
          <w:p w14:paraId="14E22C9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高疫情</w:t>
            </w:r>
            <w:r>
              <w:rPr>
                <w:rFonts w:hint="default" w:ascii="Times New Roman" w:hAnsi="Times New Roman" w:eastAsia="方正仿宋_GBK" w:cs="Times New Roman"/>
                <w:color w:val="auto"/>
                <w:sz w:val="24"/>
                <w:szCs w:val="24"/>
                <w:lang w:val="en-US" w:eastAsia="zh-CN"/>
              </w:rPr>
              <w:t>镇</w:t>
            </w:r>
          </w:p>
          <w:p w14:paraId="6312CAD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val="en-US" w:eastAsia="zh-CN"/>
              </w:rPr>
              <w:t>（街道）</w:t>
            </w:r>
          </w:p>
        </w:tc>
        <w:tc>
          <w:tcPr>
            <w:tcW w:w="983" w:type="dxa"/>
            <w:noWrap w:val="0"/>
            <w:tcMar>
              <w:top w:w="85" w:type="dxa"/>
              <w:left w:w="113" w:type="dxa"/>
              <w:bottom w:w="85" w:type="dxa"/>
              <w:right w:w="113" w:type="dxa"/>
            </w:tcMar>
            <w:vAlign w:val="center"/>
          </w:tcPr>
          <w:p w14:paraId="23807EB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6C77441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c>
          <w:tcPr>
            <w:tcW w:w="1000" w:type="dxa"/>
            <w:noWrap w:val="0"/>
            <w:tcMar>
              <w:top w:w="85" w:type="dxa"/>
              <w:left w:w="113" w:type="dxa"/>
              <w:bottom w:w="85" w:type="dxa"/>
              <w:right w:w="113" w:type="dxa"/>
            </w:tcMar>
            <w:vAlign w:val="center"/>
          </w:tcPr>
          <w:p w14:paraId="580D2A7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85</w:t>
            </w:r>
          </w:p>
        </w:tc>
        <w:tc>
          <w:tcPr>
            <w:tcW w:w="1000" w:type="dxa"/>
            <w:noWrap w:val="0"/>
            <w:tcMar>
              <w:top w:w="85" w:type="dxa"/>
              <w:left w:w="113" w:type="dxa"/>
              <w:bottom w:w="85" w:type="dxa"/>
              <w:right w:w="113" w:type="dxa"/>
            </w:tcMar>
            <w:vAlign w:val="center"/>
          </w:tcPr>
          <w:p w14:paraId="48808FD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c>
          <w:tcPr>
            <w:tcW w:w="1000" w:type="dxa"/>
            <w:noWrap w:val="0"/>
            <w:tcMar>
              <w:top w:w="85" w:type="dxa"/>
              <w:left w:w="113" w:type="dxa"/>
              <w:bottom w:w="85" w:type="dxa"/>
              <w:right w:w="113" w:type="dxa"/>
            </w:tcMar>
            <w:vAlign w:val="center"/>
          </w:tcPr>
          <w:p w14:paraId="1A8D1A9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95</w:t>
            </w:r>
          </w:p>
        </w:tc>
      </w:tr>
      <w:tr w14:paraId="3A51878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3724BFC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1500" w:type="dxa"/>
            <w:vMerge w:val="continue"/>
            <w:noWrap w:val="0"/>
            <w:tcMar>
              <w:top w:w="85" w:type="dxa"/>
              <w:left w:w="113" w:type="dxa"/>
              <w:bottom w:w="85" w:type="dxa"/>
              <w:right w:w="113" w:type="dxa"/>
            </w:tcMar>
            <w:vAlign w:val="center"/>
          </w:tcPr>
          <w:p w14:paraId="30E09AC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24"/>
                <w:szCs w:val="24"/>
              </w:rPr>
            </w:pPr>
          </w:p>
        </w:tc>
        <w:tc>
          <w:tcPr>
            <w:tcW w:w="1550" w:type="dxa"/>
            <w:noWrap w:val="0"/>
            <w:tcMar>
              <w:top w:w="85" w:type="dxa"/>
              <w:left w:w="113" w:type="dxa"/>
              <w:bottom w:w="85" w:type="dxa"/>
              <w:right w:w="113" w:type="dxa"/>
            </w:tcMar>
            <w:vAlign w:val="center"/>
          </w:tcPr>
          <w:p w14:paraId="47576E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中疫情</w:t>
            </w:r>
            <w:r>
              <w:rPr>
                <w:rFonts w:hint="default" w:ascii="Times New Roman" w:hAnsi="Times New Roman" w:eastAsia="方正仿宋_GBK" w:cs="Times New Roman"/>
                <w:color w:val="auto"/>
                <w:sz w:val="24"/>
                <w:szCs w:val="24"/>
                <w:lang w:val="en-US" w:eastAsia="zh-CN"/>
              </w:rPr>
              <w:t>镇</w:t>
            </w:r>
          </w:p>
          <w:p w14:paraId="189520E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（街道）</w:t>
            </w:r>
          </w:p>
        </w:tc>
        <w:tc>
          <w:tcPr>
            <w:tcW w:w="983" w:type="dxa"/>
            <w:noWrap w:val="0"/>
            <w:tcMar>
              <w:top w:w="85" w:type="dxa"/>
              <w:left w:w="113" w:type="dxa"/>
              <w:bottom w:w="85" w:type="dxa"/>
              <w:right w:w="113" w:type="dxa"/>
            </w:tcMar>
            <w:vAlign w:val="center"/>
          </w:tcPr>
          <w:p w14:paraId="3D0A518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32231CA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70</w:t>
            </w:r>
          </w:p>
        </w:tc>
        <w:tc>
          <w:tcPr>
            <w:tcW w:w="1000" w:type="dxa"/>
            <w:noWrap w:val="0"/>
            <w:tcMar>
              <w:top w:w="85" w:type="dxa"/>
              <w:left w:w="113" w:type="dxa"/>
              <w:bottom w:w="85" w:type="dxa"/>
              <w:right w:w="113" w:type="dxa"/>
            </w:tcMar>
            <w:vAlign w:val="center"/>
          </w:tcPr>
          <w:p w14:paraId="191015D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c>
          <w:tcPr>
            <w:tcW w:w="1000" w:type="dxa"/>
            <w:noWrap w:val="0"/>
            <w:tcMar>
              <w:top w:w="85" w:type="dxa"/>
              <w:left w:w="113" w:type="dxa"/>
              <w:bottom w:w="85" w:type="dxa"/>
              <w:right w:w="113" w:type="dxa"/>
            </w:tcMar>
            <w:vAlign w:val="center"/>
          </w:tcPr>
          <w:p w14:paraId="748DCB5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53142E7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r>
      <w:tr w14:paraId="72D17D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3402EAA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1500" w:type="dxa"/>
            <w:vMerge w:val="continue"/>
            <w:noWrap w:val="0"/>
            <w:tcMar>
              <w:top w:w="85" w:type="dxa"/>
              <w:left w:w="113" w:type="dxa"/>
              <w:bottom w:w="85" w:type="dxa"/>
              <w:right w:w="113" w:type="dxa"/>
            </w:tcMar>
            <w:vAlign w:val="center"/>
          </w:tcPr>
          <w:p w14:paraId="1CB1E80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24"/>
                <w:szCs w:val="24"/>
              </w:rPr>
            </w:pPr>
          </w:p>
        </w:tc>
        <w:tc>
          <w:tcPr>
            <w:tcW w:w="1550" w:type="dxa"/>
            <w:noWrap w:val="0"/>
            <w:tcMar>
              <w:top w:w="85" w:type="dxa"/>
              <w:left w:w="113" w:type="dxa"/>
              <w:bottom w:w="85" w:type="dxa"/>
              <w:right w:w="113" w:type="dxa"/>
            </w:tcMar>
            <w:vAlign w:val="center"/>
          </w:tcPr>
          <w:p w14:paraId="7F37026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rPr>
              <w:t>低疫情</w:t>
            </w:r>
            <w:r>
              <w:rPr>
                <w:rFonts w:hint="default" w:ascii="Times New Roman" w:hAnsi="Times New Roman" w:eastAsia="方正仿宋_GBK" w:cs="Times New Roman"/>
                <w:color w:val="auto"/>
                <w:sz w:val="24"/>
                <w:szCs w:val="24"/>
                <w:lang w:val="en-US" w:eastAsia="zh-CN"/>
              </w:rPr>
              <w:t>镇</w:t>
            </w:r>
          </w:p>
          <w:p w14:paraId="6956739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（街道）</w:t>
            </w:r>
          </w:p>
        </w:tc>
        <w:tc>
          <w:tcPr>
            <w:tcW w:w="983" w:type="dxa"/>
            <w:noWrap w:val="0"/>
            <w:tcMar>
              <w:top w:w="85" w:type="dxa"/>
              <w:left w:w="113" w:type="dxa"/>
              <w:bottom w:w="85" w:type="dxa"/>
              <w:right w:w="113" w:type="dxa"/>
            </w:tcMar>
            <w:vAlign w:val="center"/>
          </w:tcPr>
          <w:p w14:paraId="4923B2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4EF3186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70</w:t>
            </w:r>
          </w:p>
        </w:tc>
        <w:tc>
          <w:tcPr>
            <w:tcW w:w="1000" w:type="dxa"/>
            <w:noWrap w:val="0"/>
            <w:tcMar>
              <w:top w:w="85" w:type="dxa"/>
              <w:left w:w="113" w:type="dxa"/>
              <w:bottom w:w="85" w:type="dxa"/>
              <w:right w:w="113" w:type="dxa"/>
            </w:tcMar>
            <w:vAlign w:val="center"/>
          </w:tcPr>
          <w:p w14:paraId="1EBEC05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75</w:t>
            </w:r>
          </w:p>
        </w:tc>
        <w:tc>
          <w:tcPr>
            <w:tcW w:w="1000" w:type="dxa"/>
            <w:noWrap w:val="0"/>
            <w:tcMar>
              <w:top w:w="85" w:type="dxa"/>
              <w:left w:w="113" w:type="dxa"/>
              <w:bottom w:w="85" w:type="dxa"/>
              <w:right w:w="113" w:type="dxa"/>
            </w:tcMar>
            <w:vAlign w:val="center"/>
          </w:tcPr>
          <w:p w14:paraId="18D8135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c>
          <w:tcPr>
            <w:tcW w:w="1000" w:type="dxa"/>
            <w:noWrap w:val="0"/>
            <w:tcMar>
              <w:top w:w="85" w:type="dxa"/>
              <w:left w:w="113" w:type="dxa"/>
              <w:bottom w:w="85" w:type="dxa"/>
              <w:right w:w="113" w:type="dxa"/>
            </w:tcMar>
            <w:vAlign w:val="center"/>
          </w:tcPr>
          <w:p w14:paraId="67E728E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r>
      <w:tr w14:paraId="38FE8D2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restart"/>
            <w:noWrap w:val="0"/>
            <w:tcMar>
              <w:top w:w="85" w:type="dxa"/>
              <w:left w:w="113" w:type="dxa"/>
              <w:bottom w:w="85" w:type="dxa"/>
              <w:right w:w="113" w:type="dxa"/>
            </w:tcMar>
            <w:vAlign w:val="center"/>
          </w:tcPr>
          <w:p w14:paraId="2C52986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患者</w:t>
            </w:r>
          </w:p>
          <w:p w14:paraId="4925AD5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治疗</w:t>
            </w:r>
          </w:p>
        </w:tc>
        <w:tc>
          <w:tcPr>
            <w:tcW w:w="3050" w:type="dxa"/>
            <w:gridSpan w:val="2"/>
            <w:noWrap w:val="0"/>
            <w:tcMar>
              <w:top w:w="85" w:type="dxa"/>
              <w:left w:w="113" w:type="dxa"/>
              <w:bottom w:w="85" w:type="dxa"/>
              <w:right w:w="113" w:type="dxa"/>
            </w:tcMar>
            <w:vAlign w:val="center"/>
          </w:tcPr>
          <w:p w14:paraId="7C9B85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3"/>
                <w:sz w:val="24"/>
                <w:szCs w:val="24"/>
              </w:rPr>
            </w:pPr>
            <w:r>
              <w:rPr>
                <w:rFonts w:hint="default" w:ascii="Times New Roman" w:hAnsi="Times New Roman" w:eastAsia="方正仿宋_GBK" w:cs="Times New Roman"/>
                <w:color w:val="auto"/>
                <w:spacing w:val="-3"/>
                <w:sz w:val="24"/>
                <w:szCs w:val="24"/>
              </w:rPr>
              <w:t>传染期</w:t>
            </w:r>
            <w:r>
              <w:rPr>
                <w:rFonts w:hint="default" w:ascii="Times New Roman" w:hAnsi="Times New Roman" w:eastAsia="方正仿宋_GBK" w:cs="Times New Roman"/>
                <w:color w:val="auto"/>
                <w:spacing w:val="-3"/>
                <w:sz w:val="24"/>
                <w:szCs w:val="24"/>
                <w:lang w:eastAsia="zh-CN"/>
              </w:rPr>
              <w:t>结核病</w:t>
            </w:r>
            <w:r>
              <w:rPr>
                <w:rFonts w:hint="default" w:ascii="Times New Roman" w:hAnsi="Times New Roman" w:eastAsia="方正仿宋_GBK" w:cs="Times New Roman"/>
                <w:color w:val="auto"/>
                <w:spacing w:val="-3"/>
                <w:sz w:val="24"/>
                <w:szCs w:val="24"/>
              </w:rPr>
              <w:t>患者定点住院治疗率（%）</w:t>
            </w:r>
          </w:p>
        </w:tc>
        <w:tc>
          <w:tcPr>
            <w:tcW w:w="983" w:type="dxa"/>
            <w:noWrap w:val="0"/>
            <w:tcMar>
              <w:top w:w="85" w:type="dxa"/>
              <w:left w:w="113" w:type="dxa"/>
              <w:bottom w:w="85" w:type="dxa"/>
              <w:right w:w="113" w:type="dxa"/>
            </w:tcMar>
            <w:vAlign w:val="center"/>
          </w:tcPr>
          <w:p w14:paraId="7B69A00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16D7D7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60</w:t>
            </w:r>
          </w:p>
        </w:tc>
        <w:tc>
          <w:tcPr>
            <w:tcW w:w="1000" w:type="dxa"/>
            <w:noWrap w:val="0"/>
            <w:tcMar>
              <w:top w:w="85" w:type="dxa"/>
              <w:left w:w="113" w:type="dxa"/>
              <w:bottom w:w="85" w:type="dxa"/>
              <w:right w:w="113" w:type="dxa"/>
            </w:tcMar>
            <w:vAlign w:val="center"/>
          </w:tcPr>
          <w:p w14:paraId="75592A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70</w:t>
            </w:r>
          </w:p>
        </w:tc>
        <w:tc>
          <w:tcPr>
            <w:tcW w:w="1000" w:type="dxa"/>
            <w:noWrap w:val="0"/>
            <w:tcMar>
              <w:top w:w="85" w:type="dxa"/>
              <w:left w:w="113" w:type="dxa"/>
              <w:bottom w:w="85" w:type="dxa"/>
              <w:right w:w="113" w:type="dxa"/>
            </w:tcMar>
            <w:vAlign w:val="center"/>
          </w:tcPr>
          <w:p w14:paraId="7875700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24EA195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r>
      <w:tr w14:paraId="42FDC1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3F720A9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050" w:type="dxa"/>
            <w:gridSpan w:val="2"/>
            <w:noWrap w:val="0"/>
            <w:tcMar>
              <w:top w:w="85" w:type="dxa"/>
              <w:left w:w="113" w:type="dxa"/>
              <w:bottom w:w="85" w:type="dxa"/>
              <w:right w:w="113" w:type="dxa"/>
            </w:tcMar>
            <w:vAlign w:val="center"/>
          </w:tcPr>
          <w:p w14:paraId="07FAB6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3"/>
                <w:sz w:val="24"/>
                <w:szCs w:val="24"/>
              </w:rPr>
            </w:pPr>
            <w:r>
              <w:rPr>
                <w:rFonts w:hint="default" w:ascii="Times New Roman" w:hAnsi="Times New Roman" w:eastAsia="方正仿宋_GBK" w:cs="Times New Roman"/>
                <w:color w:val="auto"/>
                <w:spacing w:val="-3"/>
                <w:sz w:val="24"/>
                <w:szCs w:val="24"/>
                <w:lang w:eastAsia="zh-CN"/>
              </w:rPr>
              <w:t>结核病</w:t>
            </w:r>
            <w:r>
              <w:rPr>
                <w:rFonts w:hint="default" w:ascii="Times New Roman" w:hAnsi="Times New Roman" w:eastAsia="方正仿宋_GBK" w:cs="Times New Roman"/>
                <w:color w:val="auto"/>
                <w:spacing w:val="-3"/>
                <w:sz w:val="24"/>
                <w:szCs w:val="24"/>
              </w:rPr>
              <w:t>患者成功治疗率（%）</w:t>
            </w:r>
          </w:p>
        </w:tc>
        <w:tc>
          <w:tcPr>
            <w:tcW w:w="983" w:type="dxa"/>
            <w:noWrap w:val="0"/>
            <w:tcMar>
              <w:top w:w="85" w:type="dxa"/>
              <w:left w:w="113" w:type="dxa"/>
              <w:bottom w:w="85" w:type="dxa"/>
              <w:right w:w="113" w:type="dxa"/>
            </w:tcMar>
            <w:vAlign w:val="center"/>
          </w:tcPr>
          <w:p w14:paraId="5BDA6B2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548FE4A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75B30FB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12C1EFB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3CFD1B9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r>
      <w:tr w14:paraId="11D7F54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vMerge w:val="continue"/>
            <w:noWrap w:val="0"/>
            <w:tcMar>
              <w:top w:w="85" w:type="dxa"/>
              <w:left w:w="113" w:type="dxa"/>
              <w:bottom w:w="85" w:type="dxa"/>
              <w:right w:w="113" w:type="dxa"/>
            </w:tcMar>
            <w:vAlign w:val="center"/>
          </w:tcPr>
          <w:p w14:paraId="2AC4E30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p>
        </w:tc>
        <w:tc>
          <w:tcPr>
            <w:tcW w:w="3050" w:type="dxa"/>
            <w:gridSpan w:val="2"/>
            <w:noWrap w:val="0"/>
            <w:tcMar>
              <w:top w:w="85" w:type="dxa"/>
              <w:left w:w="113" w:type="dxa"/>
              <w:bottom w:w="85" w:type="dxa"/>
              <w:right w:w="113" w:type="dxa"/>
            </w:tcMar>
            <w:vAlign w:val="center"/>
          </w:tcPr>
          <w:p w14:paraId="6A7FCDF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3"/>
                <w:sz w:val="24"/>
                <w:szCs w:val="24"/>
              </w:rPr>
            </w:pPr>
            <w:r>
              <w:rPr>
                <w:rFonts w:hint="default" w:ascii="Times New Roman" w:hAnsi="Times New Roman" w:eastAsia="方正仿宋_GBK" w:cs="Times New Roman"/>
                <w:color w:val="auto"/>
                <w:spacing w:val="-3"/>
                <w:sz w:val="24"/>
                <w:szCs w:val="24"/>
              </w:rPr>
              <w:t>利福平敏感</w:t>
            </w:r>
            <w:r>
              <w:rPr>
                <w:rFonts w:hint="default" w:ascii="Times New Roman" w:hAnsi="Times New Roman" w:eastAsia="方正仿宋_GBK" w:cs="Times New Roman"/>
                <w:color w:val="auto"/>
                <w:spacing w:val="-3"/>
                <w:sz w:val="24"/>
                <w:szCs w:val="24"/>
                <w:lang w:eastAsia="zh-CN"/>
              </w:rPr>
              <w:t>结核病</w:t>
            </w:r>
            <w:r>
              <w:rPr>
                <w:rFonts w:hint="default" w:ascii="Times New Roman" w:hAnsi="Times New Roman" w:eastAsia="方正仿宋_GBK" w:cs="Times New Roman"/>
                <w:color w:val="auto"/>
                <w:spacing w:val="-3"/>
                <w:sz w:val="24"/>
                <w:szCs w:val="24"/>
              </w:rPr>
              <w:t>患者标准治疗方案使用率（%）</w:t>
            </w:r>
          </w:p>
        </w:tc>
        <w:tc>
          <w:tcPr>
            <w:tcW w:w="983" w:type="dxa"/>
            <w:noWrap w:val="0"/>
            <w:tcMar>
              <w:top w:w="85" w:type="dxa"/>
              <w:left w:w="113" w:type="dxa"/>
              <w:bottom w:w="85" w:type="dxa"/>
              <w:right w:w="113" w:type="dxa"/>
            </w:tcMar>
            <w:vAlign w:val="center"/>
          </w:tcPr>
          <w:p w14:paraId="71DB4C7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p>
        </w:tc>
        <w:tc>
          <w:tcPr>
            <w:tcW w:w="1184" w:type="dxa"/>
            <w:noWrap w:val="0"/>
            <w:tcMar>
              <w:top w:w="85" w:type="dxa"/>
              <w:left w:w="113" w:type="dxa"/>
              <w:bottom w:w="85" w:type="dxa"/>
              <w:right w:w="113" w:type="dxa"/>
            </w:tcMar>
            <w:vAlign w:val="center"/>
          </w:tcPr>
          <w:p w14:paraId="105F91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3C1B21B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3A632A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c>
          <w:tcPr>
            <w:tcW w:w="1000" w:type="dxa"/>
            <w:noWrap w:val="0"/>
            <w:tcMar>
              <w:top w:w="85" w:type="dxa"/>
              <w:left w:w="113" w:type="dxa"/>
              <w:bottom w:w="85" w:type="dxa"/>
              <w:right w:w="113" w:type="dxa"/>
            </w:tcMar>
            <w:vAlign w:val="center"/>
          </w:tcPr>
          <w:p w14:paraId="2509C67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90</w:t>
            </w:r>
          </w:p>
        </w:tc>
      </w:tr>
      <w:tr w14:paraId="7EDC396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97" w:type="dxa"/>
            <w:noWrap w:val="0"/>
            <w:tcMar>
              <w:top w:w="85" w:type="dxa"/>
              <w:left w:w="113" w:type="dxa"/>
              <w:bottom w:w="85" w:type="dxa"/>
              <w:right w:w="113" w:type="dxa"/>
            </w:tcMar>
            <w:vAlign w:val="center"/>
          </w:tcPr>
          <w:p w14:paraId="084B286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预防性治疗</w:t>
            </w:r>
          </w:p>
        </w:tc>
        <w:tc>
          <w:tcPr>
            <w:tcW w:w="3050" w:type="dxa"/>
            <w:gridSpan w:val="2"/>
            <w:noWrap w:val="0"/>
            <w:tcMar>
              <w:top w:w="85" w:type="dxa"/>
              <w:left w:w="113" w:type="dxa"/>
              <w:bottom w:w="85" w:type="dxa"/>
              <w:right w:w="113" w:type="dxa"/>
            </w:tcMar>
            <w:vAlign w:val="center"/>
          </w:tcPr>
          <w:p w14:paraId="438BF2E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方正仿宋_GBK" w:cs="Times New Roman"/>
                <w:color w:val="auto"/>
                <w:spacing w:val="-3"/>
                <w:sz w:val="24"/>
                <w:szCs w:val="24"/>
              </w:rPr>
            </w:pPr>
            <w:r>
              <w:rPr>
                <w:rFonts w:hint="default" w:ascii="Times New Roman" w:hAnsi="Times New Roman" w:eastAsia="方正仿宋_GBK" w:cs="Times New Roman"/>
                <w:color w:val="auto"/>
                <w:spacing w:val="-3"/>
                <w:sz w:val="24"/>
                <w:szCs w:val="24"/>
              </w:rPr>
              <w:t>密切接触者预防性治疗接受率（%）</w:t>
            </w:r>
          </w:p>
        </w:tc>
        <w:tc>
          <w:tcPr>
            <w:tcW w:w="983" w:type="dxa"/>
            <w:noWrap w:val="0"/>
            <w:tcMar>
              <w:top w:w="85" w:type="dxa"/>
              <w:left w:w="113" w:type="dxa"/>
              <w:bottom w:w="85" w:type="dxa"/>
              <w:right w:w="113" w:type="dxa"/>
            </w:tcMar>
            <w:vAlign w:val="center"/>
          </w:tcPr>
          <w:p w14:paraId="493DA15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w:t>
            </w:r>
          </w:p>
        </w:tc>
        <w:tc>
          <w:tcPr>
            <w:tcW w:w="1184" w:type="dxa"/>
            <w:noWrap w:val="0"/>
            <w:tcMar>
              <w:top w:w="85" w:type="dxa"/>
              <w:left w:w="113" w:type="dxa"/>
              <w:bottom w:w="85" w:type="dxa"/>
              <w:right w:w="113" w:type="dxa"/>
            </w:tcMar>
            <w:vAlign w:val="center"/>
          </w:tcPr>
          <w:p w14:paraId="2E0AF3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40</w:t>
            </w:r>
          </w:p>
        </w:tc>
        <w:tc>
          <w:tcPr>
            <w:tcW w:w="1000" w:type="dxa"/>
            <w:noWrap w:val="0"/>
            <w:tcMar>
              <w:top w:w="85" w:type="dxa"/>
              <w:left w:w="113" w:type="dxa"/>
              <w:bottom w:w="85" w:type="dxa"/>
              <w:right w:w="113" w:type="dxa"/>
            </w:tcMar>
            <w:vAlign w:val="center"/>
          </w:tcPr>
          <w:p w14:paraId="07A81E5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60</w:t>
            </w:r>
          </w:p>
        </w:tc>
        <w:tc>
          <w:tcPr>
            <w:tcW w:w="1000" w:type="dxa"/>
            <w:noWrap w:val="0"/>
            <w:tcMar>
              <w:top w:w="85" w:type="dxa"/>
              <w:left w:w="113" w:type="dxa"/>
              <w:bottom w:w="85" w:type="dxa"/>
              <w:right w:w="113" w:type="dxa"/>
            </w:tcMar>
            <w:vAlign w:val="center"/>
          </w:tcPr>
          <w:p w14:paraId="5B4D42F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c>
          <w:tcPr>
            <w:tcW w:w="1000" w:type="dxa"/>
            <w:noWrap w:val="0"/>
            <w:tcMar>
              <w:top w:w="85" w:type="dxa"/>
              <w:left w:w="113" w:type="dxa"/>
              <w:bottom w:w="85" w:type="dxa"/>
              <w:right w:w="113" w:type="dxa"/>
            </w:tcMar>
            <w:vAlign w:val="center"/>
          </w:tcPr>
          <w:p w14:paraId="356E953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80</w:t>
            </w:r>
          </w:p>
        </w:tc>
      </w:tr>
    </w:tbl>
    <w:p w14:paraId="042B583B">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br w:type="page"/>
      </w:r>
      <w:r>
        <w:rPr>
          <w:rFonts w:hint="default" w:ascii="Times New Roman" w:hAnsi="Times New Roman" w:eastAsia="方正黑体_GBK" w:cs="Times New Roman"/>
          <w:color w:val="auto"/>
          <w:sz w:val="32"/>
          <w:szCs w:val="32"/>
          <w:lang w:val="en-US" w:eastAsia="zh-CN"/>
        </w:rPr>
        <w:t>附件2</w:t>
      </w:r>
    </w:p>
    <w:p w14:paraId="112C67E2">
      <w:pPr>
        <w:keepNext w:val="0"/>
        <w:keepLines w:val="0"/>
        <w:pageBreakBefore w:val="0"/>
        <w:widowControl w:val="0"/>
        <w:kinsoku/>
        <w:wordWrap/>
        <w:overflowPunct/>
        <w:topLinePunct w:val="0"/>
        <w:autoSpaceDE/>
        <w:autoSpaceDN/>
        <w:bidi w:val="0"/>
        <w:adjustRightInd/>
        <w:snapToGrid/>
        <w:spacing w:before="260" w:beforeLines="0" w:after="260" w:afterLines="0" w:line="579" w:lineRule="exact"/>
        <w:ind w:left="0" w:leftChars="0" w:right="0" w:rightChars="0" w:firstLine="0" w:firstLineChars="0"/>
        <w:jc w:val="center"/>
        <w:textAlignment w:val="auto"/>
        <w:outlineLvl w:val="2"/>
        <w:rPr>
          <w:rFonts w:hint="default" w:ascii="Times New Roman" w:hAnsi="Times New Roman" w:eastAsia="方正小标宋_GBK" w:cs="Times New Roman"/>
          <w:b/>
          <w:bCs/>
          <w:color w:val="auto"/>
          <w:kern w:val="2"/>
          <w:sz w:val="44"/>
          <w:szCs w:val="44"/>
          <w:lang w:val="en-US" w:eastAsia="zh-CN" w:bidi="ar-SA"/>
        </w:rPr>
      </w:pPr>
    </w:p>
    <w:p w14:paraId="7460DFF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36"/>
          <w:szCs w:val="36"/>
          <w:lang w:val="en-US" w:eastAsia="zh-CN"/>
        </w:rPr>
      </w:pPr>
      <w:r>
        <w:rPr>
          <w:rFonts w:hint="default" w:ascii="Times New Roman" w:hAnsi="Times New Roman" w:eastAsia="方正小标宋_GBK" w:cs="Times New Roman"/>
          <w:color w:val="auto"/>
          <w:sz w:val="36"/>
          <w:szCs w:val="36"/>
          <w:lang w:val="en-US" w:eastAsia="zh-CN"/>
        </w:rPr>
        <w:t>铜梁区结核病疫情镇（街道）分类标准</w:t>
      </w:r>
    </w:p>
    <w:p w14:paraId="11EB3B92">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方正仿宋_GBK" w:cs="Times New Roman"/>
          <w:color w:val="auto"/>
          <w:sz w:val="32"/>
          <w:szCs w:val="32"/>
        </w:rPr>
      </w:pPr>
    </w:p>
    <w:p w14:paraId="280A411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hint="default" w:ascii="Times New Roman" w:hAnsi="Times New Roman" w:eastAsia="方正仿宋_GBK" w:cs="Times New Roman"/>
          <w:snapToGrid w:val="0"/>
          <w:sz w:val="32"/>
          <w:szCs w:val="32"/>
          <w:lang w:val="en-US" w:eastAsia="zh-CN"/>
        </w:rPr>
      </w:pPr>
      <w:r>
        <w:rPr>
          <w:rFonts w:hint="default" w:ascii="Times New Roman" w:hAnsi="Times New Roman" w:eastAsia="方正仿宋_GBK" w:cs="Times New Roman"/>
          <w:color w:val="auto"/>
          <w:sz w:val="32"/>
          <w:szCs w:val="32"/>
        </w:rPr>
        <w:t>镇（街道）划分标准：报告发病率大于70/10万的镇（街道）为高疫情镇（街道）；报告发病率大于30/10万且小于70/10万的镇（街道）为中疫情镇（街道）；报告发病率小于30/10万的镇（街道）为低疫情镇（街道）。</w:t>
      </w:r>
    </w:p>
    <w:p w14:paraId="6F42673A">
      <w:pPr>
        <w:pStyle w:val="3"/>
        <w:rPr>
          <w:rFonts w:hint="default"/>
          <w:lang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0C2FE678">
      <w:pPr>
        <w:pStyle w:val="20"/>
        <w:keepNext w:val="0"/>
        <w:keepLines w:val="0"/>
        <w:pageBreakBefore w:val="0"/>
        <w:widowControl w:val="0"/>
        <w:kinsoku/>
        <w:wordWrap/>
        <w:overflowPunct/>
        <w:topLinePunct w:val="0"/>
        <w:autoSpaceDE w:val="0"/>
        <w:autoSpaceDN w:val="0"/>
        <w:bidi w:val="0"/>
        <w:adjustRightInd w:val="0"/>
        <w:snapToGrid/>
        <w:spacing w:line="20" w:lineRule="exact"/>
        <w:textAlignment w:val="auto"/>
        <w:rPr>
          <w:rFonts w:hint="default"/>
          <w:lang w:val="en-US" w:eastAsia="zh-CN"/>
        </w:rPr>
      </w:pPr>
    </w:p>
    <w:sectPr>
      <w:headerReference r:id="rId5" w:type="default"/>
      <w:footerReference r:id="rId6" w:type="default"/>
      <w:type w:val="continuous"/>
      <w:pgSz w:w="11906" w:h="16838"/>
      <w:pgMar w:top="1474" w:right="1848" w:bottom="1587" w:left="1962"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swiss"/>
    <w:pitch w:val="default"/>
    <w:sig w:usb0="00000000" w:usb1="00000000" w:usb2="00000009" w:usb3="00000000" w:csb0="000001FF" w:csb1="00000000"/>
  </w:font>
  <w:font w:name="方正小标宋简体">
    <w:altName w:val="宋体"/>
    <w:panose1 w:val="02010601030101010101"/>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Times Newer Roman">
    <w:altName w:val="Times New Roman"/>
    <w:panose1 w:val="00000500000000000000"/>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5A13">
    <w:pPr>
      <w:pStyle w:val="3"/>
      <w:rPr>
        <w:rFonts w:hint="eastAsia" w:ascii="宋体" w:hAnsi="宋体" w:eastAsia="宋体" w:cs="宋体"/>
        <w:b/>
        <w:bCs/>
        <w:color w:val="005192"/>
        <w:sz w:val="28"/>
        <w:szCs w:val="44"/>
        <w:lang w:val="en-US" w:eastAsia="zh-Hans"/>
      </w:rPr>
    </w:pPr>
    <w:r>
      <w:rPr>
        <w:sz w:val="3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85499">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3360;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5niPnWAAAACAEAAA8AAAAAAAAAAQAgAAAAIgAAAGRycy9kb3ducmV2LnhtbFBL&#10;AQIUABQAAAAIAIdO4kDrADh6MQIAAGMEAAAOAAAAAAAAAAEAIAAAACUBAABkcnMvZTJvRG9jLnht&#10;bFBLBQYAAAAABgAGAFkBAADIBQAAAAA=&#10;">
              <v:fill on="f" focussize="0,0"/>
              <v:stroke on="f" weight="0.5pt"/>
              <v:imagedata o:title=""/>
              <o:lock v:ext="edit" aspectratio="f"/>
              <v:textbox inset="0mm,0mm,0mm,0mm" style="mso-fit-shape-to-text:t;">
                <w:txbxContent>
                  <w:p w14:paraId="1BE85499">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123190</wp:posOffset>
              </wp:positionV>
              <wp:extent cx="5616575" cy="1905"/>
              <wp:effectExtent l="0" t="10795" r="3175" b="15875"/>
              <wp:wrapNone/>
              <wp:docPr id="13" name="直接连接符 1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1pt;margin-top:9.7pt;height:0.15pt;width:442.25pt;z-index:251661312;mso-width-relative:page;mso-height-relative:page;" filled="f" stroked="t" coordsize="21600,21600" o:gfxdata="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52IpS0wAA&#10;AAcBAAAPAAAAAAAAAAEAIAAAACIAAABkcnMvZG93bnJldi54bWxQSwECFAAUAAAACACHTuJArTbI&#10;ruoBAAC3AwAADgAAAAAAAAABACAAAAAiAQAAZHJzL2Uyb0RvYy54bWxQSwUGAAAAAAYABgBZAQAA&#10;fgUAAAAA&#10;">
              <v:fill on="f" focussize="0,0"/>
              <v:stroke weight="1.75pt" color="#005192 [3204]" miterlimit="8" joinstyle="miter"/>
              <v:imagedata o:title=""/>
              <o:lock v:ext="edit" aspectratio="f"/>
            </v:line>
          </w:pict>
        </mc:Fallback>
      </mc:AlternateContent>
    </w:r>
  </w:p>
  <w:p w14:paraId="64973409">
    <w:pPr>
      <w:pStyle w:val="3"/>
      <w:ind w:firstLine="3654" w:firstLineChars="130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14:paraId="576D18E0">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31C6">
    <w:pPr>
      <w:pStyle w:val="3"/>
      <w:ind w:left="4788" w:leftChars="2280" w:firstLine="6400" w:firstLineChars="2000"/>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-173990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1F84E">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7pt;height:144pt;width:144pt;mso-position-horizontal:outside;mso-position-horizontal-relative:margin;mso-wrap-style:none;z-index:251662336;mso-width-relative:page;mso-height-relative:page;" filled="f" stroked="f" coordsize="21600,21600" o:gfxdata="UEsDBAoAAAAAAIdO4kAAAAAAAAAAAAAAAAAEAAAAZHJzL1BLAwQUAAAACACHTuJALmeI+d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j1tgJGdFQZcjDbnI&#10;gdcV/1+g/gF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Z4j5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241F84E">
                    <w:pPr>
                      <w:pStyle w:val="12"/>
                    </w:pPr>
                    <w:r>
                      <w:fldChar w:fldCharType="begin"/>
                    </w:r>
                    <w:r>
                      <w:instrText xml:space="preserve"> PAGE  \* MERGEFORMAT </w:instrText>
                    </w:r>
                    <w:r>
                      <w:fldChar w:fldCharType="separate"/>
                    </w:r>
                    <w:r>
                      <w:t>- 1 -</w:t>
                    </w:r>
                    <w: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69215</wp:posOffset>
              </wp:positionH>
              <wp:positionV relativeFrom="paragraph">
                <wp:posOffset>140335</wp:posOffset>
              </wp:positionV>
              <wp:extent cx="8384540" cy="5080"/>
              <wp:effectExtent l="0" t="10795" r="16510" b="12700"/>
              <wp:wrapNone/>
              <wp:docPr id="10" name="直接连接符 10"/>
              <wp:cNvGraphicFramePr/>
              <a:graphic xmlns:a="http://schemas.openxmlformats.org/drawingml/2006/main">
                <a:graphicData uri="http://schemas.microsoft.com/office/word/2010/wordprocessingShape">
                  <wps:wsp>
                    <wps:cNvCnPr/>
                    <wps:spPr>
                      <a:xfrm>
                        <a:off x="0" y="0"/>
                        <a:ext cx="8384540" cy="508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45pt;margin-top:11.05pt;height:0.4pt;width:660.2pt;z-index:251660288;mso-width-relative:page;mso-height-relative:page;" filled="f" stroked="t" coordsize="21600,21600" o:gfxdata="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ExHKtQA&#10;AAAJAQAADwAAAAAAAAABACAAAAAiAAAAZHJzL2Rvd25yZXYueG1sUEsBAhQAFAAAAAgAh07iQE5P&#10;E7jqAQAAtwMAAA4AAAAAAAAAAQAgAAAAIwEAAGRycy9lMm9Eb2MueG1sUEsFBgAAAAAGAAYAWQEA&#10;AH8FAAAAAA==&#10;">
              <v:fill on="f" focussize="0,0"/>
              <v:stroke weight="1.75pt" color="#005192 [3204]" miterlimit="8" joinstyle="miter"/>
              <v:imagedata o:title=""/>
              <o:lock v:ext="edit" aspectratio="f"/>
            </v:line>
          </w:pict>
        </mc:Fallback>
      </mc:AlternateContent>
    </w:r>
  </w:p>
  <w:p w14:paraId="134C128F">
    <w:pPr>
      <w:pStyle w:val="3"/>
      <w:ind w:firstLine="8714" w:firstLineChars="3100"/>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14:paraId="6E299EC4">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62BA">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8" name="直接连接符 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Sv7C48gEAAL0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seyWGSz43cdv&#10;Pz58/vn9E853X7+QVRJp8FBj7JXdhWkHfhcS46MMJq3IhRwbej4/O1stUN4TQi7PVy8njcUxEo7+&#10;xbIqMYASjgHZVzxg+ADxlXCGJKOhWtlEn9Xs8Boi5sXQ3yHp2LprpXUuobZkaGiFI0Ez7EuJ/YCm&#10;8cgNbEcJ0x02PI8hQ4LTqk3XExCEbn+lAzmw1CblYn5RJdKY7q+wlHvLoB/jsmtsIKMi/gmtDHIu&#10;05hua4sgSbpRrGTtXXvKGuZzrGpOM3Vgaps/9/n2w6/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Er+wuPIBAAC9AwAADgAAAAAAAAABACAAAAAjAQAAZHJzL2Uyb0RvYy54bWxQSwUGAAAA&#10;AAYABgBZAQAAhwUAAAAA&#10;">
              <v:fill on="f" focussize="0,0"/>
              <v:stroke weight="1.75pt" color="#005192 [3204]" miterlimit="8" joinstyle="miter"/>
              <v:imagedata o:title=""/>
              <o:lock v:ext="edit" aspectratio="f"/>
            </v:line>
          </w:pict>
        </mc:Fallback>
      </mc:AlternateContent>
    </w:r>
  </w:p>
  <w:p w14:paraId="33774518">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1DAD">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6D799D58">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393700</wp:posOffset>
              </wp:positionV>
              <wp:extent cx="9078595" cy="2159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9078595" cy="2159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75pt;margin-top:31pt;height:1.7pt;width:714.85pt;z-index:251659264;mso-width-relative:page;mso-height-relative:page;" filled="f" stroked="t" coordsize="21600,21600" o:gfxdata="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rmQWdcAAAAKAQAADwAAAAAAAAABACAAAAAiAAAAZHJzL2Rvd25yZXYueG1sUEsB&#10;AhQAFAAAAAgAh07iQN9EASr2AQAAwQMAAA4AAAAAAAAAAQAgAAAAJgEAAGRycy9lMm9Eb2MueG1s&#10;UEsFBgAAAAAGAAYAWQEAAI4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0D4849"/>
    <w:rsid w:val="05F07036"/>
    <w:rsid w:val="06E00104"/>
    <w:rsid w:val="0798685F"/>
    <w:rsid w:val="080F63D8"/>
    <w:rsid w:val="09341458"/>
    <w:rsid w:val="098254C2"/>
    <w:rsid w:val="09F204B1"/>
    <w:rsid w:val="09FB3B28"/>
    <w:rsid w:val="0A766EDE"/>
    <w:rsid w:val="0AC352A3"/>
    <w:rsid w:val="0AD64BE8"/>
    <w:rsid w:val="0B0912D7"/>
    <w:rsid w:val="0B976FCC"/>
    <w:rsid w:val="0CAA0BCF"/>
    <w:rsid w:val="0D046532"/>
    <w:rsid w:val="0E025194"/>
    <w:rsid w:val="0F5F7F15"/>
    <w:rsid w:val="10923E54"/>
    <w:rsid w:val="11335637"/>
    <w:rsid w:val="12B24C7F"/>
    <w:rsid w:val="12FE3A23"/>
    <w:rsid w:val="12FF78F4"/>
    <w:rsid w:val="13DF798C"/>
    <w:rsid w:val="147C617F"/>
    <w:rsid w:val="152D2DCA"/>
    <w:rsid w:val="1533741A"/>
    <w:rsid w:val="17203520"/>
    <w:rsid w:val="1804388A"/>
    <w:rsid w:val="187168EA"/>
    <w:rsid w:val="187D472C"/>
    <w:rsid w:val="193261D5"/>
    <w:rsid w:val="196673CA"/>
    <w:rsid w:val="19745F40"/>
    <w:rsid w:val="19C120F9"/>
    <w:rsid w:val="1AF66DC3"/>
    <w:rsid w:val="1B2F4AEE"/>
    <w:rsid w:val="1CF734C9"/>
    <w:rsid w:val="1D61352C"/>
    <w:rsid w:val="1DD714D2"/>
    <w:rsid w:val="1DE659C1"/>
    <w:rsid w:val="1DEC284C"/>
    <w:rsid w:val="1DEE74B5"/>
    <w:rsid w:val="1E6523AC"/>
    <w:rsid w:val="1E8E6529"/>
    <w:rsid w:val="1F6828FA"/>
    <w:rsid w:val="201A32E4"/>
    <w:rsid w:val="20A61B9E"/>
    <w:rsid w:val="20D02F14"/>
    <w:rsid w:val="22440422"/>
    <w:rsid w:val="22806203"/>
    <w:rsid w:val="22BB4BBB"/>
    <w:rsid w:val="235A2EF8"/>
    <w:rsid w:val="23CC5006"/>
    <w:rsid w:val="23D34A58"/>
    <w:rsid w:val="25AD3C7D"/>
    <w:rsid w:val="26357304"/>
    <w:rsid w:val="265A2427"/>
    <w:rsid w:val="2AEB3417"/>
    <w:rsid w:val="2C2952EE"/>
    <w:rsid w:val="2CB2345D"/>
    <w:rsid w:val="2DD9710F"/>
    <w:rsid w:val="2E870919"/>
    <w:rsid w:val="2ECC35A1"/>
    <w:rsid w:val="306F1715"/>
    <w:rsid w:val="319A5492"/>
    <w:rsid w:val="31A15F24"/>
    <w:rsid w:val="31CA44AE"/>
    <w:rsid w:val="32285F6F"/>
    <w:rsid w:val="324A1681"/>
    <w:rsid w:val="32A03609"/>
    <w:rsid w:val="33022C64"/>
    <w:rsid w:val="330C5393"/>
    <w:rsid w:val="33122EA7"/>
    <w:rsid w:val="35D02BA5"/>
    <w:rsid w:val="35F81499"/>
    <w:rsid w:val="360610FF"/>
    <w:rsid w:val="36FB1DF0"/>
    <w:rsid w:val="390C2146"/>
    <w:rsid w:val="395347B5"/>
    <w:rsid w:val="39A232A0"/>
    <w:rsid w:val="39E745AA"/>
    <w:rsid w:val="3A094042"/>
    <w:rsid w:val="3A414072"/>
    <w:rsid w:val="3B5A6BBB"/>
    <w:rsid w:val="3BF845BC"/>
    <w:rsid w:val="3D6A7D83"/>
    <w:rsid w:val="3E984CED"/>
    <w:rsid w:val="3ECB4852"/>
    <w:rsid w:val="3EDA13A6"/>
    <w:rsid w:val="3FCE0156"/>
    <w:rsid w:val="3FD339BE"/>
    <w:rsid w:val="3FE00DF1"/>
    <w:rsid w:val="40F303D9"/>
    <w:rsid w:val="41790595"/>
    <w:rsid w:val="417B75E9"/>
    <w:rsid w:val="4267663F"/>
    <w:rsid w:val="42AD3F1A"/>
    <w:rsid w:val="42F058B7"/>
    <w:rsid w:val="436109F6"/>
    <w:rsid w:val="441A38D4"/>
    <w:rsid w:val="442D2AF7"/>
    <w:rsid w:val="44F56185"/>
    <w:rsid w:val="44F72757"/>
    <w:rsid w:val="4504239D"/>
    <w:rsid w:val="4554136E"/>
    <w:rsid w:val="461C0ABE"/>
    <w:rsid w:val="46853538"/>
    <w:rsid w:val="47FE4616"/>
    <w:rsid w:val="48267B26"/>
    <w:rsid w:val="48EF0765"/>
    <w:rsid w:val="48FD385A"/>
    <w:rsid w:val="490B5F77"/>
    <w:rsid w:val="4ABC2CA3"/>
    <w:rsid w:val="4B5160DF"/>
    <w:rsid w:val="4B616FD2"/>
    <w:rsid w:val="4BC77339"/>
    <w:rsid w:val="4BEE59A3"/>
    <w:rsid w:val="4C9236C5"/>
    <w:rsid w:val="4D3B2BA3"/>
    <w:rsid w:val="4D496C1F"/>
    <w:rsid w:val="4E1D5E24"/>
    <w:rsid w:val="4E250A85"/>
    <w:rsid w:val="4FEB6B02"/>
    <w:rsid w:val="4FFD4925"/>
    <w:rsid w:val="50287AB9"/>
    <w:rsid w:val="505C172E"/>
    <w:rsid w:val="506405EA"/>
    <w:rsid w:val="50D9757B"/>
    <w:rsid w:val="5264494A"/>
    <w:rsid w:val="52F46F0B"/>
    <w:rsid w:val="532B6A10"/>
    <w:rsid w:val="534E1882"/>
    <w:rsid w:val="53D8014D"/>
    <w:rsid w:val="54161C73"/>
    <w:rsid w:val="549C03CB"/>
    <w:rsid w:val="55E064E0"/>
    <w:rsid w:val="55F76E75"/>
    <w:rsid w:val="572C6D10"/>
    <w:rsid w:val="58250E63"/>
    <w:rsid w:val="58BD669C"/>
    <w:rsid w:val="5A424708"/>
    <w:rsid w:val="5AB622C2"/>
    <w:rsid w:val="5C551B68"/>
    <w:rsid w:val="5CA40764"/>
    <w:rsid w:val="5D791EF1"/>
    <w:rsid w:val="5D7F0889"/>
    <w:rsid w:val="5DC34279"/>
    <w:rsid w:val="5EC62C14"/>
    <w:rsid w:val="5FCD688E"/>
    <w:rsid w:val="5FF9BDAA"/>
    <w:rsid w:val="5FFE5333"/>
    <w:rsid w:val="608816D1"/>
    <w:rsid w:val="60EF4E7F"/>
    <w:rsid w:val="648B0A32"/>
    <w:rsid w:val="650F50D0"/>
    <w:rsid w:val="659375C8"/>
    <w:rsid w:val="65B576DE"/>
    <w:rsid w:val="65F30067"/>
    <w:rsid w:val="66095515"/>
    <w:rsid w:val="665233C1"/>
    <w:rsid w:val="665B6306"/>
    <w:rsid w:val="67BA52E0"/>
    <w:rsid w:val="68996CA3"/>
    <w:rsid w:val="689E42BA"/>
    <w:rsid w:val="69AC0D42"/>
    <w:rsid w:val="6AA06749"/>
    <w:rsid w:val="6AD9688B"/>
    <w:rsid w:val="6B862059"/>
    <w:rsid w:val="6C870C65"/>
    <w:rsid w:val="6D0E3F22"/>
    <w:rsid w:val="6DA53BC1"/>
    <w:rsid w:val="6DDD7632"/>
    <w:rsid w:val="6FB82179"/>
    <w:rsid w:val="70BD5DD1"/>
    <w:rsid w:val="718129CA"/>
    <w:rsid w:val="72E9064D"/>
    <w:rsid w:val="737808EF"/>
    <w:rsid w:val="744E4660"/>
    <w:rsid w:val="74514836"/>
    <w:rsid w:val="753355A2"/>
    <w:rsid w:val="759F1C61"/>
    <w:rsid w:val="769F2DE8"/>
    <w:rsid w:val="76FDEB7C"/>
    <w:rsid w:val="77C27899"/>
    <w:rsid w:val="77F74B8B"/>
    <w:rsid w:val="78DD498A"/>
    <w:rsid w:val="7924080A"/>
    <w:rsid w:val="79371594"/>
    <w:rsid w:val="798E2CBF"/>
    <w:rsid w:val="79C65162"/>
    <w:rsid w:val="7ADD3367"/>
    <w:rsid w:val="7BDF0A19"/>
    <w:rsid w:val="7BE20509"/>
    <w:rsid w:val="7C9011D9"/>
    <w:rsid w:val="7CF35CED"/>
    <w:rsid w:val="7D5176F5"/>
    <w:rsid w:val="7DC651C5"/>
    <w:rsid w:val="7DE14E7C"/>
    <w:rsid w:val="7DF350ED"/>
    <w:rsid w:val="7F6776A3"/>
    <w:rsid w:val="7F875650"/>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rFonts w:eastAsia="宋体"/>
      <w:b/>
      <w:bCs/>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Courier New"/>
      <w:sz w:val="21"/>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able of authorities"/>
    <w:basedOn w:val="1"/>
    <w:next w:val="1"/>
    <w:qFormat/>
    <w:uiPriority w:val="0"/>
    <w:pPr>
      <w:suppressAutoHyphens/>
      <w:ind w:left="420" w:leftChars="200"/>
    </w:pPr>
    <w:rPr>
      <w:rFonts w:ascii="Calibri" w:hAnsi="Calibri" w:eastAsia="宋体"/>
      <w:sz w:val="21"/>
      <w:szCs w:val="24"/>
    </w:rPr>
  </w:style>
  <w:style w:type="paragraph" w:styleId="7">
    <w:name w:val="annotation text"/>
    <w:basedOn w:val="1"/>
    <w:qFormat/>
    <w:uiPriority w:val="0"/>
    <w:pPr>
      <w:jc w:val="left"/>
    </w:pPr>
  </w:style>
  <w:style w:type="paragraph" w:styleId="8">
    <w:name w:val="Body Text"/>
    <w:basedOn w:val="1"/>
    <w:next w:val="9"/>
    <w:qFormat/>
    <w:uiPriority w:val="0"/>
    <w:pPr>
      <w:spacing w:after="120" w:afterLines="0"/>
    </w:pPr>
    <w:rPr>
      <w:rFonts w:eastAsia="方正仿宋_GBK"/>
      <w:kern w:val="2"/>
      <w:sz w:val="32"/>
      <w:lang w:val="en-US" w:eastAsia="zh-CN" w:bidi="ar-SA"/>
    </w:rPr>
  </w:style>
  <w:style w:type="paragraph" w:customStyle="1" w:styleId="9">
    <w:name w:val="默认"/>
    <w:qFormat/>
    <w:uiPriority w:val="0"/>
    <w:rPr>
      <w:rFonts w:ascii="Helvetica" w:hAnsi="Helvetica" w:eastAsia="Helvetica" w:cs="Times New Roman"/>
      <w:color w:val="000000"/>
      <w:sz w:val="22"/>
      <w:szCs w:val="22"/>
      <w:lang w:val="en-US" w:eastAsia="zh-CN" w:bidi="ar-SA"/>
    </w:rPr>
  </w:style>
  <w:style w:type="paragraph" w:styleId="10">
    <w:name w:val="Body Text Indent"/>
    <w:basedOn w:val="1"/>
    <w:qFormat/>
    <w:uiPriority w:val="0"/>
    <w:pPr>
      <w:ind w:firstLine="640" w:firstLineChars="200"/>
    </w:pPr>
    <w:rPr>
      <w:rFonts w:ascii="方正仿宋_GBK" w:eastAsia="方正仿宋_GBK"/>
      <w:sz w:val="32"/>
      <w:szCs w:val="24"/>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8"/>
    <w:qFormat/>
    <w:uiPriority w:val="0"/>
    <w:pPr>
      <w:spacing w:line="500" w:lineRule="exact"/>
      <w:ind w:firstLine="420"/>
    </w:pPr>
    <w:rPr>
      <w:sz w:val="28"/>
    </w:rPr>
  </w:style>
  <w:style w:type="character" w:styleId="17">
    <w:name w:val="Strong"/>
    <w:basedOn w:val="16"/>
    <w:qFormat/>
    <w:uiPriority w:val="0"/>
    <w:rPr>
      <w:b/>
      <w:bCs/>
    </w:rPr>
  </w:style>
  <w:style w:type="paragraph" w:customStyle="1" w:styleId="18">
    <w:name w:val="图表目录1"/>
    <w:basedOn w:val="19"/>
    <w:next w:val="1"/>
    <w:qFormat/>
    <w:uiPriority w:val="0"/>
    <w:pPr>
      <w:ind w:left="200" w:leftChars="200" w:hanging="200" w:hangingChars="200"/>
    </w:pPr>
  </w:style>
  <w:style w:type="paragraph" w:customStyle="1" w:styleId="19">
    <w:name w:val="Normal New"/>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0">
    <w:name w:val="Default"/>
    <w:next w:val="1"/>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21">
    <w:name w:val="p0"/>
    <w:basedOn w:val="1"/>
    <w:qFormat/>
    <w:uiPriority w:val="0"/>
    <w:pPr>
      <w:widowControl/>
    </w:pPr>
    <w:rPr>
      <w:rFonts w:ascii="Calibri" w:hAnsi="Calibri" w:eastAsia="宋体" w:cs="宋体"/>
      <w:kern w:val="0"/>
      <w:szCs w:val="32"/>
    </w:rPr>
  </w:style>
  <w:style w:type="paragraph" w:customStyle="1" w:styleId="22">
    <w:name w:val="正文（缩进）"/>
    <w:basedOn w:val="1"/>
    <w:qFormat/>
    <w:uiPriority w:val="0"/>
    <w:pPr>
      <w:spacing w:line="594" w:lineRule="exact"/>
      <w:ind w:firstLine="482"/>
    </w:pPr>
    <w:rPr>
      <w:rFonts w:eastAsia="方正仿宋_GBK"/>
      <w:sz w:val="32"/>
    </w:rPr>
  </w:style>
  <w:style w:type="paragraph" w:customStyle="1" w:styleId="23">
    <w:name w:val="Body Text First Indent 2"/>
    <w:basedOn w:val="24"/>
    <w:qFormat/>
    <w:uiPriority w:val="0"/>
    <w:pPr>
      <w:ind w:firstLine="420"/>
    </w:pPr>
    <w:rPr>
      <w:rFonts w:ascii="Calibri" w:hAnsi="Calibri" w:eastAsia="宋体" w:cs="黑体"/>
      <w:kern w:val="2"/>
      <w:sz w:val="21"/>
      <w:szCs w:val="24"/>
    </w:rPr>
  </w:style>
  <w:style w:type="paragraph" w:customStyle="1" w:styleId="24">
    <w:name w:val="Body Text Indent"/>
    <w:basedOn w:val="1"/>
    <w:qFormat/>
    <w:uiPriority w:val="0"/>
    <w:pPr>
      <w:spacing w:after="120" w:afterLines="0"/>
      <w:ind w:left="420" w:leftChars="200"/>
    </w:pPr>
  </w:style>
  <w:style w:type="character" w:customStyle="1" w:styleId="25">
    <w:name w:val="font01"/>
    <w:basedOn w:val="16"/>
    <w:qFormat/>
    <w:uiPriority w:val="0"/>
    <w:rPr>
      <w:rFonts w:hint="eastAsia" w:ascii="等线" w:hAnsi="等线" w:eastAsia="等线" w:cs="等线"/>
      <w:color w:val="000000"/>
      <w:sz w:val="22"/>
      <w:szCs w:val="22"/>
      <w:u w:val="none"/>
    </w:rPr>
  </w:style>
  <w:style w:type="paragraph" w:customStyle="1" w:styleId="26">
    <w:name w:val="Char Char Char Char"/>
    <w:basedOn w:val="1"/>
    <w:qFormat/>
    <w:uiPriority w:val="0"/>
    <w:pPr>
      <w:widowControl/>
      <w:spacing w:after="160" w:afterLines="0" w:line="240" w:lineRule="exact"/>
      <w:jc w:val="left"/>
    </w:pPr>
    <w:rPr>
      <w:rFonts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f24f522b-22dc-4f6d-aa79-12b734c79539</errorID>
      <errorWord>提高</errorWord>
      <group>L1_Grammar</group>
      <groupName>语法问题</groupName>
      <ability>L2_Grammar</ability>
      <abilityName>语法错误</abilityName>
      <candidateList>
        <item>增强</item>
      </candidateList>
      <explain>“提高～意识”搭配不当，建议修改为“增强～意识”。</explain>
      <paraID>4DEEA5B0</paraID>
      <start>24</start>
      <end>26</end>
      <status>unmodified</status>
      <modifiedWord/>
      <trackRevisions>false</trackRevisions>
    </reviewItem>
    <reviewItem>
      <errorID>308cb3e2-6238-45d8-a7a1-08839975f1ad</errorID>
      <errorWord>高风险因素</errorWord>
      <group>L1_Grammar</group>
      <groupName>语法问题</groupName>
      <ability>L2_Order</ability>
      <abilityName>语序不当</abilityName>
      <candidateList>
        <item>高风险</item>
      </candidateList>
      <explain>句子可能没有遵循时空、逻辑顺序，或者介词、关联词等位置不当。</explain>
      <paraID>67A62E36</paraID>
      <start>175</start>
      <end>180</end>
      <status>unmodified</status>
      <modifiedWord/>
      <trackRevisions>false</trackRevisions>
    </reviewItem>
    <reviewItem>
      <errorID>32717dc1-468c-46f0-ae51-9023c5bfe1b9</errorID>
      <errorWord>所</errorWord>
      <group>L1_Word</group>
      <groupName>字词问题</groupName>
      <ability>L2_Typo</ability>
      <abilityName>字词错误</abilityName>
      <candidateList>
        <item>所和</item>
      </candidateList>
      <explain/>
      <paraID>36B84B67</paraID>
      <start>131</start>
      <end>132</end>
      <status>unmodified</status>
      <modifiedWord/>
      <trackRevisions>false</trackRevisions>
    </reviewItem>
    <reviewItem>
      <errorID>6c1c8320-db57-46cd-b9b4-4dafe6761936</errorID>
      <errorWord>患</errorWord>
      <group>L1_Grammar</group>
      <groupName>语法问题</groupName>
      <ability>L2_Order</ability>
      <abilityName>语序不当</abilityName>
      <candidateList>
        <item>条件的患</item>
      </candidateList>
      <explain>句子可能没有遵循时空、逻辑顺序，或者介词、关联词等位置不当。</explain>
      <paraID>10C9D037</paraID>
      <start>31</start>
      <end>32</end>
      <status>unmodified</status>
      <modifiedWord/>
      <trackRevisions>false</trackRevisions>
    </reviewItem>
    <reviewItem>
      <errorID>3d7d0174-2f07-43b8-ba05-ee54935b3ff2</errorID>
      <errorWord>提高</errorWord>
      <group>L1_Grammar</group>
      <groupName>语法问题</groupName>
      <ability>L2_Grammar</ability>
      <abilityName>语法错误</abilityName>
      <candidateList>
        <item>增强</item>
      </candidateList>
      <explain>“提高～意识”搭配不当，建议修改为“增强～意识”。</explain>
      <paraID>5EA9D7F6</paraID>
      <start>2</start>
      <end>4</end>
      <status>unmodified</status>
      <modifiedWord/>
      <trackRevisions>false</trackRevisions>
    </reviewItem>
    <reviewItem>
      <errorID>dbb213ee-01aa-455b-8829-3c01e955b8e5</errorID>
      <errorWord>制度</errorWord>
      <group>L1_Word</group>
      <groupName>字词问题</groupName>
      <ability>L2_Typo</ability>
      <abilityName>字词错误</abilityName>
      <candidateList>
        <item>制定</item>
      </candidateList>
      <explain>〈动〉定出（法律、规程、政策等）：～宪法｜～学会章程。</explain>
      <paraID>22B6C8BC</paraID>
      <start>102</start>
      <end>104</end>
      <status>unmodified</status>
      <modifiedWord/>
      <trackRevisions>false</trackRevisions>
    </reviewItem>
    <reviewItem>
      <errorID>e032756e-61e6-4491-8dcd-97f77864c205</errorID>
      <errorWord>公共卫生项目的</errorWord>
      <group>L1_Word</group>
      <groupName>字词问题</groupName>
      <ability>L2_Typo</ability>
      <abilityName>字词错误</abilityName>
      <candidateList>
        <item>公共卫生服务项目的</item>
      </candidateList>
      <explain/>
      <paraID>6C890D1A</paraID>
      <start>119</start>
      <end>126</end>
      <status>unmodified</status>
      <modifiedWord/>
      <trackRevisions>false</trackRevisions>
    </reviewItem>
    <reviewItem>
      <errorID>9b0e876c-cdcb-4cf4-a828-2a1568129cba</errorID>
      <errorWord>（/</errorWord>
      <group>L1_Punc</group>
      <groupName>标点问题</groupName>
      <ability>L2_Punc</ability>
      <abilityName>标点符号检查</abilityName>
      <candidateList>
        <item>（</item>
      </candidateList>
      <explain/>
      <paraID>12CD16DD</paraID>
      <start>8</start>
      <end>10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8eaaf-7d3d-4ff8-a7a5-8d8b6fee56f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1256</Words>
  <Characters>1321</Characters>
  <Lines>1</Lines>
  <Paragraphs>1</Paragraphs>
  <TotalTime>1</TotalTime>
  <ScaleCrop>false</ScaleCrop>
  <LinksUpToDate>false</LinksUpToDate>
  <CharactersWithSpaces>1330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蒋立成</cp:lastModifiedBy>
  <cp:lastPrinted>2022-05-12T00:46:00Z</cp:lastPrinted>
  <dcterms:modified xsi:type="dcterms:W3CDTF">2026-01-28T07:16:57Z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BB06FF69E224481EBDC57754CF217EA4</vt:lpwstr>
  </property>
  <property fmtid="{D5CDD505-2E9C-101B-9397-08002B2CF9AE}" pid="4" name="KSOTemplateDocerSaveRecord">
    <vt:lpwstr>eyJoZGlkIjoiYWU4MmZiZDA3ZTI5OTI5MDlmNjRiZDQ0Y2NmOGZmMzgiLCJ1c2VySWQiOiI0ODgwMTU3NjEifQ==</vt:lpwstr>
  </property>
</Properties>
</file>