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485" w:rightChars="707" w:firstLine="1258" w:firstLineChars="286"/>
        <w:jc w:val="distribute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485" w:rightChars="707" w:firstLine="1258" w:firstLineChars="286"/>
        <w:jc w:val="distribute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485" w:rightChars="707" w:firstLine="1258" w:firstLineChars="286"/>
        <w:jc w:val="distribute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highlight w:val="none"/>
        </w:rPr>
        <w:t>重庆市铜梁区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highlight w:val="none"/>
          <w:lang w:eastAsia="zh-CN"/>
        </w:rPr>
        <w:t>农业农村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highlight w:val="none"/>
        </w:rPr>
        <w:t>委员会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485" w:rightChars="707" w:firstLine="1258" w:firstLineChars="286"/>
        <w:jc w:val="distribute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highlight w:val="none"/>
          <w:lang w:val="en-US" w:eastAsia="zh-CN" w:bidi="ar-SA"/>
        </w:rPr>
        <w:t>重庆市铜梁区财政局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485" w:rightChars="707" w:firstLine="1258" w:firstLineChars="286"/>
        <w:jc w:val="distribute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highlight w:val="none"/>
          <w:lang w:val="en-US" w:eastAsia="zh-CN" w:bidi="ar-SA"/>
        </w:rPr>
        <w:t>重庆市铜梁区科学技术局</w:t>
      </w:r>
    </w:p>
    <w:p>
      <w:pPr>
        <w:keepNext w:val="0"/>
        <w:keepLines w:val="0"/>
        <w:pageBreakBefore w:val="0"/>
        <w:widowControl w:val="0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1485" w:rightChars="707" w:firstLine="1258" w:firstLineChars="286"/>
        <w:jc w:val="distribute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highlight w:val="none"/>
          <w:lang w:val="en-US" w:eastAsia="zh-CN" w:bidi="ar-SA"/>
        </w:rPr>
        <w:t>重庆市铜梁区畜牧业发展中心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val="en-US"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eastAsia="zh-CN"/>
        </w:rPr>
        <w:t>铜梁区促进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</w:rPr>
        <w:t>农业高质量发展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  <w:lang w:eastAsia="zh-CN"/>
        </w:rPr>
        <w:t>九条措施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》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楷体_GBK" w:cs="Times New Roman"/>
          <w:b w:val="0"/>
          <w:bCs w:val="0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铜农委〔202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号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各镇人民政府、街道办事处，区政府有关部门，有关单位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铜梁区促进农业高质量发展九条措施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已经区政府审定，现印发给你们，请认真遵照执行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  <w:t>重庆市铜梁区农业农村委员会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 xml:space="preserve">  重庆市铜梁区财政局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  <w:t xml:space="preserve">重庆市铜梁区畜牧业发展中心  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>重庆市铜梁区科学技术局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  <w:t xml:space="preserve">    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 xml:space="preserve">       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7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ind w:firstLine="67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  <w:t xml:space="preserve">日 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94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pacing w:val="8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铜梁区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促进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农业高质量发展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深入贯彻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落实习近平总书记关于“三农”工作的重要论述，立足规模化、品牌化、标准化、融合化，进一步深化农业供给侧结构性改革，培育壮大新型农业经营主体，推进特色产业发展，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扶持壮大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农产品加工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none"/>
          <w:lang w:val="en-US" w:eastAsia="zh-CN"/>
        </w:rPr>
        <w:t>，强化农业科技支撑，加强农产品品牌建设，推动我区农业经济高质量发展，特制定本激励政策。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第一条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大力发展粮油产业。①盘活撂荒地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鼓励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，整治盘活撂荒地种植粮食或油料，种植面积达50亩以上的，每亩一次性补贴500元；②稻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综合种养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鼓励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发展稻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综合种养，面积达100亩以上的，对农田开沟、安装防渗透膜等按照1000元/亩一次性补助，鱼苗按照250元/亩/年进行补助。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 扶持莲藕产业发展。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种植补贴：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对规模种植莲藕的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新型农业经营主体，种植面积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达100亩（含）—500亩、500亩（含）以上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，每年分别按照150元/亩、200元/亩的标准奖励；②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设施补贴：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符合条件的项目建设新型农业经营主体，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按照项目总投资50%以内标准进行补助，单个经营主体补助金额不超过100万元；③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社会化服务补贴：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对开展社会化服务的专业社会化服务组织，种植环节补助40元/亩，除草、施肥、施药环节各补助20元/亩，采挖环节补助200元/亩，社会化服务补助最高不超过300元/亩；④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品牌补贴：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对成功创建莲藕农业品牌的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按照农产品品牌奖补标准适度提高进行补贴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；⑤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保险补贴：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对种植莲藕规模达100亩（含）以上的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，在用工、自然灾害等保险费用方面按照保费的50%进行补贴；⑥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贷款贴息：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对种植莲藕规模达到100亩（含）以上的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，发展莲藕产业过程中产生的贷款利息，按照不高于同期同档次贷款市场报价利率（LPR）的 50%实行贷款贴息，最高不超过30万元/年。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 扶持兔产业发展。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①圈舍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发展常年存栏100只种兔或年出栏4000只以上肉兔的新型农村集体经济组织、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，建成标准化圈舍后，分别一次性补助10万元、5万元，每增加50只种兔，分别增加补助2万元、1万元，总补助资金最高不超过20万元、10万元；②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品种补贴：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对年出栏肉兔4000只以上的新型农村集体经济组织、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，饲养统一品种出栏奖励分别是1元/只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0.5元/只，未饲养统一品种出栏均奖励0.3元/只；③贷款贴息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发展兔产业过程中产生的贷款利息，按照不高于同期同档次贷款市场报价利率（LPR）的 50%实行贷款贴息；④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保险补贴：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参加兔养殖保险，按照保费的70%进行补贴。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 扶持鸡产业发展。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①圈舍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发展常年存栏1万羽以上肉鸡养殖的新型农村集体经济组织、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，建成标准化圈舍后，分别一次性补助15万元、10万元，每增加2000羽，分别增加补助1万元、0.5万元，总补助资金最高不超过20万元、15万元；②林下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养殖补贴：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发展常年存栏2000羽以上林下鸡养殖的新型农村集体经济组织、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，建成规范棚舍后，一次性补助5万元，每增加1000羽，增加补助1万元，总补助资金最高不超过10万元；③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品种补贴：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对年出栏肉鸡3万羽以上的新型农村集体经济组织、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，饲养统一品种出栏奖励分别是0.5元/只、0.3元/只，未饲养统一品种出栏均奖励0.1元/只；对年出栏林下鸡2000羽以上的新型农村集体经济组织、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，饲养统一品种出栏奖励分别是1元/只、0.5元/只，未饲养统一品种出栏均奖励0.3元/只；④贷款贴息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发展鸡产业过程中产生的贷款利息，按照不高于同期同档次贷款市场报价利率（LPR）的 50%实行贷款贴息；⑤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保险补贴：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参加鸡养殖保险，按照保费的70%进行补贴。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第五条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支持设施农业发展。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每年择优支持新型农业经营主体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建设水肥一体化、大棚、喷滴灌等现代种养设施设备，按照项目总投资50%以内标准进行补助。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yellow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条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品牌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培育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。①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创建补贴：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新获得全国名特优新农产品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中国名牌农产品以及登记为农产品地理标志，分别奖励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万元/个；新获得重庆名牌农产品、特质农品，分别奖励3万元/个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新获得“巴味渝珍”品牌授权产品，一次性奖励0.3万元/个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认证补贴：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新认证绿色食品，奖励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万元/个；新认证中绿华夏有机食品（含转换期），奖励5万元/个；绿色食品续展产品，奖励1万元/个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支持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畜禽种业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标准化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示范园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建设。①养殖示范园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建成标准化养殖示范园，按照项目总投资50%以内标准进行补助，单个项目补助金额不超过100万元。②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种场补贴：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建成祖代及以上种场或者地方品种纯种场，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按照项目总投资50%以内标准进行补助，单个项目补助金额不超过300万元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第八条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发展壮大农产品加工业。①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设施设备补贴：每年择优支持农产品加工企业新建或购买加工设施设备，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按照加工设施设备投入金额50%以内给予奖补，单个企业最高补贴额不超过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50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万元；②贷款贴息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：每年安排资金100万元，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对我区规上农产品加工企业贷款采取贴息方式予以支持，贴息率不高于银行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同期同档次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贷款市场报价利率（LPR）的50%，且单个企业最高不超过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万元/年。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第</w:t>
      </w: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 xml:space="preserve">条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加强农业科技创新。①科技示范基地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鼓励各类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农业经营主体创建农业科技示范基地，开展技术培训，对评为区级农业科技示范基地的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农业经营主体给予最高10万元补助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院校合作补贴：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鼓励区内各类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新型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农业经营主体与高等院校、科研院所开展产学研合作，通过合作研发、委托研发等方式解决技术创新难题，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在《铜梁区促进科技创新高质量发展12条措施》第九条补助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的基础上，额外增加20%的资助金；③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科技转化补贴：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对获得农业相关发明专利并成功转化，且专利转化产品销售额年度首次达到20万元的，当年按照销售额的10%奖励，最高不超过10万元。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措施适用于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在铜梁区内的家庭农场、专业大户、农民合作社、农业企业、集体经济组织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措施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与其他奖励政策和财政补助不重复享受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同一事项符合本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措施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多个条款的就高不就低。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本措施的申报、评审、拨付及管理，由区农业农村委会同区财政局等部门制定实施细则，按程序组织实施。本措施自2022年6月30日起实施，到2025年12月31日终止。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9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32"/>
        <w:szCs w:val="2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szCs w:val="24"/>
        <w:lang w:val="en-US" w:eastAsia="zh-CN"/>
      </w:rPr>
      <w:t>铜梁区</w:t>
    </w:r>
    <w:r>
      <w:rPr>
        <w:rFonts w:hint="default" w:ascii="宋体" w:hAnsi="宋体" w:eastAsia="宋体" w:cs="宋体"/>
        <w:b/>
        <w:bCs/>
        <w:color w:val="005192"/>
        <w:sz w:val="32"/>
        <w:szCs w:val="24"/>
        <w:lang w:val="en-US" w:eastAsia="zh-Hans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9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9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6"/>
        <w:szCs w:val="28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2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szCs w:val="24"/>
        <w:lang w:val="en-US" w:eastAsia="zh-CN"/>
      </w:rPr>
      <w:t>铜梁区</w:t>
    </w:r>
    <w:r>
      <w:rPr>
        <w:rFonts w:hint="default" w:ascii="宋体" w:hAnsi="宋体" w:eastAsia="宋体" w:cs="宋体"/>
        <w:b/>
        <w:bCs/>
        <w:color w:val="005192"/>
        <w:sz w:val="32"/>
        <w:szCs w:val="24"/>
        <w:lang w:val="en-US" w:eastAsia="zh-Hans"/>
      </w:rPr>
      <w:t>农业农村委员会</w:t>
    </w:r>
    <w:r>
      <w:rPr>
        <w:rFonts w:hint="eastAsia" w:ascii="宋体" w:hAnsi="宋体" w:eastAsia="宋体" w:cs="宋体"/>
        <w:b/>
        <w:bCs/>
        <w:color w:val="005192"/>
        <w:sz w:val="32"/>
        <w:szCs w:val="24"/>
        <w:lang w:val="en-US" w:eastAsia="zh-Hans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21A1572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C266723"/>
    <w:rsid w:val="0E025194"/>
    <w:rsid w:val="152D2DCA"/>
    <w:rsid w:val="17AC6A45"/>
    <w:rsid w:val="17C07063"/>
    <w:rsid w:val="187168EA"/>
    <w:rsid w:val="196673CA"/>
    <w:rsid w:val="19A50101"/>
    <w:rsid w:val="1B2F4AEE"/>
    <w:rsid w:val="1B5812B9"/>
    <w:rsid w:val="1B6B0E51"/>
    <w:rsid w:val="1CF734C9"/>
    <w:rsid w:val="1DEC284C"/>
    <w:rsid w:val="1DEE74B5"/>
    <w:rsid w:val="1E6523AC"/>
    <w:rsid w:val="22440422"/>
    <w:rsid w:val="22BB4BBB"/>
    <w:rsid w:val="29A81177"/>
    <w:rsid w:val="2AEB3417"/>
    <w:rsid w:val="2D193230"/>
    <w:rsid w:val="2D4D219B"/>
    <w:rsid w:val="31A15F24"/>
    <w:rsid w:val="324A1681"/>
    <w:rsid w:val="330C5393"/>
    <w:rsid w:val="360610FF"/>
    <w:rsid w:val="36FB1DF0"/>
    <w:rsid w:val="395347B5"/>
    <w:rsid w:val="39A232A0"/>
    <w:rsid w:val="39E745AA"/>
    <w:rsid w:val="3AEE6E0B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89946CB"/>
    <w:rsid w:val="5D791EF1"/>
    <w:rsid w:val="5DC34279"/>
    <w:rsid w:val="5FCD688E"/>
    <w:rsid w:val="5FF9BDAA"/>
    <w:rsid w:val="5FFE5333"/>
    <w:rsid w:val="608816D1"/>
    <w:rsid w:val="60EF4E7F"/>
    <w:rsid w:val="648B0A32"/>
    <w:rsid w:val="665233C1"/>
    <w:rsid w:val="686813B0"/>
    <w:rsid w:val="69AC0D42"/>
    <w:rsid w:val="6AD9688B"/>
    <w:rsid w:val="6B0F5CA6"/>
    <w:rsid w:val="6CA8499D"/>
    <w:rsid w:val="6D0E3F22"/>
    <w:rsid w:val="716320A7"/>
    <w:rsid w:val="744E4660"/>
    <w:rsid w:val="753355A2"/>
    <w:rsid w:val="759F1C61"/>
    <w:rsid w:val="769F2DE8"/>
    <w:rsid w:val="76FDEB7C"/>
    <w:rsid w:val="76FF0000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 First Indent"/>
    <w:basedOn w:val="5"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0"/>
  </w:style>
  <w:style w:type="paragraph" w:customStyle="1" w:styleId="6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2022-11-29T08:09:41Z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48C61CB29D3F4D9384F5922CF0F7FFB4</vt:lpwstr>
  </property>
</Properties>
</file>