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outlineLvl w:val="0"/>
        <w:rPr>
          <w:rFonts w:ascii="方正小标宋_GBK" w:hAnsi="Times New Roman" w:eastAsia="方正小标宋_GBK"/>
          <w:kern w:val="2"/>
          <w:sz w:val="44"/>
          <w:szCs w:val="44"/>
        </w:rPr>
      </w:pPr>
      <w:r>
        <w:rPr>
          <w:rFonts w:ascii="方正小标宋_GBK" w:hAnsi="方正小标宋_GBK" w:eastAsia="方正小标宋_GBK" w:cs="方正小标宋_GBK"/>
          <w:kern w:val="2"/>
          <w:sz w:val="44"/>
          <w:szCs w:val="44"/>
        </w:rPr>
        <w:t>重庆市铜梁区永嘉镇人民政府202</w:t>
      </w:r>
      <w:r>
        <w:rPr>
          <w:rFonts w:hint="eastAsia" w:ascii="方正小标宋_GBK" w:hAnsi="方正小标宋_GBK" w:eastAsia="方正小标宋_GBK" w:cs="方正小标宋_GBK"/>
          <w:kern w:val="2"/>
          <w:sz w:val="44"/>
          <w:szCs w:val="44"/>
          <w:lang w:val="en-US" w:eastAsia="zh-CN"/>
        </w:rPr>
        <w:t>3</w:t>
      </w:r>
      <w:r>
        <w:rPr>
          <w:rFonts w:ascii="方正小标宋_GBK" w:hAnsi="方正小标宋_GBK" w:eastAsia="方正小标宋_GBK" w:cs="方正小标宋_GBK"/>
          <w:kern w:val="2"/>
          <w:sz w:val="44"/>
          <w:szCs w:val="44"/>
        </w:rPr>
        <w:t>年度单位决算</w:t>
      </w:r>
      <w:r>
        <w:rPr>
          <w:rFonts w:hint="eastAsia" w:ascii="方正小标宋_GBK" w:hAnsi="方正小标宋_GBK" w:eastAsia="方正小标宋_GBK" w:cs="方正小标宋_GBK"/>
          <w:kern w:val="2"/>
          <w:sz w:val="44"/>
          <w:szCs w:val="44"/>
        </w:rPr>
        <w:t>情况</w:t>
      </w:r>
      <w:r>
        <w:rPr>
          <w:rFonts w:ascii="方正小标宋_GBK" w:hAnsi="方正小标宋_GBK" w:eastAsia="方正小标宋_GBK" w:cs="方正小标宋_GBK"/>
          <w:kern w:val="2"/>
          <w:sz w:val="44"/>
          <w:szCs w:val="44"/>
        </w:rPr>
        <w:t>说明</w:t>
      </w:r>
    </w:p>
    <w:p>
      <w:pPr>
        <w:pStyle w:val="4"/>
        <w:widowControl/>
        <w:outlineLvl w:val="0"/>
      </w:pPr>
      <w:r>
        <w:rPr>
          <w:rFonts w:ascii="方正黑体_GBK" w:hAnsi="方正黑体_GBK" w:eastAsia="方正黑体_GBK" w:cs="方正黑体_GBK"/>
          <w:kern w:val="2"/>
          <w:sz w:val="32"/>
          <w:szCs w:val="32"/>
        </w:rPr>
        <w:t>一、部门基本情况</w:t>
      </w:r>
    </w:p>
    <w:p>
      <w:pPr>
        <w:keepNext w:val="0"/>
        <w:keepLines w:val="0"/>
        <w:pageBreakBefore w:val="0"/>
        <w:widowControl/>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1"/>
        <w:rPr>
          <w:rStyle w:val="7"/>
          <w:rFonts w:ascii="方正楷体_GBK" w:hAnsi="宋体" w:eastAsia="方正楷体_GBK" w:cs="宋体"/>
          <w:b w:val="0"/>
          <w:kern w:val="0"/>
          <w:sz w:val="32"/>
          <w:szCs w:val="32"/>
        </w:rPr>
      </w:pPr>
      <w:r>
        <w:rPr>
          <w:rStyle w:val="7"/>
          <w:rFonts w:ascii="方正楷体_GBK" w:hAnsi="宋体" w:eastAsia="方正楷体_GBK" w:cs="宋体"/>
          <w:b w:val="0"/>
          <w:kern w:val="0"/>
          <w:sz w:val="32"/>
          <w:szCs w:val="32"/>
        </w:rPr>
        <w:t>职能职责</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负责民事调解，法律服务工作，维护居民的合法权益，负责社区建设和管理，指导开展社区服务工作，大力兴办社会福利事业，发动和组织社区成员开展各类社区公益活动；（6）负责民兵、兵役、拥军优属、优抚安置、社会救济、社会福利、社区文化、科普、体育、教育、旅游工作；（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调解等工作；（8）指导和帮助居（村）民委员会搞好组织建设和制度建设，发挥居（村）民委员会的群众自治作用；（9）配合有关单位做好</w:t>
      </w:r>
      <w:r>
        <w:rPr>
          <w:rFonts w:hint="eastAsia" w:ascii="方正仿宋_GBK" w:hAnsi="方正仿宋_GBK" w:eastAsia="方正仿宋_GBK" w:cs="方正仿宋_GBK"/>
          <w:sz w:val="32"/>
          <w:szCs w:val="32"/>
          <w:lang w:eastAsia="zh-CN"/>
        </w:rPr>
        <w:t>防汛</w:t>
      </w:r>
      <w:r>
        <w:rPr>
          <w:rFonts w:hint="eastAsia" w:ascii="方正仿宋_GBK" w:hAnsi="方正仿宋_GBK" w:eastAsia="方正仿宋_GBK" w:cs="方正仿宋_GBK"/>
          <w:sz w:val="32"/>
          <w:szCs w:val="32"/>
        </w:rPr>
        <w:t>、防火、防震、抢险和救灾工作。</w:t>
      </w:r>
    </w:p>
    <w:p>
      <w:pPr>
        <w:keepNext w:val="0"/>
        <w:keepLines w:val="0"/>
        <w:pageBreakBefore w:val="0"/>
        <w:widowControl/>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1"/>
        <w:rPr>
          <w:rStyle w:val="7"/>
          <w:rFonts w:ascii="方正楷体_GBK" w:hAnsi="宋体" w:eastAsia="方正楷体_GBK" w:cs="宋体"/>
          <w:b w:val="0"/>
          <w:kern w:val="0"/>
          <w:sz w:val="32"/>
          <w:szCs w:val="32"/>
        </w:rPr>
      </w:pPr>
      <w:r>
        <w:rPr>
          <w:rStyle w:val="7"/>
          <w:rFonts w:ascii="方正楷体_GBK" w:hAnsi="宋体" w:eastAsia="方正楷体_GBK" w:cs="宋体"/>
          <w:b w:val="0"/>
          <w:kern w:val="0"/>
          <w:sz w:val="32"/>
          <w:szCs w:val="32"/>
        </w:rPr>
        <w:t>机构设置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永嘉镇人民政府共有机构9个，其中共产党机关1个，政府机关1个，事业单位有劳动就业和社会保障服务所、文化中心、农业服务中心、退役军人服务站、综合行政执法大队、乡村生态治理中心、乡村产业培育中心共7个单位。</w:t>
      </w:r>
    </w:p>
    <w:p>
      <w:pPr>
        <w:pStyle w:val="4"/>
        <w:widowControl/>
        <w:outlineLvl w:val="0"/>
        <w:rPr>
          <w:rFonts w:ascii="Times New Roman" w:hAnsi="Times New Roman" w:eastAsia="方正黑体_GBK"/>
          <w:kern w:val="2"/>
          <w:sz w:val="32"/>
          <w:szCs w:val="32"/>
        </w:rPr>
      </w:pPr>
      <w:r>
        <w:rPr>
          <w:rFonts w:hint="eastAsia" w:ascii="Times New Roman" w:hAnsi="Times New Roman" w:eastAsia="方正黑体_GBK"/>
          <w:kern w:val="2"/>
          <w:sz w:val="32"/>
          <w:szCs w:val="32"/>
        </w:rPr>
        <w:t>二、单位决算情况说明</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（一）收入支出决算总体情况说明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1.总体情况。</w:t>
      </w:r>
      <w:r>
        <w:rPr>
          <w:rFonts w:hint="eastAsia" w:ascii="方正仿宋_GBK" w:hAnsi="方正仿宋_GBK" w:eastAsia="方正仿宋_GBK" w:cs="方正仿宋_GBK"/>
          <w:kern w:val="2"/>
          <w:sz w:val="32"/>
          <w:szCs w:val="32"/>
        </w:rPr>
        <w:t>2023年度收入总计3898.62万元，支出总计3898.62万元。收支较上年决算数增加540.42万元，增长16.</w:t>
      </w: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%，主要原因是2023年四好农村路及联网路收入405.93万元，2023年度泥结石路收入资金376.43万元，公路建设共计支付782.36万元，较上年303.06万元多收入479.03万元，同时本年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2.收入情况。</w:t>
      </w:r>
      <w:r>
        <w:rPr>
          <w:rFonts w:ascii="方正仿宋_GBK" w:hAnsi="方正仿宋_GBK" w:eastAsia="方正仿宋_GBK" w:cs="方正仿宋_GBK"/>
          <w:sz w:val="32"/>
          <w:szCs w:val="32"/>
          <w:shd w:val="clear" w:color="auto" w:fill="FFFFFF"/>
        </w:rPr>
        <w:t>2023年度收入合计</w:t>
      </w:r>
      <w:r>
        <w:rPr>
          <w:rFonts w:hint="eastAsia" w:ascii="方正仿宋_GBK" w:hAnsi="方正仿宋_GBK" w:eastAsia="方正仿宋_GBK" w:cs="方正仿宋_GBK"/>
          <w:sz w:val="32"/>
          <w:szCs w:val="32"/>
          <w:shd w:val="clear" w:color="auto" w:fill="FFFFFF"/>
        </w:rPr>
        <w:t>3898.62</w:t>
      </w:r>
      <w:r>
        <w:rPr>
          <w:rFonts w:ascii="方正仿宋_GBK" w:hAnsi="方正仿宋_GBK" w:eastAsia="方正仿宋_GBK" w:cs="方正仿宋_GBK"/>
          <w:sz w:val="32"/>
          <w:szCs w:val="32"/>
          <w:shd w:val="clear" w:color="auto" w:fill="FFFFFF"/>
        </w:rPr>
        <w:t>万元，较上年决算数增加540.42万元，增长16.</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，主要原因是2023年四好农村路及联网路收入405.93万元，2023年度泥结石路收入资金376.43万元，公路建设共计支付782.36万元，较上年303.06万元多收入479.03万元，同时本年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防汛抗汛救灾资金100万元。其中：</w:t>
      </w:r>
      <w:r>
        <w:rPr>
          <w:rFonts w:ascii="方正仿宋_GBK" w:hAnsi="方正仿宋_GBK" w:eastAsia="方正仿宋_GBK" w:cs="方正仿宋_GBK"/>
          <w:sz w:val="32"/>
          <w:szCs w:val="32"/>
          <w:shd w:val="clear" w:color="auto" w:fill="FFFFFF"/>
        </w:rPr>
        <w:t>财政拨款收入</w:t>
      </w:r>
      <w:r>
        <w:rPr>
          <w:rFonts w:ascii="方正仿宋_GBK" w:hAnsi="方正仿宋_GBK" w:eastAsia="方正仿宋_GBK" w:cs="方正仿宋_GBK"/>
          <w:sz w:val="32"/>
          <w:szCs w:val="32"/>
        </w:rPr>
        <w:t>3898.62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3898.62</w:t>
      </w:r>
      <w:r>
        <w:rPr>
          <w:rFonts w:ascii="方正仿宋_GBK" w:hAnsi="方正仿宋_GBK" w:eastAsia="方正仿宋_GBK" w:cs="方正仿宋_GBK"/>
          <w:sz w:val="32"/>
          <w:szCs w:val="32"/>
          <w:shd w:val="clear" w:color="auto" w:fill="FFFFFF"/>
        </w:rPr>
        <w:t>万元，较上年决算数增加540.42万元，增长16.</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，主要原因是2023年四好农村路及联网路</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405.93万元，2023年度泥结石路</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资金376.43万元，公路建设共计支付782.36万元，较上年303.06万元多</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1898.33</w:t>
      </w:r>
      <w:r>
        <w:rPr>
          <w:rFonts w:ascii="方正仿宋_GBK" w:hAnsi="方正仿宋_GBK" w:eastAsia="方正仿宋_GBK" w:cs="方正仿宋_GBK"/>
          <w:sz w:val="32"/>
          <w:szCs w:val="32"/>
          <w:shd w:val="clear" w:color="auto" w:fill="FFFFFF"/>
        </w:rPr>
        <w:t>万元，占48.</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%；项目支出</w:t>
      </w:r>
      <w:r>
        <w:rPr>
          <w:rFonts w:ascii="方正仿宋_GBK" w:hAnsi="方正仿宋_GBK" w:eastAsia="方正仿宋_GBK" w:cs="方正仿宋_GBK"/>
          <w:sz w:val="32"/>
          <w:szCs w:val="32"/>
        </w:rPr>
        <w:t>2000.29</w:t>
      </w:r>
      <w:r>
        <w:rPr>
          <w:rFonts w:ascii="方正仿宋_GBK" w:hAnsi="方正仿宋_GBK" w:eastAsia="方正仿宋_GBK" w:cs="方正仿宋_GBK"/>
          <w:sz w:val="32"/>
          <w:szCs w:val="32"/>
          <w:shd w:val="clear" w:color="auto" w:fill="FFFFFF"/>
        </w:rPr>
        <w:t>万元，占51.3%</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kern w:val="2"/>
          <w:sz w:val="32"/>
          <w:szCs w:val="32"/>
        </w:rPr>
        <w:t>4.结转结余情况。</w:t>
      </w: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年度年末结转和结余0万元，较上年决算数增加0万元。</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（二）财政拨款收入支出决算总体情况说明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3898.62</w:t>
      </w:r>
      <w:r>
        <w:rPr>
          <w:rFonts w:ascii="方正仿宋_GBK" w:hAnsi="方正仿宋_GBK" w:eastAsia="方正仿宋_GBK" w:cs="方正仿宋_GBK"/>
          <w:sz w:val="32"/>
          <w:szCs w:val="32"/>
          <w:shd w:val="clear" w:color="auto" w:fill="FFFFFF"/>
        </w:rPr>
        <w:t>万元。与2022年相比，财政拨款收、支总计各增加540.42万元，增长16.</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。主要原因是2023年四好农村路及联网路收入405.93万元，2023年度泥结石路收入资金376.43万元，公路建设共计支付782.36万元，较上年303.06万元多收入479.03万元，同时本年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（三）一般公共预算财政拨款收入支出决算情况说明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3898.62</w:t>
      </w:r>
      <w:r>
        <w:rPr>
          <w:rFonts w:ascii="方正仿宋_GBK" w:hAnsi="方正仿宋_GBK" w:eastAsia="方正仿宋_GBK" w:cs="方正仿宋_GBK"/>
          <w:sz w:val="32"/>
          <w:szCs w:val="32"/>
          <w:shd w:val="clear" w:color="auto" w:fill="FFFFFF"/>
        </w:rPr>
        <w:t>万元，较上年决算数增加604.49万元，增长18.</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。主要原因是2023年四好农村路及联网路收入405.93万元，2023年度泥结石路收入资金376.43万元，公路建设共计支付782.36万元，较上年303.06万元多收入479.03万元，同时本年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w:t>
      </w:r>
      <w:r>
        <w:rPr>
          <w:rFonts w:ascii="方正仿宋_GBK" w:hAnsi="方正仿宋_GBK" w:eastAsia="方正仿宋_GBK" w:cs="方正仿宋_GBK"/>
          <w:sz w:val="32"/>
          <w:szCs w:val="32"/>
          <w:shd w:val="clear" w:color="auto" w:fill="FFFFFF"/>
        </w:rPr>
        <w:t>较年初预算数增加594万元，增长1</w:t>
      </w:r>
      <w:r>
        <w:rPr>
          <w:rFonts w:hint="eastAsia" w:ascii="方正仿宋_GBK" w:hAnsi="方正仿宋_GBK" w:eastAsia="方正仿宋_GBK" w:cs="方正仿宋_GBK"/>
          <w:sz w:val="32"/>
          <w:szCs w:val="32"/>
          <w:shd w:val="clear" w:color="auto" w:fill="FFFFFF"/>
          <w:lang w:val="en-US" w:eastAsia="zh-CN"/>
        </w:rPr>
        <w:t>8.0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。主要原因一是年初编制</w:t>
      </w:r>
      <w:r>
        <w:rPr>
          <w:rFonts w:hint="eastAsia" w:ascii="方正仿宋_GBK" w:hAnsi="方正仿宋_GBK" w:eastAsia="方正仿宋_GBK" w:cs="方正仿宋_GBK"/>
          <w:kern w:val="2"/>
          <w:sz w:val="32"/>
          <w:szCs w:val="32"/>
          <w:lang w:eastAsia="zh-CN"/>
        </w:rPr>
        <w:t>预算时未</w:t>
      </w:r>
      <w:r>
        <w:rPr>
          <w:rFonts w:hint="eastAsia" w:ascii="方正仿宋_GBK" w:hAnsi="方正仿宋_GBK" w:eastAsia="方正仿宋_GBK" w:cs="方正仿宋_GBK"/>
          <w:kern w:val="2"/>
          <w:sz w:val="32"/>
          <w:szCs w:val="32"/>
        </w:rPr>
        <w:t>将</w:t>
      </w:r>
      <w:r>
        <w:rPr>
          <w:rFonts w:hint="eastAsia" w:ascii="方正仿宋_GBK" w:hAnsi="方正仿宋_GBK" w:eastAsia="方正仿宋_GBK" w:cs="方正仿宋_GBK"/>
          <w:kern w:val="2"/>
          <w:sz w:val="32"/>
          <w:szCs w:val="32"/>
          <w:lang w:eastAsia="zh-CN"/>
        </w:rPr>
        <w:t>“四好农村路”</w:t>
      </w:r>
      <w:r>
        <w:rPr>
          <w:rFonts w:hint="eastAsia" w:ascii="方正仿宋_GBK" w:hAnsi="方正仿宋_GBK" w:eastAsia="方正仿宋_GBK" w:cs="方正仿宋_GBK"/>
          <w:kern w:val="2"/>
          <w:sz w:val="32"/>
          <w:szCs w:val="32"/>
          <w:lang w:val="en-US" w:eastAsia="zh-CN"/>
        </w:rPr>
        <w:t>405.93</w:t>
      </w:r>
      <w:r>
        <w:rPr>
          <w:rFonts w:hint="eastAsia" w:ascii="方正仿宋_GBK" w:hAnsi="方正仿宋_GBK" w:eastAsia="方正仿宋_GBK" w:cs="方正仿宋_GBK"/>
          <w:kern w:val="2"/>
          <w:sz w:val="32"/>
          <w:szCs w:val="32"/>
        </w:rPr>
        <w:t>万元</w:t>
      </w:r>
      <w:r>
        <w:rPr>
          <w:rFonts w:hint="eastAsia" w:ascii="方正仿宋_GBK" w:hAnsi="方正仿宋_GBK" w:eastAsia="方正仿宋_GBK" w:cs="方正仿宋_GBK"/>
          <w:kern w:val="2"/>
          <w:sz w:val="32"/>
          <w:szCs w:val="32"/>
          <w:lang w:eastAsia="zh-CN"/>
        </w:rPr>
        <w:t>及泥结石路</w:t>
      </w:r>
      <w:r>
        <w:rPr>
          <w:rFonts w:hint="eastAsia" w:ascii="方正仿宋_GBK" w:hAnsi="方正仿宋_GBK" w:eastAsia="方正仿宋_GBK" w:cs="方正仿宋_GBK"/>
          <w:kern w:val="2"/>
          <w:sz w:val="32"/>
          <w:szCs w:val="32"/>
          <w:lang w:val="en-US" w:eastAsia="zh-CN"/>
        </w:rPr>
        <w:t>149.14万元</w:t>
      </w:r>
      <w:r>
        <w:rPr>
          <w:rFonts w:hint="eastAsia" w:ascii="方正仿宋_GBK" w:hAnsi="方正仿宋_GBK" w:eastAsia="方正仿宋_GBK" w:cs="方正仿宋_GBK"/>
          <w:kern w:val="2"/>
          <w:sz w:val="32"/>
          <w:szCs w:val="32"/>
        </w:rPr>
        <w:t>纳入预算；二是年中上级新下达防汛抗汛救灾资金100万元；</w:t>
      </w:r>
      <w:r>
        <w:rPr>
          <w:rFonts w:hint="eastAsia" w:ascii="方正仿宋_GBK" w:hAnsi="方正仿宋_GBK" w:eastAsia="方正仿宋_GBK" w:cs="方正仿宋_GBK"/>
          <w:kern w:val="2"/>
          <w:sz w:val="32"/>
          <w:szCs w:val="32"/>
          <w:lang w:eastAsia="zh-CN"/>
        </w:rPr>
        <w:t>三</w:t>
      </w:r>
      <w:r>
        <w:rPr>
          <w:rFonts w:hint="eastAsia" w:ascii="方正仿宋_GBK" w:hAnsi="方正仿宋_GBK" w:eastAsia="方正仿宋_GBK" w:cs="方正仿宋_GBK"/>
          <w:kern w:val="2"/>
          <w:sz w:val="32"/>
          <w:szCs w:val="32"/>
        </w:rPr>
        <w:t>是临时救助及原乡镇农技站聘用制干部生活困难补助</w:t>
      </w:r>
      <w:r>
        <w:rPr>
          <w:rFonts w:hint="eastAsia" w:ascii="方正仿宋_GBK" w:hAnsi="方正仿宋_GBK" w:eastAsia="方正仿宋_GBK" w:cs="方正仿宋_GBK"/>
          <w:kern w:val="2"/>
          <w:sz w:val="32"/>
          <w:szCs w:val="32"/>
          <w:lang w:val="en-US" w:eastAsia="zh-CN"/>
        </w:rPr>
        <w:t>12.9</w:t>
      </w:r>
      <w:r>
        <w:rPr>
          <w:rFonts w:hint="eastAsia" w:ascii="方正仿宋_GBK" w:hAnsi="方正仿宋_GBK" w:eastAsia="方正仿宋_GBK" w:cs="方正仿宋_GBK"/>
          <w:kern w:val="2"/>
          <w:sz w:val="32"/>
          <w:szCs w:val="32"/>
        </w:rPr>
        <w:t>万元。此外，年初财政拨款结转和结余0万元。</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3898.62</w:t>
      </w:r>
      <w:r>
        <w:rPr>
          <w:rFonts w:ascii="方正仿宋_GBK" w:hAnsi="方正仿宋_GBK" w:eastAsia="方正仿宋_GBK" w:cs="方正仿宋_GBK"/>
          <w:sz w:val="32"/>
          <w:szCs w:val="32"/>
          <w:shd w:val="clear" w:color="auto" w:fill="FFFFFF"/>
        </w:rPr>
        <w:t>万元，较上年决算数增加604.49万元，增长18.</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。主要原因是2023年四好农村路及联网路</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405.93万元，2023年度泥结石路</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资金376.43万元，公路建设共计支付782.36万元，较上年303.06万元多</w:t>
      </w:r>
      <w:r>
        <w:rPr>
          <w:rFonts w:hint="eastAsia" w:ascii="方正仿宋_GBK" w:hAnsi="方正仿宋_GBK" w:eastAsia="方正仿宋_GBK" w:cs="方正仿宋_GBK"/>
          <w:kern w:val="2"/>
          <w:sz w:val="32"/>
          <w:szCs w:val="32"/>
          <w:lang w:eastAsia="zh-CN"/>
        </w:rPr>
        <w:t>支出</w:t>
      </w:r>
      <w:r>
        <w:rPr>
          <w:rFonts w:hint="eastAsia" w:ascii="方正仿宋_GBK" w:hAnsi="方正仿宋_GBK" w:eastAsia="方正仿宋_GBK" w:cs="方正仿宋_GBK"/>
          <w:kern w:val="2"/>
          <w:sz w:val="32"/>
          <w:szCs w:val="32"/>
        </w:rPr>
        <w:t>479.03万元，同时本年</w:t>
      </w:r>
      <w:r>
        <w:rPr>
          <w:rFonts w:hint="eastAsia" w:ascii="方正仿宋_GBK" w:hAnsi="方正仿宋_GBK" w:eastAsia="方正仿宋_GBK" w:cs="方正仿宋_GBK"/>
          <w:kern w:val="2"/>
          <w:sz w:val="32"/>
          <w:szCs w:val="32"/>
          <w:lang w:eastAsia="zh-CN"/>
        </w:rPr>
        <w:t>新增</w:t>
      </w:r>
      <w:r>
        <w:rPr>
          <w:rFonts w:hint="eastAsia" w:ascii="方正仿宋_GBK" w:hAnsi="方正仿宋_GBK" w:eastAsia="方正仿宋_GBK" w:cs="方正仿宋_GBK"/>
          <w:kern w:val="2"/>
          <w:sz w:val="32"/>
          <w:szCs w:val="32"/>
        </w:rPr>
        <w:t>防汛抗汛救灾资金100万元。</w:t>
      </w:r>
      <w:r>
        <w:rPr>
          <w:rFonts w:ascii="方正仿宋_GBK" w:hAnsi="方正仿宋_GBK" w:eastAsia="方正仿宋_GBK" w:cs="方正仿宋_GBK"/>
          <w:sz w:val="32"/>
          <w:szCs w:val="32"/>
          <w:shd w:val="clear" w:color="auto" w:fill="FFFFFF"/>
        </w:rPr>
        <w:t>较年初预算数增加594万元，增长1</w:t>
      </w:r>
      <w:r>
        <w:rPr>
          <w:rFonts w:hint="eastAsia" w:ascii="方正仿宋_GBK" w:hAnsi="方正仿宋_GBK" w:eastAsia="方正仿宋_GBK" w:cs="方正仿宋_GBK"/>
          <w:sz w:val="32"/>
          <w:szCs w:val="32"/>
          <w:shd w:val="clear" w:color="auto" w:fill="FFFFFF"/>
          <w:lang w:val="en-US" w:eastAsia="zh-CN"/>
        </w:rPr>
        <w:t>8.0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。主要原因是一是年初编制</w:t>
      </w:r>
      <w:r>
        <w:rPr>
          <w:rFonts w:hint="eastAsia" w:ascii="方正仿宋_GBK" w:hAnsi="方正仿宋_GBK" w:eastAsia="方正仿宋_GBK" w:cs="方正仿宋_GBK"/>
          <w:kern w:val="2"/>
          <w:sz w:val="32"/>
          <w:szCs w:val="32"/>
          <w:lang w:eastAsia="zh-CN"/>
        </w:rPr>
        <w:t>预算时未</w:t>
      </w:r>
      <w:r>
        <w:rPr>
          <w:rFonts w:hint="eastAsia" w:ascii="方正仿宋_GBK" w:hAnsi="方正仿宋_GBK" w:eastAsia="方正仿宋_GBK" w:cs="方正仿宋_GBK"/>
          <w:kern w:val="2"/>
          <w:sz w:val="32"/>
          <w:szCs w:val="32"/>
        </w:rPr>
        <w:t>将</w:t>
      </w:r>
      <w:r>
        <w:rPr>
          <w:rFonts w:hint="eastAsia" w:ascii="方正仿宋_GBK" w:hAnsi="方正仿宋_GBK" w:eastAsia="方正仿宋_GBK" w:cs="方正仿宋_GBK"/>
          <w:kern w:val="2"/>
          <w:sz w:val="32"/>
          <w:szCs w:val="32"/>
          <w:lang w:eastAsia="zh-CN"/>
        </w:rPr>
        <w:t>“四好农村路”</w:t>
      </w:r>
      <w:r>
        <w:rPr>
          <w:rFonts w:hint="eastAsia" w:ascii="方正仿宋_GBK" w:hAnsi="方正仿宋_GBK" w:eastAsia="方正仿宋_GBK" w:cs="方正仿宋_GBK"/>
          <w:kern w:val="2"/>
          <w:sz w:val="32"/>
          <w:szCs w:val="32"/>
          <w:lang w:val="en-US" w:eastAsia="zh-CN"/>
        </w:rPr>
        <w:t>405.93</w:t>
      </w:r>
      <w:r>
        <w:rPr>
          <w:rFonts w:hint="eastAsia" w:ascii="方正仿宋_GBK" w:hAnsi="方正仿宋_GBK" w:eastAsia="方正仿宋_GBK" w:cs="方正仿宋_GBK"/>
          <w:kern w:val="2"/>
          <w:sz w:val="32"/>
          <w:szCs w:val="32"/>
        </w:rPr>
        <w:t>万元</w:t>
      </w:r>
      <w:r>
        <w:rPr>
          <w:rFonts w:hint="eastAsia" w:ascii="方正仿宋_GBK" w:hAnsi="方正仿宋_GBK" w:eastAsia="方正仿宋_GBK" w:cs="方正仿宋_GBK"/>
          <w:kern w:val="2"/>
          <w:sz w:val="32"/>
          <w:szCs w:val="32"/>
          <w:lang w:eastAsia="zh-CN"/>
        </w:rPr>
        <w:t>及泥结石路</w:t>
      </w:r>
      <w:r>
        <w:rPr>
          <w:rFonts w:hint="eastAsia" w:ascii="方正仿宋_GBK" w:hAnsi="方正仿宋_GBK" w:eastAsia="方正仿宋_GBK" w:cs="方正仿宋_GBK"/>
          <w:kern w:val="2"/>
          <w:sz w:val="32"/>
          <w:szCs w:val="32"/>
          <w:lang w:val="en-US" w:eastAsia="zh-CN"/>
        </w:rPr>
        <w:t>149.14万元</w:t>
      </w:r>
      <w:r>
        <w:rPr>
          <w:rFonts w:hint="eastAsia" w:ascii="方正仿宋_GBK" w:hAnsi="方正仿宋_GBK" w:eastAsia="方正仿宋_GBK" w:cs="方正仿宋_GBK"/>
          <w:kern w:val="2"/>
          <w:sz w:val="32"/>
          <w:szCs w:val="32"/>
        </w:rPr>
        <w:t>纳入预算；二是年中上级新下达防汛抗汛救灾资金100万元；</w:t>
      </w:r>
      <w:r>
        <w:rPr>
          <w:rFonts w:hint="eastAsia" w:ascii="方正仿宋_GBK" w:hAnsi="方正仿宋_GBK" w:eastAsia="方正仿宋_GBK" w:cs="方正仿宋_GBK"/>
          <w:kern w:val="2"/>
          <w:sz w:val="32"/>
          <w:szCs w:val="32"/>
          <w:lang w:eastAsia="zh-CN"/>
        </w:rPr>
        <w:t>三</w:t>
      </w:r>
      <w:r>
        <w:rPr>
          <w:rFonts w:hint="eastAsia" w:ascii="方正仿宋_GBK" w:hAnsi="方正仿宋_GBK" w:eastAsia="方正仿宋_GBK" w:cs="方正仿宋_GBK"/>
          <w:kern w:val="2"/>
          <w:sz w:val="32"/>
          <w:szCs w:val="32"/>
        </w:rPr>
        <w:t>是临时救助及原乡镇农技站聘用制干部生活困难补助</w:t>
      </w:r>
      <w:r>
        <w:rPr>
          <w:rFonts w:hint="eastAsia" w:ascii="方正仿宋_GBK" w:hAnsi="方正仿宋_GBK" w:eastAsia="方正仿宋_GBK" w:cs="方正仿宋_GBK"/>
          <w:kern w:val="2"/>
          <w:sz w:val="32"/>
          <w:szCs w:val="32"/>
          <w:lang w:val="en-US" w:eastAsia="zh-CN"/>
        </w:rPr>
        <w:t>12.9</w:t>
      </w:r>
      <w:r>
        <w:rPr>
          <w:rFonts w:hint="eastAsia" w:ascii="方正仿宋_GBK" w:hAnsi="方正仿宋_GBK" w:eastAsia="方正仿宋_GBK" w:cs="方正仿宋_GBK"/>
          <w:kern w:val="2"/>
          <w:sz w:val="32"/>
          <w:szCs w:val="32"/>
        </w:rPr>
        <w:t>万元。</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3.结转结余情况。</w:t>
      </w: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年度年末一般公共预算财政拨款结转和结余0万元，较上年决算数增加0万元。</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bCs/>
          <w:kern w:val="2"/>
          <w:sz w:val="32"/>
          <w:szCs w:val="32"/>
        </w:rPr>
        <w:t>4.比较情况。</w:t>
      </w:r>
      <w:r>
        <w:rPr>
          <w:rFonts w:hint="eastAsia" w:ascii="方正仿宋_GBK" w:hAnsi="方正仿宋_GBK" w:eastAsia="方正仿宋_GBK" w:cs="方正仿宋_GBK"/>
          <w:kern w:val="2"/>
          <w:sz w:val="32"/>
          <w:szCs w:val="32"/>
        </w:rPr>
        <w:t>本部门202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年度一般公共预算财政拨款支出主要用于以下几个方面：</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866.3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%，较年初预算数增加84.55万元，增长10.8%，主要原因是</w:t>
      </w:r>
      <w:r>
        <w:rPr>
          <w:rFonts w:hint="eastAsia" w:ascii="方正仿宋_GBK" w:hAnsi="方正仿宋_GBK" w:eastAsia="方正仿宋_GBK" w:cs="方正仿宋_GBK"/>
          <w:kern w:val="2"/>
          <w:sz w:val="32"/>
          <w:szCs w:val="32"/>
        </w:rPr>
        <w:t>增加绩效、奖金等人员经费支出</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同时新增加</w:t>
      </w:r>
      <w:r>
        <w:rPr>
          <w:rFonts w:hint="eastAsia" w:ascii="方正仿宋_GBK" w:hAnsi="方正仿宋_GBK" w:eastAsia="方正仿宋_GBK" w:cs="方正仿宋_GBK"/>
          <w:kern w:val="2"/>
          <w:sz w:val="32"/>
          <w:szCs w:val="32"/>
          <w:lang w:val="en-US" w:eastAsia="zh-CN"/>
        </w:rPr>
        <w:t>2</w:t>
      </w:r>
      <w:r>
        <w:rPr>
          <w:rFonts w:hint="eastAsia" w:ascii="方正仿宋_GBK" w:hAnsi="方正仿宋_GBK" w:eastAsia="方正仿宋_GBK" w:cs="方正仿宋_GBK"/>
          <w:kern w:val="2"/>
          <w:sz w:val="32"/>
          <w:szCs w:val="32"/>
        </w:rPr>
        <w:t>名</w:t>
      </w:r>
      <w:r>
        <w:rPr>
          <w:rFonts w:hint="eastAsia" w:ascii="方正仿宋_GBK" w:hAnsi="方正仿宋_GBK" w:eastAsia="方正仿宋_GBK" w:cs="方正仿宋_GBK"/>
          <w:kern w:val="2"/>
          <w:sz w:val="32"/>
          <w:szCs w:val="32"/>
          <w:lang w:eastAsia="zh-CN"/>
        </w:rPr>
        <w:t>事业</w:t>
      </w:r>
      <w:r>
        <w:rPr>
          <w:rFonts w:hint="eastAsia" w:ascii="方正仿宋_GBK" w:hAnsi="方正仿宋_GBK" w:eastAsia="方正仿宋_GBK" w:cs="方正仿宋_GBK"/>
          <w:kern w:val="2"/>
          <w:sz w:val="32"/>
          <w:szCs w:val="32"/>
        </w:rPr>
        <w:t>人员</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一般公共服务支出较年初预算有所增加。</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%，较年初预算数增加51.8万元，增长100.0%</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eastAsia="zh-CN"/>
        </w:rPr>
        <w:t>开展两次镇长赛主题宣传、郭汝瑰史料收集、举办“一镇一主题”笋竹之乡、和美永嘉活动一次。</w:t>
      </w:r>
      <w:r>
        <w:rPr>
          <w:rFonts w:hint="eastAsia" w:ascii="方正仿宋_GBK" w:hAnsi="方正仿宋_GBK" w:eastAsia="方正仿宋_GBK" w:cs="方正仿宋_GBK"/>
          <w:kern w:val="2"/>
          <w:sz w:val="32"/>
          <w:szCs w:val="32"/>
        </w:rPr>
        <w:t>故文化旅游体育与传媒支出</w:t>
      </w:r>
      <w:r>
        <w:rPr>
          <w:rFonts w:hint="eastAsia" w:ascii="方正仿宋_GBK" w:hAnsi="方正仿宋_GBK" w:eastAsia="方正仿宋_GBK" w:cs="方正仿宋_GBK"/>
          <w:kern w:val="2"/>
          <w:sz w:val="32"/>
          <w:szCs w:val="32"/>
          <w:lang w:eastAsia="zh-CN"/>
        </w:rPr>
        <w:t>较</w:t>
      </w:r>
      <w:r>
        <w:rPr>
          <w:rFonts w:hint="eastAsia" w:ascii="方正仿宋_GBK" w:hAnsi="方正仿宋_GBK" w:eastAsia="方正仿宋_GBK" w:cs="方正仿宋_GBK"/>
          <w:kern w:val="2"/>
          <w:sz w:val="32"/>
          <w:szCs w:val="32"/>
        </w:rPr>
        <w:t>年初预算有所增加。</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427.24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1.0</w:t>
      </w:r>
      <w:r>
        <w:rPr>
          <w:rFonts w:ascii="方正仿宋_GBK" w:hAnsi="方正仿宋_GBK" w:eastAsia="方正仿宋_GBK" w:cs="方正仿宋_GBK"/>
          <w:sz w:val="32"/>
          <w:szCs w:val="32"/>
          <w:shd w:val="clear" w:color="auto" w:fill="FFFFFF"/>
        </w:rPr>
        <w:t>%，较年初预算数增加122.32万元，增长40.1%</w:t>
      </w:r>
      <w:r>
        <w:rPr>
          <w:rFonts w:hint="eastAsia" w:ascii="方正仿宋_GBK" w:hAnsi="方正仿宋_GBK" w:eastAsia="方正仿宋_GBK" w:cs="方正仿宋_GBK"/>
          <w:kern w:val="2"/>
          <w:sz w:val="32"/>
          <w:szCs w:val="32"/>
        </w:rPr>
        <w:t>，主要原因一是2023年发放了2021年、2022年剩余超高绩效</w:t>
      </w:r>
      <w:r>
        <w:rPr>
          <w:rFonts w:ascii="宋体" w:hAnsi="宋体" w:eastAsia="宋体" w:cs="宋体"/>
          <w:sz w:val="24"/>
          <w:szCs w:val="24"/>
        </w:rPr>
        <w:t>。</w:t>
      </w:r>
      <w:r>
        <w:rPr>
          <w:rFonts w:hint="eastAsia" w:ascii="方正仿宋_GBK" w:hAnsi="方正仿宋_GBK" w:eastAsia="方正仿宋_GBK" w:cs="方正仿宋_GBK"/>
          <w:kern w:val="2"/>
          <w:sz w:val="32"/>
          <w:szCs w:val="32"/>
        </w:rPr>
        <w:t>；二是社会保险基数调整、人员增加。</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%，较年初预算数减少32.6万元，下降28.</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，主要原因一是</w:t>
      </w:r>
      <w:r>
        <w:rPr>
          <w:rFonts w:hint="eastAsia" w:ascii="方正仿宋_GBK" w:hAnsi="方正仿宋_GBK" w:eastAsia="方正仿宋_GBK" w:cs="方正仿宋_GBK"/>
          <w:kern w:val="2"/>
          <w:sz w:val="32"/>
          <w:szCs w:val="32"/>
          <w:lang w:eastAsia="zh-CN"/>
        </w:rPr>
        <w:t>疫情防控支出减少，较年初预算少支出</w:t>
      </w:r>
      <w:r>
        <w:rPr>
          <w:rFonts w:hint="eastAsia" w:ascii="方正仿宋_GBK" w:hAnsi="方正仿宋_GBK" w:eastAsia="方正仿宋_GBK" w:cs="方正仿宋_GBK"/>
          <w:kern w:val="2"/>
          <w:sz w:val="32"/>
          <w:szCs w:val="32"/>
          <w:lang w:val="en-US" w:eastAsia="zh-CN"/>
        </w:rPr>
        <w:t>6万元</w:t>
      </w:r>
      <w:r>
        <w:rPr>
          <w:rFonts w:hint="eastAsia" w:ascii="方正仿宋_GBK" w:hAnsi="方正仿宋_GBK" w:eastAsia="方正仿宋_GBK" w:cs="方正仿宋_GBK"/>
          <w:kern w:val="2"/>
          <w:sz w:val="32"/>
          <w:szCs w:val="32"/>
        </w:rPr>
        <w:t>；二是</w:t>
      </w:r>
      <w:r>
        <w:rPr>
          <w:rFonts w:hint="eastAsia" w:ascii="方正仿宋_GBK" w:hAnsi="方正仿宋_GBK" w:eastAsia="方正仿宋_GBK" w:cs="方正仿宋_GBK"/>
          <w:kern w:val="2"/>
          <w:sz w:val="32"/>
          <w:szCs w:val="32"/>
          <w:lang w:eastAsia="zh-CN"/>
        </w:rPr>
        <w:t>在职公务员医疗补助缴费及在职公务员医疗补助缴费</w:t>
      </w:r>
      <w:r>
        <w:rPr>
          <w:rFonts w:hint="eastAsia" w:ascii="方正仿宋_GBK" w:hAnsi="方正仿宋_GBK" w:eastAsia="方正仿宋_GBK" w:cs="方正仿宋_GBK"/>
          <w:kern w:val="2"/>
          <w:sz w:val="32"/>
          <w:szCs w:val="32"/>
          <w:lang w:val="en-US" w:eastAsia="zh-CN"/>
        </w:rPr>
        <w:t>27.6万元通过预算调整</w:t>
      </w:r>
      <w:r>
        <w:rPr>
          <w:rFonts w:hint="eastAsia" w:ascii="方正仿宋_GBK" w:hAnsi="方正仿宋_GBK" w:eastAsia="方正仿宋_GBK" w:cs="方正仿宋_GBK"/>
          <w:kern w:val="2"/>
          <w:sz w:val="32"/>
          <w:szCs w:val="32"/>
          <w:lang w:eastAsia="zh-CN"/>
        </w:rPr>
        <w:t>未列支</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152.13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w:t>
      </w:r>
      <w:r>
        <w:rPr>
          <w:rFonts w:ascii="方正仿宋_GBK" w:hAnsi="方正仿宋_GBK" w:eastAsia="方正仿宋_GBK" w:cs="方正仿宋_GBK"/>
          <w:sz w:val="32"/>
          <w:szCs w:val="32"/>
          <w:shd w:val="clear" w:color="auto" w:fill="FFFFFF"/>
        </w:rPr>
        <w:t>%，较年初预算数减少0.84万元，下降0.</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，主要原因一是严格控制办公经费支出，减少日常办公费用开支；二是河长制支出较少，节能环保支出较年初预算数有所减少。</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457.16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%，较年初预算数增加305.16万元，增长200.</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eastAsia="zh-CN"/>
        </w:rPr>
        <w:t>将2020年第三批泥结石路硬化项目资金、2022年泥结石路硬化项目资金共计</w:t>
      </w:r>
      <w:r>
        <w:rPr>
          <w:rFonts w:hint="eastAsia" w:ascii="方正仿宋_GBK" w:hAnsi="方正仿宋_GBK" w:eastAsia="方正仿宋_GBK" w:cs="方正仿宋_GBK"/>
          <w:kern w:val="2"/>
          <w:sz w:val="32"/>
          <w:szCs w:val="32"/>
          <w:lang w:val="en-US" w:eastAsia="zh-CN"/>
        </w:rPr>
        <w:t>309.31万元调整到小城镇基础设施建设科目中，故而导致</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较年初预算数增加</w:t>
      </w:r>
      <w:r>
        <w:rPr>
          <w:rFonts w:hint="eastAsia" w:ascii="方正仿宋_GBK" w:hAnsi="方正仿宋_GBK" w:eastAsia="方正仿宋_GBK" w:cs="方正仿宋_GBK"/>
          <w:sz w:val="32"/>
          <w:szCs w:val="32"/>
          <w:shd w:val="clear" w:color="auto" w:fill="FFFFFF"/>
          <w:lang w:val="en-US" w:eastAsia="zh-CN"/>
        </w:rPr>
        <w:t>305.16万元</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1199.82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shd w:val="clear" w:color="auto" w:fill="FFFFFF"/>
        </w:rPr>
        <w:t>%，较年初预算数减少408.98万元，下降25.4%</w:t>
      </w:r>
      <w:r>
        <w:rPr>
          <w:rFonts w:hint="eastAsia" w:ascii="方正仿宋_GBK" w:hAnsi="方正仿宋_GBK" w:eastAsia="方正仿宋_GBK" w:cs="方正仿宋_GBK"/>
          <w:kern w:val="2"/>
          <w:sz w:val="32"/>
          <w:szCs w:val="32"/>
        </w:rPr>
        <w:t>，主要原因是一是严格控制办公经费支出，减少日常办公费用开支。</w:t>
      </w:r>
      <w:r>
        <w:rPr>
          <w:rFonts w:hint="eastAsia" w:ascii="方正仿宋_GBK" w:hAnsi="方正仿宋_GBK" w:eastAsia="方正仿宋_GBK" w:cs="方正仿宋_GBK"/>
          <w:kern w:val="2"/>
          <w:sz w:val="32"/>
          <w:szCs w:val="32"/>
          <w:lang w:eastAsia="zh-CN"/>
        </w:rPr>
        <w:t>二是将2022年泥结石路硬化项目资金</w:t>
      </w:r>
      <w:r>
        <w:rPr>
          <w:rFonts w:hint="eastAsia" w:ascii="方正仿宋_GBK" w:hAnsi="方正仿宋_GBK" w:eastAsia="方正仿宋_GBK" w:cs="方正仿宋_GBK"/>
          <w:kern w:val="2"/>
          <w:sz w:val="32"/>
          <w:szCs w:val="32"/>
          <w:lang w:val="en-US" w:eastAsia="zh-CN"/>
        </w:rPr>
        <w:t>227.92万元调整到小城镇基础设施建设科目中</w:t>
      </w:r>
      <w:r>
        <w:rPr>
          <w:rFonts w:hint="eastAsia" w:ascii="方正仿宋_GBK" w:hAnsi="方正仿宋_GBK" w:eastAsia="方正仿宋_GBK" w:cs="方正仿宋_GBK"/>
          <w:kern w:val="2"/>
          <w:sz w:val="32"/>
          <w:szCs w:val="32"/>
        </w:rPr>
        <w:t>，故农林水支出较年初预算有所减少。</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450.16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6</w:t>
      </w:r>
      <w:r>
        <w:rPr>
          <w:rFonts w:ascii="方正仿宋_GBK" w:hAnsi="方正仿宋_GBK" w:eastAsia="方正仿宋_GBK" w:cs="方正仿宋_GBK"/>
          <w:sz w:val="32"/>
          <w:szCs w:val="32"/>
          <w:shd w:val="clear" w:color="auto" w:fill="FFFFFF"/>
        </w:rPr>
        <w:t>%，较年初预算数增加369.46万元，增长457.8%</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eastAsia="zh-CN"/>
        </w:rPr>
        <w:t>支付</w:t>
      </w:r>
      <w:r>
        <w:rPr>
          <w:rFonts w:hint="eastAsia" w:ascii="方正仿宋_GBK" w:hAnsi="方正仿宋_GBK" w:eastAsia="方正仿宋_GBK" w:cs="方正仿宋_GBK"/>
          <w:kern w:val="2"/>
          <w:sz w:val="32"/>
          <w:szCs w:val="32"/>
          <w:lang w:val="en-US" w:eastAsia="zh-CN"/>
        </w:rPr>
        <w:t>2021年度、2022年度</w:t>
      </w:r>
      <w:r>
        <w:rPr>
          <w:rFonts w:hint="eastAsia" w:ascii="方正仿宋_GBK" w:hAnsi="方正仿宋_GBK" w:eastAsia="方正仿宋_GBK" w:cs="方正仿宋_GBK"/>
          <w:kern w:val="2"/>
          <w:sz w:val="32"/>
          <w:szCs w:val="32"/>
          <w:lang w:eastAsia="zh-CN"/>
        </w:rPr>
        <w:t>“四好农村路”项目资金共计</w:t>
      </w:r>
      <w:r>
        <w:rPr>
          <w:rFonts w:hint="eastAsia" w:ascii="方正仿宋_GBK" w:hAnsi="方正仿宋_GBK" w:eastAsia="方正仿宋_GBK" w:cs="方正仿宋_GBK"/>
          <w:kern w:val="2"/>
          <w:sz w:val="32"/>
          <w:szCs w:val="32"/>
          <w:lang w:val="en-US" w:eastAsia="zh-CN"/>
        </w:rPr>
        <w:t>405.93万元</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（9）</w:t>
      </w:r>
      <w:r>
        <w:rPr>
          <w:rFonts w:ascii="方正仿宋_GBK" w:hAnsi="方正仿宋_GBK" w:eastAsia="方正仿宋_GBK" w:cs="方正仿宋_GBK"/>
          <w:sz w:val="32"/>
          <w:szCs w:val="32"/>
        </w:rPr>
        <w:t>住房保障支出89.38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主要原因是严格按照预算执行</w:t>
      </w:r>
      <w:r>
        <w:rPr>
          <w:rFonts w:hint="eastAsia" w:ascii="方正仿宋_GBK" w:hAnsi="方正仿宋_GBK" w:eastAsia="方正仿宋_GBK" w:cs="方正仿宋_GBK"/>
          <w:kern w:val="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（10）</w:t>
      </w:r>
      <w:r>
        <w:rPr>
          <w:rFonts w:ascii="方正仿宋_GBK" w:hAnsi="方正仿宋_GBK" w:eastAsia="方正仿宋_GBK" w:cs="方正仿宋_GBK"/>
          <w:sz w:val="32"/>
          <w:szCs w:val="32"/>
        </w:rPr>
        <w:t>灾害防治及应急管理支出123.13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%，较年初预算数增加103.13万元，增长515.</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，主要原因是年中上级新下达防汛抗汛救灾资金100万元。</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（四）一般公共预算财政拨款基本支出决算情况说明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1898.33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1507.49</w:t>
      </w:r>
      <w:r>
        <w:rPr>
          <w:rFonts w:ascii="方正仿宋_GBK" w:hAnsi="方正仿宋_GBK" w:eastAsia="方正仿宋_GBK" w:cs="方正仿宋_GBK"/>
          <w:sz w:val="32"/>
          <w:szCs w:val="32"/>
          <w:shd w:val="clear" w:color="auto" w:fill="FFFFFF"/>
        </w:rPr>
        <w:t>万元，较上年决算数增加43.50万元，增长</w:t>
      </w:r>
      <w:r>
        <w:rPr>
          <w:rFonts w:hint="eastAsia" w:ascii="方正仿宋_GBK" w:hAnsi="方正仿宋_GBK" w:eastAsia="方正仿宋_GBK" w:cs="方正仿宋_GBK"/>
          <w:sz w:val="32"/>
          <w:szCs w:val="32"/>
          <w:shd w:val="clear" w:color="auto" w:fill="FFFFFF"/>
          <w:lang w:val="en-US" w:eastAsia="zh-CN"/>
        </w:rPr>
        <w:t>3.0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，主要原因是2023年发放了2021年、2022年</w:t>
      </w:r>
      <w:r>
        <w:rPr>
          <w:rFonts w:hint="eastAsia" w:ascii="方正仿宋_GBK" w:hAnsi="方正仿宋_GBK" w:eastAsia="方正仿宋_GBK" w:cs="方正仿宋_GBK"/>
          <w:kern w:val="2"/>
          <w:sz w:val="32"/>
          <w:szCs w:val="32"/>
          <w:lang w:eastAsia="zh-CN"/>
        </w:rPr>
        <w:t>失业人员</w:t>
      </w:r>
      <w:r>
        <w:rPr>
          <w:rFonts w:hint="eastAsia" w:ascii="方正仿宋_GBK" w:hAnsi="方正仿宋_GBK" w:eastAsia="方正仿宋_GBK" w:cs="方正仿宋_GBK"/>
          <w:kern w:val="2"/>
          <w:sz w:val="32"/>
          <w:szCs w:val="32"/>
        </w:rPr>
        <w:t>剩余超高绩效，共计80.99万元，人员经费用途主要包括基本工资、津贴补贴、奖金、社会保障缴费、住房公积金等。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390.84</w:t>
      </w:r>
      <w:r>
        <w:rPr>
          <w:rFonts w:ascii="方正仿宋_GBK" w:hAnsi="方正仿宋_GBK" w:eastAsia="方正仿宋_GBK" w:cs="方正仿宋_GBK"/>
          <w:sz w:val="32"/>
          <w:szCs w:val="32"/>
          <w:shd w:val="clear" w:color="auto" w:fill="FFFFFF"/>
        </w:rPr>
        <w:t>万元，较上年决算数减少123.96万元，下降24.</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2"/>
          <w:sz w:val="32"/>
          <w:szCs w:val="32"/>
        </w:rPr>
        <w:t>，主要原因是党政办加强办公用品管理，节约压缩办公经费，同时减少机关公务车运行维护费使用。公用经费用途主要包括办公费、印刷费、手续费、水费、电费、邮电费、差旅费、维修（护）费。</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（五）政府性基金预算收支决算情况说明。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ascii="方正仿宋_GBK" w:hAnsi="方正仿宋_GBK" w:eastAsia="方正仿宋_GBK" w:cs="方正仿宋_GBK"/>
          <w:sz w:val="32"/>
          <w:szCs w:val="32"/>
          <w:shd w:val="clear" w:color="auto" w:fill="FFFFFF"/>
        </w:rPr>
        <w:t>2023年度政府性基金预算财政拨款年初结转结余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万元，较上年决算数减少64.07万元，下降100.0%</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kern w:val="2"/>
          <w:sz w:val="32"/>
          <w:szCs w:val="32"/>
          <w:lang w:val="en-US" w:eastAsia="zh-CN"/>
        </w:rPr>
        <w:t>2022年度</w:t>
      </w:r>
      <w:r>
        <w:rPr>
          <w:rFonts w:hint="eastAsia" w:ascii="方正仿宋_GBK" w:hAnsi="方正仿宋_GBK" w:eastAsia="方正仿宋_GBK" w:cs="方正仿宋_GBK"/>
          <w:kern w:val="2"/>
          <w:sz w:val="32"/>
          <w:szCs w:val="32"/>
        </w:rPr>
        <w:t>上级下达出售永嘉食品公司房屋资金64.07万元，202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年无政府性基金预算财政拨款收入。</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万元，较上年决算数减少64.07万元，下降100.0%，主要原因是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023年度无政府性基金预算财政拨款收支</w:t>
      </w:r>
      <w:r>
        <w:rPr>
          <w:rFonts w:hint="eastAsia" w:ascii="方正仿宋_GBK" w:hAnsi="方正仿宋_GBK" w:eastAsia="方正仿宋_GBK" w:cs="方正仿宋_GBK"/>
          <w:kern w:val="2"/>
          <w:sz w:val="32"/>
          <w:szCs w:val="32"/>
        </w:rPr>
        <w:t>。</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（六）国有资本经营预算财政拨款支出决算情况说明。</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32"/>
          <w:szCs w:val="32"/>
        </w:rPr>
        <w:t>本单位20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年度无国有资本经营预算财政拨款支出。</w:t>
      </w:r>
    </w:p>
    <w:p>
      <w:pPr>
        <w:pStyle w:val="4"/>
        <w:widowControl/>
        <w:outlineLvl w:val="0"/>
        <w:rPr>
          <w:rFonts w:ascii="Times New Roman" w:hAnsi="Times New Roman" w:eastAsia="方正黑体_GBK"/>
          <w:kern w:val="2"/>
          <w:sz w:val="32"/>
          <w:szCs w:val="32"/>
        </w:rPr>
      </w:pPr>
      <w:r>
        <w:rPr>
          <w:rFonts w:hint="eastAsia" w:ascii="Times New Roman" w:hAnsi="Times New Roman" w:eastAsia="方正黑体_GBK"/>
          <w:kern w:val="2"/>
          <w:sz w:val="32"/>
          <w:szCs w:val="32"/>
        </w:rPr>
        <w:t>三、“三公”经费情况说明</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（一）“三公”经费支出总体情况说明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16.74</w:t>
      </w:r>
      <w:r>
        <w:rPr>
          <w:rFonts w:ascii="方正仿宋_GBK" w:hAnsi="方正仿宋_GBK" w:eastAsia="方正仿宋_GBK" w:cs="方正仿宋_GBK"/>
          <w:sz w:val="32"/>
          <w:szCs w:val="32"/>
          <w:shd w:val="clear" w:color="auto" w:fill="FFFFFF"/>
        </w:rPr>
        <w:t>万元，较年初预算数减少10.26万元，下降38.0%</w:t>
      </w:r>
      <w:r>
        <w:rPr>
          <w:rFonts w:hint="eastAsia" w:ascii="方正仿宋_GBK" w:hAnsi="方正仿宋_GBK" w:eastAsia="方正仿宋_GBK" w:cs="方正仿宋_GBK"/>
          <w:kern w:val="2"/>
          <w:sz w:val="32"/>
          <w:szCs w:val="32"/>
        </w:rPr>
        <w:t>，主要原因是加强公务用车管理，公务用车运行维护费减少</w:t>
      </w:r>
      <w:r>
        <w:rPr>
          <w:rFonts w:hint="eastAsia" w:ascii="方正仿宋_GBK" w:hAnsi="方正仿宋_GBK" w:eastAsia="方正仿宋_GBK" w:cs="方正仿宋_GBK"/>
          <w:kern w:val="2"/>
          <w:sz w:val="32"/>
          <w:szCs w:val="32"/>
          <w:lang w:val="en-US" w:eastAsia="zh-CN"/>
        </w:rPr>
        <w:t>10.26</w:t>
      </w:r>
      <w:r>
        <w:rPr>
          <w:rFonts w:hint="eastAsia" w:ascii="方正仿宋_GBK" w:hAnsi="方正仿宋_GBK" w:eastAsia="方正仿宋_GBK" w:cs="方正仿宋_GBK"/>
          <w:kern w:val="2"/>
          <w:sz w:val="32"/>
          <w:szCs w:val="32"/>
        </w:rPr>
        <w:t>万元。</w:t>
      </w:r>
      <w:r>
        <w:rPr>
          <w:rFonts w:ascii="方正仿宋_GBK" w:hAnsi="方正仿宋_GBK" w:eastAsia="方正仿宋_GBK" w:cs="方正仿宋_GBK"/>
          <w:sz w:val="32"/>
          <w:szCs w:val="32"/>
          <w:shd w:val="clear" w:color="auto" w:fill="FFFFFF"/>
        </w:rPr>
        <w:t>较上年支出数减少3.34万元，下降16.6%</w:t>
      </w:r>
      <w:r>
        <w:rPr>
          <w:rFonts w:hint="eastAsia" w:ascii="方正仿宋_GBK" w:hAnsi="方正仿宋_GBK" w:eastAsia="方正仿宋_GBK" w:cs="方正仿宋_GBK"/>
          <w:kern w:val="2"/>
          <w:sz w:val="32"/>
          <w:szCs w:val="32"/>
        </w:rPr>
        <w:t>，主要原因是加强公务用车管理，公务用车运行维护费减少</w:t>
      </w:r>
      <w:r>
        <w:rPr>
          <w:rFonts w:hint="eastAsia" w:ascii="方正仿宋_GBK" w:hAnsi="方正仿宋_GBK" w:eastAsia="方正仿宋_GBK" w:cs="方正仿宋_GBK"/>
          <w:kern w:val="2"/>
          <w:sz w:val="32"/>
          <w:szCs w:val="32"/>
          <w:lang w:val="en-US" w:eastAsia="zh-CN"/>
        </w:rPr>
        <w:t>3.34</w:t>
      </w:r>
      <w:r>
        <w:rPr>
          <w:rFonts w:hint="eastAsia" w:ascii="方正仿宋_GBK" w:hAnsi="方正仿宋_GBK" w:eastAsia="方正仿宋_GBK" w:cs="方正仿宋_GBK"/>
          <w:kern w:val="2"/>
          <w:sz w:val="32"/>
          <w:szCs w:val="32"/>
        </w:rPr>
        <w:t>万元。</w:t>
      </w:r>
    </w:p>
    <w:p>
      <w:pPr>
        <w:pStyle w:val="4"/>
        <w:widowControl/>
        <w:ind w:firstLine="640" w:firstLineChars="200"/>
        <w:outlineLvl w:val="1"/>
        <w:rPr>
          <w:rFonts w:ascii="方正黑体_GBK" w:hAnsi="方正黑体_GBK" w:eastAsia="方正黑体_GBK" w:cs="方正黑体_GBK"/>
          <w:kern w:val="2"/>
          <w:sz w:val="32"/>
          <w:szCs w:val="32"/>
        </w:rPr>
      </w:pPr>
      <w:r>
        <w:rPr>
          <w:rStyle w:val="7"/>
          <w:rFonts w:ascii="方正楷体_GBK" w:hAnsi="宋体" w:eastAsia="方正楷体_GBK" w:cs="宋体"/>
          <w:b w:val="0"/>
          <w:sz w:val="32"/>
          <w:szCs w:val="32"/>
        </w:rPr>
        <w:t>（二）“三公”经费分项支出情况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2"/>
          <w:sz w:val="32"/>
          <w:szCs w:val="32"/>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年度本单位因公出国（境）费用0万元，费用支出较年初预算数增加0万元，增长0.0%。较上年支出数增加0万元，增长0.0%。202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年度我单位无因公出国（境）支出，与上年度决算数持平。</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公务用车</w:t>
      </w:r>
      <w:r>
        <w:rPr>
          <w:rFonts w:hint="eastAsia" w:ascii="方正仿宋_GBK" w:hAnsi="方正仿宋_GBK" w:eastAsia="方正仿宋_GBK" w:cs="方正仿宋_GBK"/>
          <w:kern w:val="2"/>
          <w:sz w:val="32"/>
          <w:szCs w:val="32"/>
        </w:rPr>
        <w:t>购置费0万元，费用支出较年初预算数增加0万元，增长0.0%。较上年支出数增加0万元，增长0.0%。</w:t>
      </w:r>
      <w:r>
        <w:rPr>
          <w:rFonts w:hint="eastAsia" w:ascii="方正仿宋_GBK" w:hAnsi="方正仿宋_GBK" w:eastAsia="方正仿宋_GBK" w:cs="方正仿宋_GBK"/>
          <w:kern w:val="2"/>
          <w:sz w:val="32"/>
          <w:szCs w:val="32"/>
          <w:shd w:val="clear" w:color="auto" w:fill="FFFFFF"/>
        </w:rPr>
        <w:t>本单位202</w:t>
      </w:r>
      <w:r>
        <w:rPr>
          <w:rFonts w:hint="eastAsia" w:ascii="方正仿宋_GBK" w:hAnsi="方正仿宋_GBK" w:eastAsia="方正仿宋_GBK" w:cs="方正仿宋_GBK"/>
          <w:kern w:val="2"/>
          <w:sz w:val="32"/>
          <w:szCs w:val="32"/>
          <w:shd w:val="clear" w:color="auto" w:fill="FFFFFF"/>
          <w:lang w:val="en-US" w:eastAsia="zh-CN"/>
        </w:rPr>
        <w:t>3</w:t>
      </w:r>
      <w:r>
        <w:rPr>
          <w:rFonts w:hint="eastAsia" w:ascii="方正仿宋_GBK" w:hAnsi="方正仿宋_GBK" w:eastAsia="方正仿宋_GBK" w:cs="方正仿宋_GBK"/>
          <w:kern w:val="2"/>
          <w:sz w:val="32"/>
          <w:szCs w:val="32"/>
          <w:shd w:val="clear" w:color="auto" w:fill="FFFFFF"/>
        </w:rPr>
        <w:t>年度未发生</w:t>
      </w:r>
      <w:r>
        <w:rPr>
          <w:rFonts w:hint="eastAsia" w:ascii="方正仿宋_GBK" w:hAnsi="方正仿宋_GBK" w:eastAsia="方正仿宋_GBK" w:cs="方正仿宋_GBK"/>
          <w:kern w:val="2"/>
          <w:sz w:val="32"/>
          <w:szCs w:val="32"/>
          <w:shd w:val="clear" w:color="auto" w:fill="FFFFFF"/>
          <w:lang w:eastAsia="zh-CN"/>
        </w:rPr>
        <w:t>公务用车</w:t>
      </w:r>
      <w:r>
        <w:rPr>
          <w:rFonts w:hint="eastAsia" w:ascii="方正仿宋_GBK" w:hAnsi="方正仿宋_GBK" w:eastAsia="方正仿宋_GBK" w:cs="方正仿宋_GBK"/>
          <w:kern w:val="2"/>
          <w:sz w:val="32"/>
          <w:szCs w:val="32"/>
          <w:shd w:val="clear" w:color="auto" w:fill="FFFFFF"/>
        </w:rPr>
        <w:t>购置费，</w:t>
      </w:r>
      <w:r>
        <w:rPr>
          <w:rFonts w:hint="eastAsia" w:ascii="方正仿宋_GBK" w:hAnsi="方正仿宋_GBK" w:eastAsia="方正仿宋_GBK" w:cs="方正仿宋_GBK"/>
          <w:kern w:val="2"/>
          <w:sz w:val="32"/>
          <w:szCs w:val="32"/>
        </w:rPr>
        <w:t>与上年度决算数持平。</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16.74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w:t>
      </w:r>
      <w:r>
        <w:rPr>
          <w:rFonts w:hint="eastAsia" w:ascii="方正仿宋_GBK" w:hAnsi="方正仿宋_GBK" w:eastAsia="方正仿宋_GBK" w:cs="方正仿宋_GBK"/>
          <w:kern w:val="2"/>
          <w:sz w:val="32"/>
          <w:szCs w:val="32"/>
          <w:lang w:eastAsia="zh-CN"/>
        </w:rPr>
        <w:t>公务用车</w:t>
      </w:r>
      <w:r>
        <w:rPr>
          <w:rFonts w:hint="eastAsia" w:ascii="方正仿宋_GBK" w:hAnsi="方正仿宋_GBK" w:eastAsia="方正仿宋_GBK" w:cs="方正仿宋_GBK"/>
          <w:kern w:val="2"/>
          <w:sz w:val="32"/>
          <w:szCs w:val="32"/>
        </w:rPr>
        <w:t>燃料费、维修费、路桥费、保险费等。</w:t>
      </w:r>
      <w:r>
        <w:rPr>
          <w:rFonts w:ascii="方正仿宋_GBK" w:hAnsi="方正仿宋_GBK" w:eastAsia="方正仿宋_GBK" w:cs="方正仿宋_GBK"/>
          <w:sz w:val="32"/>
          <w:szCs w:val="32"/>
          <w:shd w:val="clear" w:color="auto" w:fill="FFFFFF"/>
        </w:rPr>
        <w:t>费用支出较年初预算数减少10.26万元，下降38.0%</w:t>
      </w:r>
      <w:r>
        <w:rPr>
          <w:rFonts w:hint="eastAsia" w:ascii="方正仿宋_GBK" w:hAnsi="方正仿宋_GBK" w:eastAsia="方正仿宋_GBK" w:cs="方正仿宋_GBK"/>
          <w:kern w:val="2"/>
          <w:sz w:val="32"/>
          <w:szCs w:val="32"/>
        </w:rPr>
        <w:t>，主要原因是加强公务用车管理，公务用车运行维护费减少。</w:t>
      </w:r>
      <w:r>
        <w:rPr>
          <w:rFonts w:ascii="方正仿宋_GBK" w:hAnsi="方正仿宋_GBK" w:eastAsia="方正仿宋_GBK" w:cs="方正仿宋_GBK"/>
          <w:sz w:val="32"/>
          <w:szCs w:val="32"/>
          <w:shd w:val="clear" w:color="auto" w:fill="FFFFFF"/>
        </w:rPr>
        <w:t>较上年支出数减少3.34万元，下降16.6%</w:t>
      </w:r>
      <w:r>
        <w:rPr>
          <w:rFonts w:hint="eastAsia" w:ascii="方正仿宋_GBK" w:hAnsi="方正仿宋_GBK" w:eastAsia="方正仿宋_GBK" w:cs="方正仿宋_GBK"/>
          <w:kern w:val="2"/>
          <w:sz w:val="32"/>
          <w:szCs w:val="32"/>
        </w:rPr>
        <w:t>，主要原因是加强公务用车管理，公务用车运行维护费减少。</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2"/>
          <w:sz w:val="32"/>
          <w:szCs w:val="32"/>
        </w:rPr>
      </w:pPr>
      <w:r>
        <w:rPr>
          <w:rFonts w:hint="eastAsia" w:ascii="方正仿宋_GBK" w:hAnsi="方正仿宋_GBK" w:eastAsia="方正仿宋_GBK" w:cs="方正仿宋_GBK"/>
          <w:kern w:val="2"/>
          <w:sz w:val="32"/>
          <w:szCs w:val="32"/>
        </w:rPr>
        <w:t>公务接待费0万元，费用支出较年初预算数增加0万元，增长0.0%，较上年支出数增加0万元，增长0.0%，</w:t>
      </w:r>
      <w:r>
        <w:rPr>
          <w:rFonts w:hint="eastAsia" w:ascii="方正仿宋_GBK" w:hAnsi="方正仿宋_GBK" w:eastAsia="方正仿宋_GBK" w:cs="方正仿宋_GBK"/>
          <w:kern w:val="2"/>
          <w:sz w:val="32"/>
          <w:szCs w:val="32"/>
          <w:shd w:val="clear" w:color="auto" w:fill="FFFFFF"/>
        </w:rPr>
        <w:t>本单位202</w:t>
      </w:r>
      <w:r>
        <w:rPr>
          <w:rFonts w:hint="eastAsia" w:ascii="方正仿宋_GBK" w:hAnsi="方正仿宋_GBK" w:eastAsia="方正仿宋_GBK" w:cs="方正仿宋_GBK"/>
          <w:kern w:val="2"/>
          <w:sz w:val="32"/>
          <w:szCs w:val="32"/>
          <w:shd w:val="clear" w:color="auto" w:fill="FFFFFF"/>
          <w:lang w:val="en-US" w:eastAsia="zh-CN"/>
        </w:rPr>
        <w:t>3</w:t>
      </w:r>
      <w:r>
        <w:rPr>
          <w:rFonts w:hint="eastAsia" w:ascii="方正仿宋_GBK" w:hAnsi="方正仿宋_GBK" w:eastAsia="方正仿宋_GBK" w:cs="方正仿宋_GBK"/>
          <w:kern w:val="2"/>
          <w:sz w:val="32"/>
          <w:szCs w:val="32"/>
          <w:shd w:val="clear" w:color="auto" w:fill="FFFFFF"/>
        </w:rPr>
        <w:t>年度未发生公务接待费，</w:t>
      </w:r>
      <w:r>
        <w:rPr>
          <w:rFonts w:hint="eastAsia" w:ascii="方正仿宋_GBK" w:hAnsi="方正仿宋_GBK" w:eastAsia="方正仿宋_GBK" w:cs="方正仿宋_GBK"/>
          <w:kern w:val="2"/>
          <w:sz w:val="32"/>
          <w:szCs w:val="32"/>
        </w:rPr>
        <w:t>与上年度决算数持平。</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（三）“三公”经费实物量情况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年度本部门因公出国（境）共计0个团组，0人；公务用车购置0辆，</w:t>
      </w:r>
      <w:r>
        <w:rPr>
          <w:rFonts w:hint="eastAsia" w:ascii="方正仿宋_GBK" w:hAnsi="方正仿宋_GBK" w:eastAsia="方正仿宋_GBK" w:cs="方正仿宋_GBK"/>
          <w:kern w:val="2"/>
          <w:sz w:val="32"/>
          <w:szCs w:val="32"/>
          <w:lang w:eastAsia="zh-CN"/>
        </w:rPr>
        <w:t>公务用车</w:t>
      </w:r>
      <w:r>
        <w:rPr>
          <w:rFonts w:hint="eastAsia" w:ascii="方正仿宋_GBK" w:hAnsi="方正仿宋_GBK" w:eastAsia="方正仿宋_GBK" w:cs="方正仿宋_GBK"/>
          <w:kern w:val="2"/>
          <w:sz w:val="32"/>
          <w:szCs w:val="32"/>
        </w:rPr>
        <w:t>保有量为5辆；国内公务接待0批次0人，其中：国内外事接待0批次，0人；国（境）外公务接待0批次，0人。202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年本部门人均接待费0元，车均购置费0万元，车均维护费</w:t>
      </w:r>
      <w:r>
        <w:rPr>
          <w:rFonts w:hint="eastAsia" w:ascii="方正仿宋_GBK" w:hAnsi="方正仿宋_GBK" w:eastAsia="方正仿宋_GBK" w:cs="方正仿宋_GBK"/>
          <w:kern w:val="2"/>
          <w:sz w:val="32"/>
          <w:szCs w:val="32"/>
          <w:lang w:val="en-US" w:eastAsia="zh-CN"/>
        </w:rPr>
        <w:t>3.35</w:t>
      </w:r>
      <w:r>
        <w:rPr>
          <w:rFonts w:hint="eastAsia" w:ascii="方正仿宋_GBK" w:hAnsi="方正仿宋_GBK" w:eastAsia="方正仿宋_GBK" w:cs="方正仿宋_GBK"/>
          <w:kern w:val="2"/>
          <w:sz w:val="32"/>
          <w:szCs w:val="32"/>
        </w:rPr>
        <w:t>万元。</w:t>
      </w:r>
    </w:p>
    <w:p>
      <w:pPr>
        <w:pStyle w:val="4"/>
        <w:widowControl/>
        <w:outlineLvl w:val="0"/>
        <w:rPr>
          <w:rFonts w:ascii="Times New Roman" w:hAnsi="Times New Roman" w:eastAsia="方正黑体_GBK"/>
          <w:kern w:val="2"/>
          <w:sz w:val="32"/>
          <w:szCs w:val="32"/>
        </w:rPr>
      </w:pPr>
      <w:r>
        <w:rPr>
          <w:rFonts w:hint="eastAsia" w:ascii="Times New Roman" w:hAnsi="Times New Roman" w:eastAsia="方正黑体_GBK"/>
          <w:kern w:val="2"/>
          <w:sz w:val="32"/>
          <w:szCs w:val="32"/>
        </w:rPr>
        <w:t>四、其他需要说明的事项</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（一）财政拨款会议费和培训费情况说明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万元，较上年决算数增加10.5万元，增长100.0%</w:t>
      </w:r>
      <w:r>
        <w:rPr>
          <w:rFonts w:hint="eastAsia" w:ascii="方正仿宋_GBK" w:hAnsi="方正仿宋_GBK" w:eastAsia="方正仿宋_GBK" w:cs="方正仿宋_GBK"/>
          <w:kern w:val="2"/>
          <w:sz w:val="32"/>
          <w:szCs w:val="32"/>
        </w:rPr>
        <w:t>，主要原因是2023年列支人大会议费用，全年召开人大会议三次，支出会议费用10</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5</w:t>
      </w:r>
      <w:r>
        <w:rPr>
          <w:rFonts w:hint="eastAsia" w:ascii="方正仿宋_GBK" w:hAnsi="方正仿宋_GBK" w:eastAsia="方正仿宋_GBK" w:cs="方正仿宋_GBK"/>
          <w:kern w:val="2"/>
          <w:sz w:val="32"/>
          <w:szCs w:val="32"/>
          <w:lang w:eastAsia="zh-CN"/>
        </w:rPr>
        <w:t>万</w:t>
      </w:r>
      <w:r>
        <w:rPr>
          <w:rFonts w:hint="eastAsia" w:ascii="方正仿宋_GBK" w:hAnsi="方正仿宋_GBK" w:eastAsia="方正仿宋_GBK" w:cs="方正仿宋_GBK"/>
          <w:kern w:val="2"/>
          <w:sz w:val="32"/>
          <w:szCs w:val="32"/>
        </w:rPr>
        <w:t>元。</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3.65</w:t>
      </w:r>
      <w:r>
        <w:rPr>
          <w:rFonts w:ascii="方正仿宋_GBK" w:hAnsi="方正仿宋_GBK" w:eastAsia="方正仿宋_GBK" w:cs="方正仿宋_GBK"/>
          <w:sz w:val="32"/>
          <w:szCs w:val="32"/>
          <w:shd w:val="clear" w:color="auto" w:fill="FFFFFF"/>
        </w:rPr>
        <w:t>万元，较上年决算数增加3.65万元，增长100.0%</w:t>
      </w:r>
      <w:r>
        <w:rPr>
          <w:rFonts w:hint="eastAsia" w:ascii="方正仿宋_GBK" w:hAnsi="方正仿宋_GBK" w:eastAsia="方正仿宋_GBK" w:cs="方正仿宋_GBK"/>
          <w:kern w:val="2"/>
          <w:sz w:val="32"/>
          <w:szCs w:val="32"/>
        </w:rPr>
        <w:t>，主要原因是2023年领导、干部出省学习较2022年度增加，故列支培训费3</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65</w:t>
      </w:r>
      <w:r>
        <w:rPr>
          <w:rFonts w:hint="eastAsia" w:ascii="方正仿宋_GBK" w:hAnsi="方正仿宋_GBK" w:eastAsia="方正仿宋_GBK" w:cs="方正仿宋_GBK"/>
          <w:kern w:val="2"/>
          <w:sz w:val="32"/>
          <w:szCs w:val="32"/>
          <w:lang w:eastAsia="zh-CN"/>
        </w:rPr>
        <w:t>万</w:t>
      </w:r>
      <w:r>
        <w:rPr>
          <w:rFonts w:hint="eastAsia" w:ascii="方正仿宋_GBK" w:hAnsi="方正仿宋_GBK" w:eastAsia="方正仿宋_GBK" w:cs="方正仿宋_GBK"/>
          <w:kern w:val="2"/>
          <w:sz w:val="32"/>
          <w:szCs w:val="32"/>
        </w:rPr>
        <w:t>元。</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（二）机关运行经费支出情况说明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214.78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，主要用于开支办公费、印刷费、手续费、水费、电费、邮电费、差旅费、维修（护）费。</w:t>
      </w:r>
      <w:r>
        <w:rPr>
          <w:rFonts w:ascii="方正仿宋_GBK" w:hAnsi="方正仿宋_GBK" w:eastAsia="方正仿宋_GBK" w:cs="方正仿宋_GBK"/>
          <w:sz w:val="32"/>
          <w:szCs w:val="32"/>
          <w:shd w:val="clear" w:color="auto" w:fill="FFFFFF"/>
        </w:rPr>
        <w:t>机关运行经费较上年支出数减少137.47万元，下降39.0%</w:t>
      </w:r>
      <w:r>
        <w:rPr>
          <w:rFonts w:hint="eastAsia" w:ascii="方正仿宋_GBK" w:hAnsi="方正仿宋_GBK" w:eastAsia="方正仿宋_GBK" w:cs="方正仿宋_GBK"/>
          <w:kern w:val="2"/>
          <w:sz w:val="32"/>
          <w:szCs w:val="32"/>
        </w:rPr>
        <w:t>，主要原因是2023年度核算单位只能为重庆市铜梁区永嘉镇人民政府（本级），故机关运行经费</w:t>
      </w:r>
      <w:r>
        <w:rPr>
          <w:rFonts w:hint="eastAsia" w:ascii="方正仿宋_GBK" w:hAnsi="方正仿宋_GBK" w:eastAsia="方正仿宋_GBK" w:cs="方正仿宋_GBK"/>
          <w:kern w:val="2"/>
          <w:sz w:val="32"/>
          <w:szCs w:val="32"/>
          <w:lang w:eastAsia="zh-CN"/>
        </w:rPr>
        <w:t>不</w:t>
      </w:r>
      <w:r>
        <w:rPr>
          <w:rFonts w:hint="eastAsia" w:ascii="方正仿宋_GBK" w:hAnsi="方正仿宋_GBK" w:eastAsia="方正仿宋_GBK" w:cs="方正仿宋_GBK"/>
          <w:kern w:val="2"/>
          <w:sz w:val="32"/>
          <w:szCs w:val="32"/>
        </w:rPr>
        <w:t>包含事业单位公用经费，所以较上年度</w:t>
      </w:r>
      <w:r>
        <w:rPr>
          <w:rFonts w:hint="eastAsia" w:ascii="方正仿宋_GBK" w:hAnsi="方正仿宋_GBK" w:eastAsia="方正仿宋_GBK" w:cs="方正仿宋_GBK"/>
          <w:kern w:val="2"/>
          <w:sz w:val="32"/>
          <w:szCs w:val="32"/>
          <w:lang w:eastAsia="zh-CN"/>
        </w:rPr>
        <w:t>减少</w:t>
      </w:r>
      <w:r>
        <w:rPr>
          <w:rFonts w:hint="eastAsia" w:ascii="方正仿宋_GBK" w:hAnsi="方正仿宋_GBK" w:eastAsia="方正仿宋_GBK" w:cs="方正仿宋_GBK"/>
          <w:kern w:val="2"/>
          <w:sz w:val="32"/>
          <w:szCs w:val="32"/>
          <w:lang w:val="en-US" w:eastAsia="zh-CN"/>
        </w:rPr>
        <w:t>137.47万</w:t>
      </w:r>
      <w:r>
        <w:rPr>
          <w:rFonts w:hint="eastAsia" w:ascii="方正仿宋_GBK" w:hAnsi="方正仿宋_GBK" w:eastAsia="方正仿宋_GBK" w:cs="方正仿宋_GBK"/>
          <w:kern w:val="2"/>
          <w:sz w:val="32"/>
          <w:szCs w:val="32"/>
        </w:rPr>
        <w:t>元。</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（三）国有资产占用情况说明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 xml:space="preserve"> 截至2023年12月31日，本部门共有车辆</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eastAsia" w:ascii="方正仿宋_GBK" w:hAnsi="方正仿宋_GBK" w:eastAsia="方正仿宋_GBK" w:cs="方正仿宋_GBK"/>
          <w:kern w:val="2"/>
          <w:sz w:val="32"/>
          <w:szCs w:val="32"/>
        </w:rPr>
        <w:t>。</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（四）政府采购支出说明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796.18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6.09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668.39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121.69</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796.18万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796.18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%。政府采购货物</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lang w:val="en-US" w:eastAsia="zh-CN"/>
        </w:rPr>
        <w:t>6.09万元</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机关办公电脑的购置费用。</w:t>
      </w:r>
      <w:r>
        <w:rPr>
          <w:rFonts w:ascii="方正仿宋_GBK" w:hAnsi="方正仿宋_GBK" w:eastAsia="方正仿宋_GBK" w:cs="方正仿宋_GBK"/>
          <w:sz w:val="32"/>
          <w:szCs w:val="32"/>
          <w:shd w:val="clear" w:color="auto" w:fill="FFFFFF"/>
        </w:rPr>
        <w:t>政府采购服务支出</w:t>
      </w:r>
      <w:r>
        <w:rPr>
          <w:rFonts w:ascii="方正仿宋_GBK" w:hAnsi="方正仿宋_GBK" w:eastAsia="方正仿宋_GBK" w:cs="方正仿宋_GBK"/>
          <w:sz w:val="32"/>
          <w:szCs w:val="32"/>
        </w:rPr>
        <w:t>121.69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主要用于2023年松材线虫病除治项目。</w:t>
      </w:r>
      <w:r>
        <w:rPr>
          <w:rFonts w:ascii="方正仿宋_GBK" w:hAnsi="方正仿宋_GBK" w:eastAsia="方正仿宋_GBK" w:cs="方正仿宋_GBK"/>
          <w:sz w:val="32"/>
          <w:szCs w:val="32"/>
          <w:shd w:val="clear" w:color="auto" w:fill="FFFFFF"/>
        </w:rPr>
        <w:t>政府采购工程支出</w:t>
      </w:r>
      <w:r>
        <w:rPr>
          <w:rFonts w:hint="eastAsia" w:ascii="方正仿宋_GBK" w:hAnsi="方正仿宋_GBK" w:eastAsia="方正仿宋_GBK" w:cs="方正仿宋_GBK"/>
          <w:kern w:val="2"/>
          <w:sz w:val="32"/>
          <w:szCs w:val="32"/>
        </w:rPr>
        <w:t>主要用于2023年森林防火组合阻隔带建设项目</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永嘉镇嘉庆社区人居环境整治项目</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永嘉镇2023年场镇人居环境整治项目</w:t>
      </w:r>
      <w:r>
        <w:rPr>
          <w:rFonts w:hint="eastAsia" w:ascii="方正仿宋_GBK" w:hAnsi="方正仿宋_GBK" w:eastAsia="方正仿宋_GBK" w:cs="方正仿宋_GBK"/>
          <w:kern w:val="2"/>
          <w:sz w:val="32"/>
          <w:szCs w:val="32"/>
          <w:lang w:eastAsia="zh-CN"/>
        </w:rPr>
        <w:t>等工程建设</w:t>
      </w:r>
      <w:r>
        <w:rPr>
          <w:rFonts w:hint="eastAsia" w:ascii="方正仿宋_GBK" w:hAnsi="方正仿宋_GBK" w:eastAsia="方正仿宋_GBK" w:cs="方正仿宋_GBK"/>
          <w:kern w:val="2"/>
          <w:sz w:val="32"/>
          <w:szCs w:val="32"/>
        </w:rPr>
        <w:t>。</w:t>
      </w:r>
    </w:p>
    <w:p>
      <w:pPr>
        <w:pStyle w:val="4"/>
        <w:widowControl/>
        <w:outlineLvl w:val="0"/>
      </w:pPr>
      <w:r>
        <w:rPr>
          <w:rFonts w:hint="eastAsia" w:ascii="Times New Roman" w:hAnsi="Times New Roman" w:eastAsia="方正黑体_GBK"/>
          <w:kern w:val="2"/>
          <w:sz w:val="32"/>
          <w:szCs w:val="32"/>
        </w:rPr>
        <w:t>五、预算绩效管理情况说明</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（一）预算绩效管理工作开展情况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根据预算绩效管理要求，我单位对部门整体和</w:t>
      </w:r>
      <w:r>
        <w:rPr>
          <w:rFonts w:hint="eastAsia" w:ascii="方正仿宋_GBK" w:hAnsi="方正仿宋_GBK" w:eastAsia="方正仿宋_GBK" w:cs="方正仿宋_GBK"/>
          <w:kern w:val="2"/>
          <w:sz w:val="32"/>
          <w:szCs w:val="32"/>
          <w:lang w:val="en-US" w:eastAsia="zh-CN"/>
        </w:rPr>
        <w:t>33</w:t>
      </w:r>
      <w:r>
        <w:rPr>
          <w:rFonts w:hint="eastAsia" w:ascii="方正仿宋_GBK" w:hAnsi="方正仿宋_GBK" w:eastAsia="方正仿宋_GBK" w:cs="方正仿宋_GBK"/>
          <w:kern w:val="2"/>
          <w:sz w:val="32"/>
          <w:szCs w:val="32"/>
        </w:rPr>
        <w:t>个项目开展了绩效自评，其中，以填报自评表形式开展自评</w:t>
      </w:r>
      <w:r>
        <w:rPr>
          <w:rFonts w:hint="eastAsia" w:ascii="方正仿宋_GBK" w:hAnsi="方正仿宋_GBK" w:eastAsia="方正仿宋_GBK" w:cs="方正仿宋_GBK"/>
          <w:kern w:val="2"/>
          <w:sz w:val="32"/>
          <w:szCs w:val="32"/>
          <w:lang w:val="en-US" w:eastAsia="zh-CN"/>
        </w:rPr>
        <w:t>33</w:t>
      </w:r>
      <w:r>
        <w:rPr>
          <w:rFonts w:hint="eastAsia" w:ascii="方正仿宋_GBK" w:hAnsi="方正仿宋_GBK" w:eastAsia="方正仿宋_GBK" w:cs="方正仿宋_GBK"/>
          <w:kern w:val="2"/>
          <w:sz w:val="32"/>
          <w:szCs w:val="32"/>
        </w:rPr>
        <w:t>项，涉及资金</w:t>
      </w:r>
      <w:r>
        <w:rPr>
          <w:rFonts w:hint="eastAsia" w:ascii="方正仿宋_GBK" w:hAnsi="方正仿宋_GBK" w:eastAsia="方正仿宋_GBK" w:cs="方正仿宋_GBK"/>
          <w:kern w:val="2"/>
          <w:sz w:val="32"/>
          <w:szCs w:val="32"/>
          <w:lang w:val="en-US" w:eastAsia="zh-CN"/>
        </w:rPr>
        <w:t>2000.29</w:t>
      </w:r>
      <w:r>
        <w:rPr>
          <w:rFonts w:hint="eastAsia" w:ascii="方正仿宋_GBK" w:hAnsi="方正仿宋_GBK" w:eastAsia="方正仿宋_GBK" w:cs="方正仿宋_GBK"/>
          <w:kern w:val="2"/>
          <w:sz w:val="32"/>
          <w:szCs w:val="32"/>
        </w:rPr>
        <w:t>万元。从自评结果来看，项目立项较为规范、绩效目标明确、预算编制合理，项目实施的总体情况较好，基本完成年初设立的绩效目标。</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（二）绩效自评结果。</w:t>
      </w:r>
    </w:p>
    <w:p>
      <w:pPr>
        <w:pStyle w:val="4"/>
        <w:widowControl/>
        <w:ind w:firstLine="640" w:firstLineChars="200"/>
        <w:outlineLvl w:val="1"/>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1.绩效目标自评表。</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Style w:val="7"/>
          <w:rFonts w:hint="eastAsia" w:ascii="方正仿宋_GBK" w:hAnsi="方正仿宋_GBK" w:eastAsia="方正仿宋_GBK" w:cs="方正仿宋_GBK"/>
          <w:sz w:val="30"/>
          <w:szCs w:val="30"/>
        </w:rPr>
      </w:pPr>
      <w:r>
        <w:rPr>
          <w:rFonts w:hint="eastAsia" w:ascii="方正仿宋_GBK" w:hAnsi="方正仿宋_GBK" w:eastAsia="方正仿宋_GBK" w:cs="方正仿宋_GBK"/>
          <w:bCs/>
          <w:sz w:val="32"/>
          <w:szCs w:val="32"/>
        </w:rPr>
        <w:t>（1）部门整体绩效自评表。</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详</w:t>
      </w:r>
      <w:r>
        <w:rPr>
          <w:rFonts w:hint="eastAsia" w:ascii="方正仿宋_GBK" w:hAnsi="方正仿宋_GBK" w:eastAsia="方正仿宋_GBK" w:cs="方正仿宋_GBK"/>
          <w:kern w:val="2"/>
          <w:sz w:val="32"/>
          <w:szCs w:val="32"/>
        </w:rPr>
        <w:t>见附件重庆市铜梁区永嘉镇202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年度部门整体绩效自评表。</w:t>
      </w:r>
    </w:p>
    <w:p>
      <w:pPr>
        <w:pStyle w:val="4"/>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项目绩效自评表。</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kern w:val="2"/>
          <w:sz w:val="32"/>
          <w:szCs w:val="32"/>
          <w:lang w:eastAsia="zh-CN"/>
        </w:rPr>
        <w:t>详</w:t>
      </w:r>
      <w:r>
        <w:rPr>
          <w:rFonts w:hint="eastAsia" w:ascii="方正仿宋_GBK" w:hAnsi="方正仿宋_GBK" w:eastAsia="方正仿宋_GBK" w:cs="方正仿宋_GBK"/>
          <w:kern w:val="2"/>
          <w:sz w:val="32"/>
          <w:szCs w:val="32"/>
        </w:rPr>
        <w:t>见附件重庆市铜梁区永嘉镇202</w:t>
      </w:r>
      <w:r>
        <w:rPr>
          <w:rFonts w:hint="eastAsia" w:ascii="方正仿宋_GBK" w:hAnsi="方正仿宋_GBK" w:eastAsia="方正仿宋_GBK" w:cs="方正仿宋_GBK"/>
          <w:kern w:val="2"/>
          <w:sz w:val="32"/>
          <w:szCs w:val="32"/>
          <w:lang w:val="en-US" w:eastAsia="zh-CN"/>
        </w:rPr>
        <w:t>3</w:t>
      </w:r>
      <w:r>
        <w:rPr>
          <w:rFonts w:hint="eastAsia" w:ascii="方正仿宋_GBK" w:hAnsi="方正仿宋_GBK" w:eastAsia="方正仿宋_GBK" w:cs="方正仿宋_GBK"/>
          <w:kern w:val="2"/>
          <w:sz w:val="32"/>
          <w:szCs w:val="32"/>
        </w:rPr>
        <w:t>年度项目绩效自评表。</w:t>
      </w:r>
      <w:r>
        <w:rPr>
          <w:rFonts w:hint="eastAsia" w:ascii="方正仿宋_GBK" w:hAnsi="方正仿宋_GBK" w:eastAsia="方正仿宋_GBK" w:cs="方正仿宋_GBK"/>
          <w:kern w:val="2"/>
          <w:sz w:val="32"/>
          <w:szCs w:val="32"/>
          <w:lang w:eastAsia="zh-CN"/>
        </w:rPr>
        <w:t>其中，安全维稳项目依上级要求不予公开。</w:t>
      </w:r>
    </w:p>
    <w:p>
      <w:pPr>
        <w:pStyle w:val="4"/>
        <w:widowControl/>
        <w:ind w:firstLine="640" w:firstLineChars="200"/>
        <w:outlineLvl w:val="1"/>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2.绩效自评报告或案例。</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我单位未委托第三方开展绩效评价。</w:t>
      </w:r>
    </w:p>
    <w:p>
      <w:pPr>
        <w:pStyle w:val="4"/>
        <w:widowControl/>
        <w:ind w:firstLine="640" w:firstLineChars="200"/>
        <w:outlineLvl w:val="1"/>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3.关于绩效自评结果的说明。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2"/>
          <w:sz w:val="32"/>
          <w:szCs w:val="32"/>
        </w:rPr>
      </w:pPr>
      <w:r>
        <w:rPr>
          <w:rFonts w:hint="eastAsia" w:ascii="方正仿宋_GBK" w:hAnsi="方正仿宋_GBK" w:eastAsia="方正仿宋_GBK" w:cs="方正仿宋_GBK"/>
          <w:kern w:val="2"/>
          <w:sz w:val="32"/>
          <w:szCs w:val="32"/>
        </w:rPr>
        <w:t>我单位对</w:t>
      </w:r>
      <w:r>
        <w:rPr>
          <w:rFonts w:hint="eastAsia" w:ascii="方正仿宋_GBK" w:hAnsi="方正仿宋_GBK" w:eastAsia="方正仿宋_GBK" w:cs="方正仿宋_GBK"/>
          <w:kern w:val="2"/>
          <w:sz w:val="32"/>
          <w:szCs w:val="32"/>
          <w:lang w:val="en-US" w:eastAsia="zh-CN"/>
        </w:rPr>
        <w:t>33</w:t>
      </w:r>
      <w:r>
        <w:rPr>
          <w:rFonts w:hint="eastAsia" w:ascii="方正仿宋_GBK" w:hAnsi="方正仿宋_GBK" w:eastAsia="方正仿宋_GBK" w:cs="方正仿宋_GBK"/>
          <w:kern w:val="2"/>
          <w:sz w:val="32"/>
          <w:szCs w:val="32"/>
        </w:rPr>
        <w:t>个项目进行绩效自评，其中</w:t>
      </w:r>
      <w:r>
        <w:rPr>
          <w:rFonts w:hint="eastAsia" w:ascii="方正仿宋_GBK" w:hAnsi="方正仿宋_GBK" w:eastAsia="方正仿宋_GBK" w:cs="方正仿宋_GBK"/>
          <w:kern w:val="2"/>
          <w:sz w:val="32"/>
          <w:szCs w:val="32"/>
          <w:lang w:val="en-US" w:eastAsia="zh-CN"/>
        </w:rPr>
        <w:t>33</w:t>
      </w:r>
      <w:r>
        <w:rPr>
          <w:rFonts w:hint="eastAsia" w:ascii="方正仿宋_GBK" w:hAnsi="方正仿宋_GBK" w:eastAsia="方正仿宋_GBK" w:cs="方正仿宋_GBK"/>
          <w:kern w:val="2"/>
          <w:sz w:val="32"/>
          <w:szCs w:val="32"/>
        </w:rPr>
        <w:t>个已完成年度绩效目标，0个未完成年度绩效目标。</w:t>
      </w:r>
    </w:p>
    <w:p>
      <w:pPr>
        <w:pStyle w:val="4"/>
        <w:widowControl/>
        <w:ind w:firstLine="640" w:firstLineChars="200"/>
        <w:outlineLvl w:val="1"/>
        <w:rPr>
          <w:rStyle w:val="7"/>
          <w:rFonts w:ascii="方正楷体_GBK" w:hAnsi="宋体" w:eastAsia="方正楷体_GBK" w:cs="宋体"/>
          <w:b w:val="0"/>
          <w:sz w:val="32"/>
          <w:szCs w:val="32"/>
        </w:rPr>
      </w:pPr>
      <w:r>
        <w:rPr>
          <w:rStyle w:val="7"/>
          <w:rFonts w:ascii="方正楷体_GBK" w:hAnsi="宋体" w:eastAsia="方正楷体_GBK" w:cs="宋体"/>
          <w:b w:val="0"/>
          <w:sz w:val="32"/>
          <w:szCs w:val="32"/>
        </w:rPr>
        <w:t>（三）重点绩效评价结果。</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本单位未开展重点绩效评价。</w:t>
      </w:r>
    </w:p>
    <w:p>
      <w:pPr>
        <w:pStyle w:val="4"/>
        <w:widowControl/>
        <w:outlineLvl w:val="0"/>
        <w:rPr>
          <w:rFonts w:ascii="Times New Roman" w:hAnsi="Times New Roman" w:eastAsia="方正黑体_GBK"/>
          <w:kern w:val="2"/>
          <w:sz w:val="32"/>
          <w:szCs w:val="32"/>
        </w:rPr>
      </w:pPr>
      <w:r>
        <w:rPr>
          <w:rFonts w:hint="eastAsia" w:ascii="Times New Roman" w:hAnsi="Times New Roman" w:eastAsia="方正黑体_GBK"/>
          <w:kern w:val="2"/>
          <w:sz w:val="32"/>
          <w:szCs w:val="32"/>
        </w:rPr>
        <w:t>六、专业名词解释</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（一）财政拨款收入：</w:t>
      </w:r>
      <w:r>
        <w:rPr>
          <w:rFonts w:hint="eastAsia" w:ascii="方正仿宋_GBK" w:hAnsi="方正仿宋_GBK" w:eastAsia="方正仿宋_GBK" w:cs="方正仿宋_GBK"/>
          <w:sz w:val="32"/>
          <w:szCs w:val="32"/>
        </w:rPr>
        <w:t>指本年度从本级财政单位取得的财政拨款，包括一般公共预算财政拨款和政府性基金预算财政拨款。</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（二）年初结转和结余：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（三）年末结转和结余：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（四）基本支出：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（五）项目支出：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（六）“三公”经费：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（七）机关运行经费：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（八）工资福利支出（支出经济分类科目类级）：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（九）商品和服务支出（支出经济分类科目类级）：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（十）对个人和家庭的补助（支出经济分类科目类级）：</w:t>
      </w:r>
      <w:r>
        <w:rPr>
          <w:rFonts w:hint="eastAsia" w:ascii="方正仿宋_GBK" w:hAnsi="方正仿宋_GBK" w:eastAsia="方正仿宋_GBK" w:cs="方正仿宋_GBK"/>
          <w:sz w:val="32"/>
          <w:szCs w:val="32"/>
        </w:rPr>
        <w:t>反映用于对个人和家庭的补助支出。</w:t>
      </w:r>
    </w:p>
    <w:p>
      <w:pPr>
        <w:pStyle w:val="4"/>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pPr>
      <w:r>
        <w:rPr>
          <w:rFonts w:hint="eastAsia" w:ascii="方正仿宋_GBK" w:hAnsi="方正仿宋_GBK" w:eastAsia="方正仿宋_GBK" w:cs="方正仿宋_GBK"/>
          <w:b/>
          <w:kern w:val="2"/>
          <w:sz w:val="32"/>
          <w:szCs w:val="32"/>
        </w:rPr>
        <w:t>（十一）其他资本性支出（支出经济分类科目类级）：</w:t>
      </w:r>
      <w:r>
        <w:rPr>
          <w:rFonts w:hint="eastAsia" w:ascii="方正仿宋_GBK" w:hAnsi="方正仿宋_GBK" w:eastAsia="方正仿宋_GBK" w:cs="方正仿宋_GBK"/>
          <w:kern w:val="2"/>
          <w:sz w:val="32"/>
          <w:szCs w:val="32"/>
        </w:rPr>
        <w:t>反映非各级发展与改革单位集中安排的用于购置固定资产、战略性和应急性储备、土地和无形资产，以及构建基础设施、大型修缮和财政支持企业更新改造所发生的支出。</w:t>
      </w:r>
    </w:p>
    <w:p>
      <w:pPr>
        <w:pStyle w:val="4"/>
        <w:widowControl/>
        <w:outlineLvl w:val="0"/>
        <w:rPr>
          <w:rFonts w:ascii="Times New Roman" w:hAnsi="Times New Roman" w:eastAsia="方正黑体_GBK"/>
          <w:kern w:val="2"/>
          <w:sz w:val="32"/>
          <w:szCs w:val="32"/>
        </w:rPr>
      </w:pPr>
      <w:r>
        <w:rPr>
          <w:rFonts w:hint="eastAsia" w:ascii="Times New Roman" w:hAnsi="Times New Roman" w:eastAsia="方正黑体_GBK"/>
          <w:kern w:val="2"/>
          <w:sz w:val="32"/>
          <w:szCs w:val="32"/>
        </w:rPr>
        <w:t>七、决算公开联系方式及信息反馈渠道</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本单位决算公开信息反馈和联系方式：023-45399007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C8899E"/>
    <w:multiLevelType w:val="singleLevel"/>
    <w:tmpl w:val="BCC8899E"/>
    <w:lvl w:ilvl="0" w:tentative="0">
      <w:start w:val="2"/>
      <w:numFmt w:val="decimal"/>
      <w:suff w:val="nothing"/>
      <w:lvlText w:val="（%1）"/>
      <w:lvlJc w:val="left"/>
    </w:lvl>
  </w:abstractNum>
  <w:abstractNum w:abstractNumId="1">
    <w:nsid w:val="2FD4E581"/>
    <w:multiLevelType w:val="multilevel"/>
    <w:tmpl w:val="2FD4E581"/>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RkNjBjNmRiMmFiMDkwNGQzYTY3ZjJiNmJkNTk0N2UifQ=="/>
  </w:docVars>
  <w:rsids>
    <w:rsidRoot w:val="00881C20"/>
    <w:rsid w:val="000635E5"/>
    <w:rsid w:val="0012107E"/>
    <w:rsid w:val="00235CBD"/>
    <w:rsid w:val="005974AF"/>
    <w:rsid w:val="00881C20"/>
    <w:rsid w:val="01C51559"/>
    <w:rsid w:val="09024AF0"/>
    <w:rsid w:val="134D7F71"/>
    <w:rsid w:val="13641601"/>
    <w:rsid w:val="1AD7637E"/>
    <w:rsid w:val="26E34FED"/>
    <w:rsid w:val="277B679B"/>
    <w:rsid w:val="28424EC1"/>
    <w:rsid w:val="28CD5F1A"/>
    <w:rsid w:val="2A641438"/>
    <w:rsid w:val="2D084D5B"/>
    <w:rsid w:val="2D8D48C4"/>
    <w:rsid w:val="2F263F76"/>
    <w:rsid w:val="306469B1"/>
    <w:rsid w:val="37741714"/>
    <w:rsid w:val="380F4315"/>
    <w:rsid w:val="395A7484"/>
    <w:rsid w:val="396F7667"/>
    <w:rsid w:val="3989630C"/>
    <w:rsid w:val="3A6A7022"/>
    <w:rsid w:val="3B4D6130"/>
    <w:rsid w:val="3C206D3A"/>
    <w:rsid w:val="3D0C16C2"/>
    <w:rsid w:val="3D8A256D"/>
    <w:rsid w:val="3EBA2D96"/>
    <w:rsid w:val="40B579C5"/>
    <w:rsid w:val="40CF5ABE"/>
    <w:rsid w:val="40E51CB4"/>
    <w:rsid w:val="41DF52D1"/>
    <w:rsid w:val="42410055"/>
    <w:rsid w:val="44041775"/>
    <w:rsid w:val="44C52980"/>
    <w:rsid w:val="4D382C8A"/>
    <w:rsid w:val="4E9520DE"/>
    <w:rsid w:val="508D3292"/>
    <w:rsid w:val="51E135DB"/>
    <w:rsid w:val="52196BFC"/>
    <w:rsid w:val="55BE54C7"/>
    <w:rsid w:val="56641356"/>
    <w:rsid w:val="59E30131"/>
    <w:rsid w:val="59F07C9D"/>
    <w:rsid w:val="5B1E1257"/>
    <w:rsid w:val="5D3B62DD"/>
    <w:rsid w:val="5E9F2AA5"/>
    <w:rsid w:val="608C18A2"/>
    <w:rsid w:val="620C0B07"/>
    <w:rsid w:val="63911125"/>
    <w:rsid w:val="63B102CD"/>
    <w:rsid w:val="64354CAF"/>
    <w:rsid w:val="652B3776"/>
    <w:rsid w:val="6633533B"/>
    <w:rsid w:val="67CC3923"/>
    <w:rsid w:val="6A6B0357"/>
    <w:rsid w:val="6B492C1D"/>
    <w:rsid w:val="6CBC1DE8"/>
    <w:rsid w:val="6E7E417B"/>
    <w:rsid w:val="70E573E4"/>
    <w:rsid w:val="70E6510F"/>
    <w:rsid w:val="735C2435"/>
    <w:rsid w:val="73D164BA"/>
    <w:rsid w:val="74E21CE9"/>
    <w:rsid w:val="760C6737"/>
    <w:rsid w:val="760F1C5C"/>
    <w:rsid w:val="7941161B"/>
    <w:rsid w:val="7AB764FC"/>
    <w:rsid w:val="7BB52AC8"/>
    <w:rsid w:val="7F273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5487</Words>
  <Characters>6311</Characters>
  <Lines>45</Lines>
  <Paragraphs>12</Paragraphs>
  <TotalTime>63</TotalTime>
  <ScaleCrop>false</ScaleCrop>
  <LinksUpToDate>false</LinksUpToDate>
  <CharactersWithSpaces>6311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2023-10-10T08:57:00Z</dcterms:created>
  <dc:creator>Administrator.USER-20191014GX</dc:creator>
  <cp:lastModifiedBy>Administrator</cp:lastModifiedBy>
  <dcterms:modified xsi:type="dcterms:W3CDTF">2024-10-15T09:35:34Z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4FF79FE2760B4BD4BED6E0EA11A02D39_12</vt:lpwstr>
  </property>
</Properties>
</file>