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小林府发〔202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108</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重庆铜梁区小林镇人民政府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关于印发《小林镇岁末年初安全生产重大隐患专项整治和督导检查方案》的通知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94" w:lineRule="exact"/>
        <w:ind w:right="0" w:rightChars="0"/>
        <w:jc w:val="both"/>
        <w:textAlignment w:val="auto"/>
        <w:outlineLvl w:val="9"/>
        <w:rPr>
          <w:rFonts w:hint="default" w:ascii="Times New Roman" w:hAnsi="Times New Roman" w:eastAsia="方正仿宋_GBK" w:cs="Times New Roman"/>
          <w:color w:val="auto"/>
          <w:sz w:val="32"/>
          <w:szCs w:val="32"/>
          <w:lang w:val="en-US" w:eastAsia="zh-CN"/>
        </w:rPr>
      </w:pPr>
      <w:bookmarkStart w:id="0" w:name="_GoBack"/>
      <w:r>
        <w:rPr>
          <w:rFonts w:hint="default" w:ascii="Times New Roman" w:hAnsi="Times New Roman" w:eastAsia="方正仿宋_GBK" w:cs="Times New Roman"/>
          <w:color w:val="auto"/>
          <w:sz w:val="32"/>
          <w:szCs w:val="32"/>
          <w:lang w:val="en-US" w:eastAsia="zh-CN"/>
        </w:rPr>
        <w:t>各村（社区）、办（站、所、中心）：</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为深入贯彻习近平总书记关于安全生产重要指示精神和李克强总理等领导同志批示要求，按照全国、全市、全区岁末年初安全生产重大隐患专项整治和督导检查方案要求，以及区委、区政府工作安排，决定自即日起至2023年全国“两会”结束，在全镇范围内开展岁末年初安全生产重大隐患专项整治和督导检查。现将《小林镇岁末年初安全生产重大隐患专项整治和督导检查方案》印发给你们，认真贯彻执行。</w:t>
      </w:r>
    </w:p>
    <w:p>
      <w:pPr>
        <w:keepNext w:val="0"/>
        <w:keepLines w:val="0"/>
        <w:pageBreakBefore w:val="0"/>
        <w:widowControl w:val="0"/>
        <w:kinsoku/>
        <w:wordWrap/>
        <w:overflowPunct/>
        <w:topLinePunct w:val="0"/>
        <w:autoSpaceDE/>
        <w:autoSpaceDN/>
        <w:bidi w:val="0"/>
        <w:adjustRightInd/>
        <w:snapToGrid w:val="0"/>
        <w:spacing w:line="594" w:lineRule="exact"/>
        <w:jc w:val="both"/>
        <w:textAlignment w:val="auto"/>
        <w:outlineLvl w:val="9"/>
        <w:rPr>
          <w:rFonts w:hint="default" w:ascii="Times New Roman" w:hAnsi="Times New Roman" w:eastAsia="方正仿宋_GBK" w:cs="Times New Roman"/>
          <w:color w:val="auto"/>
          <w:spacing w:val="0"/>
          <w:sz w:val="32"/>
          <w:szCs w:val="32"/>
          <w:lang w:val="en-US" w:eastAsia="zh-CN"/>
        </w:rPr>
      </w:pP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Times New Roman"/>
          <w:color w:val="auto"/>
          <w:sz w:val="32"/>
          <w:szCs w:val="32"/>
          <w:lang w:val="en-US" w:eastAsia="zh-CN"/>
        </w:rPr>
        <w:sectPr>
          <w:footerReference r:id="rId3" w:type="default"/>
          <w:pgSz w:w="11906" w:h="16838"/>
          <w:pgMar w:top="6009" w:right="1446" w:bottom="1644" w:left="1446" w:header="851" w:footer="992" w:gutter="0"/>
          <w:pgNumType w:fmt="numberInDash"/>
          <w:cols w:space="0" w:num="1"/>
          <w:rtlGutter w:val="0"/>
          <w:docGrid w:type="lines" w:linePitch="319" w:charSpace="0"/>
        </w:sectPr>
      </w:pP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（此页无正文）</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0" w:firstLineChars="200"/>
        <w:jc w:val="right"/>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0" w:firstLineChars="200"/>
        <w:jc w:val="right"/>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0" w:firstLineChars="200"/>
        <w:jc w:val="right"/>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重庆市铜梁区小林镇人民政府  </w:t>
      </w:r>
      <w:r>
        <w:rPr>
          <w:rFonts w:hint="eastAsia" w:ascii="Times New Roman" w:hAnsi="Times New Roman" w:eastAsia="方正仿宋_GBK" w:cs="Times New Roman"/>
          <w:color w:val="auto"/>
          <w:sz w:val="32"/>
          <w:szCs w:val="32"/>
          <w:lang w:val="en-US" w:eastAsia="zh-CN"/>
        </w:rPr>
        <w:t xml:space="preserve"> </w:t>
      </w:r>
    </w:p>
    <w:p>
      <w:pPr>
        <w:pStyle w:val="12"/>
        <w:keepNext w:val="0"/>
        <w:keepLines w:val="0"/>
        <w:pageBreakBefore w:val="0"/>
        <w:kinsoku/>
        <w:wordWrap w:val="0"/>
        <w:overflowPunct/>
        <w:topLinePunct w:val="0"/>
        <w:bidi w:val="0"/>
        <w:spacing w:line="594" w:lineRule="exact"/>
        <w:ind w:firstLine="640" w:firstLineChars="200"/>
        <w:jc w:val="righ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 xml:space="preserve">022年12月28日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p>
    <w:p>
      <w:pPr>
        <w:jc w:val="right"/>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tabs>
          <w:tab w:val="left" w:pos="1020"/>
        </w:tabs>
        <w:jc w:val="left"/>
        <w:rPr>
          <w:rFonts w:hint="default" w:ascii="Times New Roman" w:hAnsi="Times New Roman" w:cs="Times New Roman"/>
          <w:lang w:val="en-US" w:eastAsia="zh-CN"/>
        </w:rPr>
      </w:pPr>
      <w:r>
        <w:rPr>
          <w:rFonts w:hint="eastAsia" w:ascii="Times New Roman" w:hAnsi="Times New Roman" w:eastAsia="方正仿宋_GBK" w:cs="Times New Roman"/>
          <w:sz w:val="32"/>
          <w:szCs w:val="32"/>
          <w:lang w:val="en-US" w:eastAsia="zh-CN"/>
        </w:rPr>
        <w:tab/>
      </w:r>
    </w:p>
    <w:p>
      <w:pPr>
        <w:keepNext w:val="0"/>
        <w:keepLines w:val="0"/>
        <w:pageBreakBefore w:val="0"/>
        <w:widowControl w:val="0"/>
        <w:shd w:val="clear" w:color="auto" w:fill="auto"/>
        <w:kinsoku/>
        <w:wordWrap/>
        <w:overflowPunct/>
        <w:topLinePunct w:val="0"/>
        <w:autoSpaceDE/>
        <w:autoSpaceDN/>
        <w:bidi w:val="0"/>
        <w:adjustRightInd/>
        <w:snapToGrid/>
        <w:spacing w:line="594" w:lineRule="exact"/>
        <w:ind w:right="0" w:rightChars="0"/>
        <w:jc w:val="center"/>
        <w:textAlignment w:val="auto"/>
        <w:outlineLvl w:val="9"/>
        <w:rPr>
          <w:rFonts w:hint="default" w:ascii="Times New Roman" w:hAnsi="Times New Roman" w:eastAsia="方正小标宋_GBK" w:cs="Times New Roman"/>
          <w:b w:val="0"/>
          <w:kern w:val="2"/>
          <w:sz w:val="44"/>
          <w:szCs w:val="44"/>
          <w:lang w:val="en-US" w:eastAsia="zh-CN" w:bidi="ar-SA"/>
        </w:rPr>
      </w:pPr>
      <w:r>
        <w:rPr>
          <w:rFonts w:hint="default" w:ascii="Times New Roman" w:hAnsi="Times New Roman" w:eastAsia="方正小标宋_GBK" w:cs="Times New Roman"/>
          <w:b w:val="0"/>
          <w:kern w:val="2"/>
          <w:sz w:val="44"/>
          <w:szCs w:val="44"/>
          <w:lang w:val="en-US" w:eastAsia="zh-CN" w:bidi="ar-SA"/>
        </w:rPr>
        <w:t>岁末年初安全生产重大隐患专项整治和</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94" w:lineRule="exact"/>
        <w:ind w:right="0" w:rightChars="0"/>
        <w:jc w:val="center"/>
        <w:textAlignment w:val="auto"/>
        <w:rPr>
          <w:rFonts w:hint="default" w:ascii="Times New Roman" w:hAnsi="Times New Roman" w:eastAsia="方正小标宋_GBK" w:cs="Times New Roman"/>
          <w:b w:val="0"/>
          <w:kern w:val="2"/>
          <w:sz w:val="44"/>
          <w:szCs w:val="44"/>
          <w:lang w:val="en-US" w:eastAsia="zh-CN" w:bidi="ar-SA"/>
        </w:rPr>
      </w:pPr>
      <w:r>
        <w:rPr>
          <w:rFonts w:hint="default" w:ascii="Times New Roman" w:hAnsi="Times New Roman" w:eastAsia="方正小标宋_GBK" w:cs="Times New Roman"/>
          <w:b w:val="0"/>
          <w:kern w:val="2"/>
          <w:sz w:val="44"/>
          <w:szCs w:val="44"/>
          <w:lang w:val="en-US" w:eastAsia="zh-CN" w:bidi="ar-SA"/>
        </w:rPr>
        <w:t>督导检查方案</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leftChars="0" w:right="0" w:rightChars="0" w:firstLine="640" w:firstLineChars="200"/>
        <w:jc w:val="both"/>
        <w:textAlignment w:val="auto"/>
        <w:rPr>
          <w:rFonts w:hint="default" w:ascii="Times New Roman" w:hAnsi="Times New Roman" w:eastAsia="方正黑体_GBK" w:cs="Times New Roman"/>
          <w:kern w:val="2"/>
          <w:sz w:val="32"/>
          <w:szCs w:val="32"/>
          <w:lang w:val="en-US" w:eastAsia="zh-CN" w:bidi="ar-SA"/>
        </w:rPr>
      </w:pP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leftChars="0" w:right="0" w:rightChars="0" w:firstLine="640" w:firstLineChars="200"/>
        <w:jc w:val="both"/>
        <w:textAlignment w:val="auto"/>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一、总体要求</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以习近平新时代中国特色社会主义思想为指导，深入学习贯彻党的二十大精神，统筹好发展和安全，坚持人民至上、生命至上，落细安全生产十五条硬措施，结合安全生产专项整治三年行动，紧盯重点行业，聚焦重点问题，落实重点措施，持续集中开展重大安全风险隐患排查整治，坚决遏制重特大事故灾害，为全区高质量发展营造安全稳定环境。</w:t>
      </w:r>
    </w:p>
    <w:p>
      <w:pPr>
        <w:pStyle w:val="5"/>
        <w:keepNext w:val="0"/>
        <w:keepLines w:val="0"/>
        <w:pageBreakBefore w:val="0"/>
        <w:numPr>
          <w:ilvl w:val="0"/>
          <w:numId w:val="0"/>
        </w:numPr>
        <w:kinsoku/>
        <w:overflowPunct/>
        <w:topLinePunct w:val="0"/>
        <w:bidi w:val="0"/>
        <w:spacing w:line="594" w:lineRule="exact"/>
        <w:ind w:firstLine="640" w:firstLineChars="200"/>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二、组织领导</w:t>
      </w:r>
    </w:p>
    <w:p>
      <w:pPr>
        <w:pStyle w:val="6"/>
        <w:keepNext w:val="0"/>
        <w:keepLines w:val="0"/>
        <w:pageBreakBefore w:val="0"/>
        <w:numPr>
          <w:ilvl w:val="0"/>
          <w:numId w:val="0"/>
        </w:numPr>
        <w:kinsoku/>
        <w:overflowPunct/>
        <w:topLinePunct w:val="0"/>
        <w:bidi w:val="0"/>
        <w:spacing w:line="594" w:lineRule="exact"/>
        <w:ind w:firstLine="640" w:firstLineChars="200"/>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为进一步推动岁末年初安全生产重大隐患专项整治工作走深走实，全面负责我镇岁末年初安全生产工作。</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组  长：谢  杭  党委副书记、镇长</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副组长：曾德熙  人大主席</w:t>
      </w:r>
    </w:p>
    <w:p>
      <w:pPr>
        <w:keepNext w:val="0"/>
        <w:keepLines w:val="0"/>
        <w:pageBreakBefore w:val="0"/>
        <w:kinsoku/>
        <w:wordWrap/>
        <w:overflowPunct/>
        <w:topLinePunct w:val="0"/>
        <w:bidi w:val="0"/>
        <w:spacing w:line="594" w:lineRule="exact"/>
        <w:ind w:firstLine="1920" w:firstLineChars="6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陶  生  党委副书记</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宣传委员</w:t>
      </w:r>
    </w:p>
    <w:p>
      <w:pPr>
        <w:keepNext w:val="0"/>
        <w:keepLines w:val="0"/>
        <w:pageBreakBefore w:val="0"/>
        <w:kinsoku/>
        <w:wordWrap/>
        <w:overflowPunct/>
        <w:topLinePunct w:val="0"/>
        <w:bidi w:val="0"/>
        <w:spacing w:line="594" w:lineRule="exact"/>
        <w:ind w:firstLine="1920" w:firstLineChars="6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唐大寨  政法委员、副镇长</w:t>
      </w:r>
    </w:p>
    <w:p>
      <w:pPr>
        <w:keepNext w:val="0"/>
        <w:keepLines w:val="0"/>
        <w:pageBreakBefore w:val="0"/>
        <w:kinsoku/>
        <w:wordWrap/>
        <w:overflowPunct/>
        <w:topLinePunct w:val="0"/>
        <w:bidi w:val="0"/>
        <w:spacing w:line="594" w:lineRule="exact"/>
        <w:ind w:firstLine="1920" w:firstLineChars="6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刘治宇  副镇长、武装部长</w:t>
      </w:r>
    </w:p>
    <w:p>
      <w:pPr>
        <w:keepNext w:val="0"/>
        <w:keepLines w:val="0"/>
        <w:pageBreakBefore w:val="0"/>
        <w:kinsoku/>
        <w:wordWrap/>
        <w:overflowPunct/>
        <w:topLinePunct w:val="0"/>
        <w:bidi w:val="0"/>
        <w:spacing w:line="594" w:lineRule="exact"/>
        <w:ind w:firstLine="1920" w:firstLineChars="6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吴坪蔚  统战委员</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副镇长</w:t>
      </w:r>
    </w:p>
    <w:p>
      <w:pPr>
        <w:keepNext w:val="0"/>
        <w:keepLines w:val="0"/>
        <w:pageBreakBefore w:val="0"/>
        <w:kinsoku/>
        <w:wordWrap/>
        <w:overflowPunct/>
        <w:topLinePunct w:val="0"/>
        <w:bidi w:val="0"/>
        <w:spacing w:line="594" w:lineRule="exact"/>
        <w:ind w:firstLine="1920" w:firstLineChars="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rPr>
        <w:t>周小俊  组织委员</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成员：</w:t>
      </w:r>
      <w:r>
        <w:rPr>
          <w:rFonts w:hint="default" w:ascii="Times New Roman" w:hAnsi="Times New Roman" w:eastAsia="方正仿宋_GBK" w:cs="Times New Roman"/>
          <w:kern w:val="0"/>
          <w:sz w:val="32"/>
          <w:szCs w:val="32"/>
        </w:rPr>
        <w:t>党政办、应急办、农服中心、建管办、经发办、平安办、财政办、文化服务中心、民社办、社保所、司法所、市场监管所、派出所负责人，各村（社区）书记。</w:t>
      </w:r>
    </w:p>
    <w:p>
      <w:pPr>
        <w:pStyle w:val="12"/>
        <w:keepNext w:val="0"/>
        <w:keepLines w:val="0"/>
        <w:pageBreakBefore w:val="0"/>
        <w:kinsoku/>
        <w:wordWrap/>
        <w:overflowPunct/>
        <w:topLinePunct w:val="0"/>
        <w:bidi w:val="0"/>
        <w:spacing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办公室设在镇应急办，唐大寨任办公室主任，陆学友、蔡方琴、潘德萍任副主任。下设</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个专项整治组：</w:t>
      </w:r>
    </w:p>
    <w:p>
      <w:pPr>
        <w:keepNext w:val="0"/>
        <w:keepLines w:val="0"/>
        <w:pageBreakBefore w:val="0"/>
        <w:numPr>
          <w:ilvl w:val="0"/>
          <w:numId w:val="1"/>
        </w:numPr>
        <w:kinsoku/>
        <w:overflowPunct/>
        <w:topLinePunct w:val="0"/>
        <w:bidi w:val="0"/>
        <w:spacing w:line="594"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sz w:val="32"/>
          <w:szCs w:val="32"/>
          <w:lang w:val="en-US" w:eastAsia="zh-CN"/>
        </w:rPr>
        <w:t>道路交通安全工作组：组长唐大寨，副组长陆学友，成员黄建军、曹国鑫、杨章文；</w:t>
      </w:r>
    </w:p>
    <w:p>
      <w:pPr>
        <w:pStyle w:val="12"/>
        <w:keepNext w:val="0"/>
        <w:keepLines w:val="0"/>
        <w:pageBreakBefore w:val="0"/>
        <w:numPr>
          <w:ilvl w:val="0"/>
          <w:numId w:val="1"/>
        </w:numPr>
        <w:kinsoku/>
        <w:overflowPunct/>
        <w:topLinePunct w:val="0"/>
        <w:bidi w:val="0"/>
        <w:spacing w:line="594"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建设施工安全工作组：组长曾德熙，副组长潘德萍，成员王爽、周文武、邹永清；</w:t>
      </w:r>
    </w:p>
    <w:p>
      <w:pPr>
        <w:keepNext w:val="0"/>
        <w:keepLines w:val="0"/>
        <w:pageBreakBefore w:val="0"/>
        <w:numPr>
          <w:ilvl w:val="0"/>
          <w:numId w:val="1"/>
        </w:numPr>
        <w:kinsoku/>
        <w:overflowPunct/>
        <w:topLinePunct w:val="0"/>
        <w:bidi w:val="0"/>
        <w:spacing w:line="594"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危化品安全工作组：组长唐大寨，副组长陆学友，成员黄建军、曹国鑫、杨章文；</w:t>
      </w:r>
    </w:p>
    <w:p>
      <w:pPr>
        <w:pStyle w:val="6"/>
        <w:keepNext w:val="0"/>
        <w:keepLines w:val="0"/>
        <w:pageBreakBefore w:val="0"/>
        <w:numPr>
          <w:ilvl w:val="0"/>
          <w:numId w:val="1"/>
        </w:numPr>
        <w:kinsoku/>
        <w:overflowPunct/>
        <w:topLinePunct w:val="0"/>
        <w:bidi w:val="0"/>
        <w:spacing w:line="594"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燃气安全工作组：组长曾德熙，副组长曾勇，成员杨清桃</w:t>
      </w:r>
    </w:p>
    <w:p>
      <w:pPr>
        <w:pStyle w:val="6"/>
        <w:keepNext w:val="0"/>
        <w:keepLines w:val="0"/>
        <w:pageBreakBefore w:val="0"/>
        <w:numPr>
          <w:ilvl w:val="0"/>
          <w:numId w:val="1"/>
        </w:numPr>
        <w:kinsoku/>
        <w:overflowPunct/>
        <w:topLinePunct w:val="0"/>
        <w:bidi w:val="0"/>
        <w:spacing w:line="594"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工贸安全工作组：组长曾德熙，副组长曾勇，成员杨清桃</w:t>
      </w:r>
    </w:p>
    <w:p>
      <w:pPr>
        <w:keepNext w:val="0"/>
        <w:keepLines w:val="0"/>
        <w:pageBreakBefore w:val="0"/>
        <w:numPr>
          <w:ilvl w:val="0"/>
          <w:numId w:val="1"/>
        </w:numPr>
        <w:kinsoku/>
        <w:overflowPunct/>
        <w:topLinePunct w:val="0"/>
        <w:bidi w:val="0"/>
        <w:spacing w:line="594"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消防安全工作组：组长唐大寨，副组长陆学友，成员黄建军、曹国鑫、杨章文；</w:t>
      </w:r>
    </w:p>
    <w:p>
      <w:pPr>
        <w:pStyle w:val="6"/>
        <w:keepNext w:val="0"/>
        <w:keepLines w:val="0"/>
        <w:pageBreakBefore w:val="0"/>
        <w:numPr>
          <w:ilvl w:val="0"/>
          <w:numId w:val="1"/>
        </w:numPr>
        <w:kinsoku/>
        <w:overflowPunct/>
        <w:topLinePunct w:val="0"/>
        <w:bidi w:val="0"/>
        <w:spacing w:line="594"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农业安全工作组：组长陶生，副组长蔡方琴，成员孔健、彭郑伟、邹霞</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leftChars="0" w:right="0" w:rightChars="0" w:firstLine="640" w:firstLineChars="200"/>
        <w:jc w:val="both"/>
        <w:textAlignment w:val="auto"/>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三、时间安排</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sz w:val="32"/>
          <w:szCs w:val="32"/>
          <w:lang w:val="en-US" w:eastAsia="zh-CN"/>
        </w:rPr>
        <w:t>自即日起至2023年全国“两会”结束</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leftChars="0" w:right="0" w:rightChars="0" w:firstLine="640" w:firstLineChars="200"/>
        <w:jc w:val="both"/>
        <w:textAlignment w:val="auto"/>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四、三个时段重点措施</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（一）保复工复产和年底安全</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按照区岁末年初安全生产工作调度会安排，严格落实区安委办《关于做好疫情防控背景下安全生产与自然灾害防治工作扎实开展安全大检查的通知》（铜安办〔2022〕85号）要求，严格企业复工复产“五个必须”，推动安全监管“五个落实”，抓好“十项安全风险提醒”防范重点，全力以赴做好企业复工复产安全生产工作。参照复工复产“十百千”安全检查指导工作方法，深入现场查找问题，帮助企业解决难题，坚决防止因隐患排查和安全监管不到位引发事故，确保年度任务目标圆满完成。</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（二）保元旦春节及春运期间安全</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2023年1月，突出元旦、春节和春运期间的节日风险和天气特点，立足本地区本行业领域工作实际，深入开展春运交通安全专项整治，全面加强各行业领域隐患排查，严格落实党政领导包片区、部门领导守行业、监管干部管现场、交警盯路上、厂长经理在企业“五在”责任机制，严格监管执法，强化集中整治，做好值班值守，确保人民群众平安过节，确保年度工作开局良好。</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（三）保全国“两会”安全</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2023年全国“两会”前，按照办所强化指导，进一步强化重点行业领域“两重大一突出”集中治理，对高危企业、涉危企业和重大危险源等开展拉网式排查整治，确保安全形势稳定可控。全面加强明查暗访和警示曝光工作力度，倒逼安全生产各方责任落实落地。</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leftChars="0" w:right="0" w:rightChars="0" w:firstLine="640" w:firstLineChars="200"/>
        <w:jc w:val="both"/>
        <w:textAlignment w:val="auto"/>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五、八大行业领域重点整治</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各办所、各村社区要以“时时放心不下”的责任感，全面研判岁末年初面临的安全风险，主动作为、靠前指挥，切实整治重大风险隐患和问题短板。</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lang w:val="en-US" w:eastAsia="zh-CN"/>
        </w:rPr>
        <w:t>道路交通。</w:t>
      </w:r>
      <w:r>
        <w:rPr>
          <w:rFonts w:hint="default" w:ascii="Times New Roman" w:hAnsi="Times New Roman" w:eastAsia="方正仿宋_GBK" w:cs="Times New Roman"/>
          <w:color w:val="auto"/>
          <w:sz w:val="32"/>
          <w:szCs w:val="32"/>
          <w:lang w:val="en-US" w:eastAsia="zh-CN"/>
        </w:rPr>
        <w:t>应急办要联合平滩派出所针对“两客一危一货”重点运输企业开展隐患整治，严厉打击管理人员履职不落实、隐患排查不到位等行为。针对重点路段、重点时段和重点车型，严厉查处“三超一疲劳”、酒驾、违法载人、非法改装、车辆维保造假等突出违法行为。强化农村地区车辆通行密集路段及临水临崖路段道路隐患排查整治，深入开展</w:t>
      </w:r>
      <w:r>
        <w:rPr>
          <w:rFonts w:hint="default" w:ascii="Times New Roman" w:hAnsi="Times New Roman" w:eastAsia="方正仿宋_GBK" w:cs="Times New Roman"/>
          <w:color w:val="auto"/>
          <w:sz w:val="32"/>
          <w:szCs w:val="32"/>
        </w:rPr>
        <w:t>摩托车、电动车</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两违</w:t>
      </w:r>
      <w:r>
        <w:rPr>
          <w:rFonts w:hint="default" w:ascii="Times New Roman" w:hAnsi="Times New Roman" w:eastAsia="方正仿宋_GBK" w:cs="Times New Roman"/>
          <w:color w:val="auto"/>
          <w:sz w:val="32"/>
          <w:szCs w:val="32"/>
          <w:lang w:eastAsia="zh-CN"/>
        </w:rPr>
        <w:t>”集中整治。</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建设施工</w:t>
      </w:r>
      <w:r>
        <w:rPr>
          <w:rFonts w:hint="default" w:ascii="Times New Roman" w:hAnsi="Times New Roman" w:eastAsia="方正仿宋_GBK" w:cs="Times New Roman"/>
          <w:color w:val="auto"/>
          <w:sz w:val="32"/>
          <w:szCs w:val="32"/>
          <w:lang w:val="en-US" w:eastAsia="zh-CN"/>
        </w:rPr>
        <w:t>。对照建设工程领域生产安全重大事故隐患判定标准，紧盯管理人员到岗履职、危大工程管理、“两防”、非法分包转包等重点，对重点建设项目开展集中检查整治。</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危化品。</w:t>
      </w:r>
      <w:r>
        <w:rPr>
          <w:rFonts w:hint="default" w:ascii="Times New Roman" w:hAnsi="Times New Roman" w:eastAsia="方正仿宋_GBK" w:cs="Times New Roman"/>
          <w:color w:val="auto"/>
          <w:sz w:val="32"/>
          <w:szCs w:val="32"/>
          <w:lang w:val="en-US" w:eastAsia="zh-CN"/>
        </w:rPr>
        <w:t>应急办要加强烟花爆竹管理工作，对烟花爆竹销售点开展全覆盖检查，强化春节期间的烟花爆竹燃放管理工作。</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燃气。</w:t>
      </w:r>
      <w:r>
        <w:rPr>
          <w:rFonts w:hint="default" w:ascii="Times New Roman" w:hAnsi="Times New Roman" w:eastAsia="方正仿宋_GBK" w:cs="Times New Roman"/>
          <w:color w:val="auto"/>
          <w:sz w:val="32"/>
          <w:szCs w:val="32"/>
          <w:lang w:val="en-US" w:eastAsia="zh-CN"/>
        </w:rPr>
        <w:t>聚焦燃气经营、输送配送、燃气使用和燃气具生产销售环节，全覆盖排查整治；对高压管道、防雷防静电设施、可燃气体报警器等重点部位开展排查整治。集中开展施工破坏、占压燃气管道、未安装燃气泄漏报警装置联合执法。</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工贸。</w:t>
      </w:r>
      <w:r>
        <w:rPr>
          <w:rFonts w:hint="default" w:ascii="Times New Roman" w:hAnsi="Times New Roman" w:eastAsia="方正仿宋_GBK" w:cs="Times New Roman"/>
          <w:color w:val="auto"/>
          <w:sz w:val="32"/>
          <w:szCs w:val="32"/>
          <w:lang w:val="en-US" w:eastAsia="zh-CN"/>
        </w:rPr>
        <w:t>强化“四涉一有限一使用”（粉尘涉爆、涉氨制冷、高温熔融金属、冶金煤气，有限空间作业，燃爆毒危险化学品使用）安全管理。严格审批管控检维修作业、临时作业、有限空间作业、动火作业等危险作业。</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消防。</w:t>
      </w:r>
      <w:r>
        <w:rPr>
          <w:rFonts w:hint="default" w:ascii="Times New Roman" w:hAnsi="Times New Roman" w:eastAsia="方正仿宋_GBK" w:cs="Times New Roman"/>
          <w:color w:val="auto"/>
          <w:sz w:val="32"/>
          <w:szCs w:val="32"/>
          <w:lang w:val="en-US" w:eastAsia="zh-CN"/>
        </w:rPr>
        <w:t>深化“生命通道”、劳密企业、经营性自建房、医疗及养老机构等专项治理，强化大型商业综合体、涉疫场所、“三合一”和“九小”场所等高风险对象火灾防控，多措并举开展冬春季节消防安全宣传提示。紧盯元旦、春节、元宵节等重要节点，分时段组织对节庆活动、公共娱乐等区域和场所集中开展消防检查指导。</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农业安全。</w:t>
      </w:r>
      <w:r>
        <w:rPr>
          <w:rFonts w:hint="default" w:ascii="Times New Roman" w:hAnsi="Times New Roman" w:eastAsia="方正仿宋_GBK" w:cs="Times New Roman"/>
          <w:color w:val="auto"/>
          <w:sz w:val="32"/>
          <w:szCs w:val="32"/>
          <w:lang w:val="en-US" w:eastAsia="zh-CN"/>
        </w:rPr>
        <w:t>农业服务中心要盯紧各蔬菜基地，对涉及用工的蔬菜基地业主要做好交通安全宣传，坚决杜绝因违规使用三轮车载人、违规使用农用机械导致的人员伤亡事故。</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自然灾害。</w:t>
      </w:r>
      <w:r>
        <w:rPr>
          <w:rFonts w:hint="default" w:ascii="Times New Roman" w:hAnsi="Times New Roman" w:eastAsia="方正仿宋_GBK" w:cs="Times New Roman"/>
          <w:color w:val="auto"/>
          <w:sz w:val="32"/>
          <w:szCs w:val="32"/>
          <w:lang w:val="en-US" w:eastAsia="zh-CN"/>
        </w:rPr>
        <w:t>针对大雾、低温、雨雪、冰冻等恶劣天气特点，加强自然灾害监测预警和防范应对，确保灾情险情及时掌握、及时响应、及时处置。</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94" w:lineRule="exact"/>
        <w:ind w:left="0" w:leftChars="0" w:right="0" w:rightChars="0" w:firstLine="640" w:firstLineChars="200"/>
        <w:jc w:val="both"/>
        <w:textAlignment w:val="auto"/>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六、工作要求</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kern w:val="2"/>
          <w:sz w:val="32"/>
          <w:szCs w:val="32"/>
          <w:lang w:val="en-US" w:eastAsia="zh-CN" w:bidi="ar-SA"/>
        </w:rPr>
        <w:t>（一）加强组织领导。</w:t>
      </w:r>
      <w:r>
        <w:rPr>
          <w:rFonts w:hint="default" w:ascii="Times New Roman" w:hAnsi="Times New Roman" w:eastAsia="方正仿宋_GBK" w:cs="Times New Roman"/>
          <w:color w:val="auto"/>
          <w:sz w:val="32"/>
          <w:szCs w:val="32"/>
          <w:lang w:val="en-US" w:eastAsia="zh-CN"/>
        </w:rPr>
        <w:t>各村社区、各办所要高度重视，认真组织研究重大隐患专项整治工作，强化“日周月”隐患排查，落实企业全员安全生产责任制，形成上下联动、左右互通的隐患排查整治局面。要对重大隐患整治建立台账、挂牌督办、抓好整改，加大对重大隐患的执法检查力度，对存有重大风险隐患不能保证安全的企业，坚决停产整改，经整改仍达不到要求的，提请上级部门依法予以关闭。</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kern w:val="2"/>
          <w:sz w:val="32"/>
          <w:szCs w:val="32"/>
          <w:lang w:val="en-US" w:eastAsia="zh-CN" w:bidi="ar-SA"/>
        </w:rPr>
        <w:t>（二）强化问责问效。</w:t>
      </w:r>
      <w:r>
        <w:rPr>
          <w:rFonts w:hint="default" w:ascii="Times New Roman" w:hAnsi="Times New Roman" w:eastAsia="方正仿宋_GBK" w:cs="Times New Roman"/>
          <w:color w:val="auto"/>
          <w:sz w:val="32"/>
          <w:szCs w:val="32"/>
          <w:lang w:val="en-US" w:eastAsia="zh-CN"/>
        </w:rPr>
        <w:t>镇督查办将对各级各部门专项整治工作开展情况进行明查暗访和警示曝光，重点检查重大隐患排查和整治情况，对工作要求不落实、重大隐患整改不及时或存在重大问题导致事故发生的，依法依规严肃追责问责。</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baseline"/>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kern w:val="2"/>
          <w:sz w:val="32"/>
          <w:szCs w:val="32"/>
          <w:lang w:val="en-US" w:eastAsia="zh-CN" w:bidi="ar-SA"/>
        </w:rPr>
        <w:t>（三）加强过程督导。</w:t>
      </w:r>
      <w:r>
        <w:rPr>
          <w:rFonts w:hint="default" w:ascii="Times New Roman" w:hAnsi="Times New Roman" w:eastAsia="方正仿宋_GBK" w:cs="Times New Roman"/>
          <w:color w:val="auto"/>
          <w:sz w:val="32"/>
          <w:szCs w:val="32"/>
          <w:lang w:val="en-US" w:eastAsia="zh-CN"/>
        </w:rPr>
        <w:t>各单位要持续深化岁末年初重大隐患专项整治，</w:t>
      </w:r>
      <w:r>
        <w:rPr>
          <w:rFonts w:hint="default" w:ascii="Times New Roman" w:hAnsi="Times New Roman" w:eastAsia="方正仿宋_GBK" w:cs="Times New Roman"/>
          <w:b w:val="0"/>
          <w:i w:val="0"/>
          <w:caps w:val="0"/>
          <w:color w:val="auto"/>
          <w:spacing w:val="0"/>
          <w:w w:val="100"/>
          <w:kern w:val="0"/>
          <w:sz w:val="32"/>
          <w:szCs w:val="32"/>
          <w:lang w:val="en-US" w:eastAsia="zh-CN" w:bidi="ar-SA"/>
        </w:rPr>
        <w:t>按照整治工作要求，开展安全督导检查，及时汇总形成本行业、本辖区问题清单</w:t>
      </w:r>
      <w:r>
        <w:rPr>
          <w:rFonts w:hint="default" w:ascii="Times New Roman" w:hAnsi="Times New Roman" w:eastAsia="方正仿宋_GBK" w:cs="Times New Roman"/>
          <w:color w:val="auto"/>
          <w:sz w:val="32"/>
          <w:szCs w:val="32"/>
          <w:u w:val="none"/>
          <w:lang w:val="en-US" w:eastAsia="zh-CN"/>
        </w:rPr>
        <w:t>。</w:t>
      </w:r>
    </w:p>
    <w:bookmarkEnd w:id="0"/>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baseline"/>
        <w:rPr>
          <w:rFonts w:hint="default" w:ascii="Times New Roman" w:hAnsi="Times New Roman" w:eastAsia="方正仿宋_GBK" w:cs="Times New Roman"/>
          <w:color w:val="auto"/>
          <w:sz w:val="32"/>
          <w:szCs w:val="32"/>
          <w:u w:val="none"/>
          <w:lang w:val="en-US" w:eastAsia="zh-CN"/>
        </w:rPr>
      </w:pPr>
    </w:p>
    <w:p>
      <w:pPr>
        <w:keepNext w:val="0"/>
        <w:keepLines w:val="0"/>
        <w:pageBreakBefore w:val="0"/>
        <w:kinsoku/>
        <w:overflowPunct/>
        <w:topLinePunct w:val="0"/>
        <w:bidi w:val="0"/>
        <w:spacing w:line="594" w:lineRule="exact"/>
        <w:ind w:firstLine="640" w:firstLineChars="200"/>
        <w:rPr>
          <w:rFonts w:hint="default" w:ascii="Times New Roman" w:hAnsi="Times New Roman" w:eastAsia="方正仿宋_GBK" w:cs="Times New Roman"/>
          <w:sz w:val="32"/>
          <w:szCs w:val="32"/>
        </w:rPr>
      </w:pPr>
    </w:p>
    <w:p>
      <w:pPr>
        <w:rPr>
          <w:rFonts w:hint="default" w:ascii="Times New Roman" w:hAnsi="Times New Roman" w:eastAsia="方正仿宋_GBK" w:cs="Times New Roman"/>
          <w:kern w:val="2"/>
          <w:sz w:val="32"/>
          <w:szCs w:val="32"/>
          <w:lang w:val="en-US" w:eastAsia="zh-CN" w:bidi="ar-SA"/>
        </w:rPr>
      </w:pPr>
    </w:p>
    <w:p>
      <w:pPr>
        <w:rPr>
          <w:rFonts w:hint="default" w:ascii="Times New Roman" w:hAnsi="Times New Roman" w:eastAsia="方正仿宋_GBK" w:cs="Times New Roman"/>
          <w:kern w:val="2"/>
          <w:sz w:val="32"/>
          <w:szCs w:val="32"/>
          <w:lang w:val="en-US" w:eastAsia="zh-CN" w:bidi="ar-SA"/>
        </w:rPr>
      </w:pPr>
    </w:p>
    <w:p>
      <w:pPr>
        <w:rPr>
          <w:rFonts w:hint="default" w:ascii="Times New Roman" w:hAnsi="Times New Roman" w:eastAsia="方正仿宋_GBK" w:cs="Times New Roman"/>
          <w:kern w:val="2"/>
          <w:sz w:val="32"/>
          <w:szCs w:val="32"/>
          <w:lang w:val="en-US" w:eastAsia="zh-CN" w:bidi="ar-SA"/>
        </w:rPr>
      </w:pPr>
    </w:p>
    <w:p>
      <w:pPr>
        <w:rPr>
          <w:rFonts w:hint="default" w:ascii="Times New Roman" w:hAnsi="Times New Roman" w:eastAsia="方正仿宋_GBK" w:cs="Times New Roman"/>
          <w:kern w:val="2"/>
          <w:sz w:val="32"/>
          <w:szCs w:val="32"/>
          <w:lang w:val="en-US" w:eastAsia="zh-CN" w:bidi="ar-SA"/>
        </w:rPr>
      </w:pPr>
    </w:p>
    <w:p>
      <w:pPr>
        <w:rPr>
          <w:rFonts w:hint="default" w:ascii="Times New Roman" w:hAnsi="Times New Roman" w:eastAsia="方正仿宋_GBK" w:cs="Times New Roman"/>
          <w:kern w:val="2"/>
          <w:sz w:val="32"/>
          <w:szCs w:val="32"/>
          <w:lang w:val="en-US" w:eastAsia="zh-CN" w:bidi="ar-SA"/>
        </w:rPr>
      </w:pPr>
    </w:p>
    <w:p>
      <w:pPr>
        <w:rPr>
          <w:rFonts w:hint="default" w:ascii="Times New Roman" w:hAnsi="Times New Roman" w:eastAsia="方正仿宋_GBK" w:cs="Times New Roman"/>
          <w:kern w:val="2"/>
          <w:sz w:val="32"/>
          <w:szCs w:val="32"/>
          <w:lang w:val="en-US" w:eastAsia="zh-CN" w:bidi="ar-SA"/>
        </w:rPr>
      </w:pPr>
    </w:p>
    <w:p>
      <w:pPr>
        <w:rPr>
          <w:rFonts w:hint="default" w:ascii="Times New Roman" w:hAnsi="Times New Roman" w:eastAsia="方正仿宋_GBK" w:cs="Times New Roman"/>
          <w:kern w:val="2"/>
          <w:sz w:val="32"/>
          <w:szCs w:val="32"/>
          <w:lang w:val="en-US" w:eastAsia="zh-CN" w:bidi="ar-SA"/>
        </w:rPr>
      </w:pPr>
    </w:p>
    <w:p>
      <w:pPr>
        <w:rPr>
          <w:rFonts w:hint="default" w:ascii="Times New Roman" w:hAnsi="Times New Roman" w:eastAsia="方正仿宋_GBK" w:cs="Times New Roman"/>
          <w:kern w:val="2"/>
          <w:sz w:val="32"/>
          <w:szCs w:val="32"/>
          <w:lang w:val="en-US" w:eastAsia="zh-CN" w:bidi="ar-SA"/>
        </w:rPr>
      </w:pPr>
    </w:p>
    <w:p>
      <w:pPr>
        <w:rPr>
          <w:rFonts w:hint="default" w:ascii="Times New Roman" w:hAnsi="Times New Roman" w:eastAsia="方正仿宋_GBK" w:cs="Times New Roman"/>
          <w:kern w:val="2"/>
          <w:sz w:val="32"/>
          <w:szCs w:val="32"/>
          <w:lang w:val="en-US" w:eastAsia="zh-CN" w:bidi="ar-SA"/>
        </w:rPr>
      </w:pPr>
    </w:p>
    <w:p>
      <w:pPr>
        <w:rPr>
          <w:rFonts w:hint="default" w:ascii="Times New Roman" w:hAnsi="Times New Roman" w:eastAsia="方正仿宋_GBK" w:cs="Times New Roman"/>
          <w:kern w:val="2"/>
          <w:sz w:val="32"/>
          <w:szCs w:val="32"/>
          <w:lang w:val="en-US" w:eastAsia="zh-CN" w:bidi="ar-SA"/>
        </w:rPr>
      </w:pPr>
    </w:p>
    <w:p>
      <w:pPr>
        <w:rPr>
          <w:rFonts w:hint="default" w:ascii="Times New Roman" w:hAnsi="Times New Roman" w:eastAsia="方正仿宋_GBK" w:cs="Times New Roman"/>
          <w:kern w:val="2"/>
          <w:sz w:val="32"/>
          <w:szCs w:val="32"/>
          <w:lang w:val="en-US" w:eastAsia="zh-CN" w:bidi="ar-SA"/>
        </w:rPr>
      </w:pPr>
    </w:p>
    <w:p>
      <w:pPr>
        <w:rPr>
          <w:rFonts w:hint="default" w:ascii="Times New Roman" w:hAnsi="Times New Roman" w:eastAsia="方正仿宋_GBK" w:cs="Times New Roman"/>
          <w:kern w:val="2"/>
          <w:sz w:val="32"/>
          <w:szCs w:val="32"/>
          <w:lang w:val="en-US" w:eastAsia="zh-CN" w:bidi="ar-SA"/>
        </w:rPr>
      </w:pPr>
    </w:p>
    <w:p>
      <w:pPr>
        <w:pStyle w:val="2"/>
        <w:rPr>
          <w:rFonts w:hint="default"/>
          <w:lang w:val="en-US" w:eastAsia="zh-CN"/>
        </w:rPr>
      </w:pPr>
    </w:p>
    <w:p>
      <w:pPr>
        <w:rPr>
          <w:rFonts w:hint="default" w:ascii="Times New Roman" w:hAnsi="Times New Roman" w:eastAsia="方正仿宋_GBK" w:cs="Times New Roman"/>
          <w:kern w:val="2"/>
          <w:sz w:val="32"/>
          <w:szCs w:val="32"/>
          <w:lang w:val="en-US" w:eastAsia="zh-CN" w:bidi="ar-SA"/>
        </w:rPr>
      </w:pPr>
    </w:p>
    <w:p>
      <w:pPr>
        <w:spacing w:line="500" w:lineRule="exact"/>
        <w:rPr>
          <w:rFonts w:ascii="方正仿宋_GBK" w:hAnsi="方正仿宋_GBK" w:eastAsia="方正仿宋_GBK" w:cs="方正仿宋_GBK"/>
          <w:sz w:val="28"/>
          <w:szCs w:val="28"/>
          <w:u w:val="thick"/>
          <w:lang w:val="zh-CN" w:bidi="zh-CN"/>
        </w:rPr>
      </w:pPr>
      <w:r>
        <w:rPr>
          <w:rFonts w:hint="eastAsia" w:ascii="方正仿宋_GBK" w:hAnsi="方正仿宋_GBK" w:eastAsia="方正仿宋_GBK" w:cs="方正仿宋_GBK"/>
          <w:sz w:val="28"/>
          <w:szCs w:val="28"/>
          <w:u w:val="thick"/>
          <w:lang w:val="zh-CN" w:bidi="zh-CN"/>
        </w:rPr>
        <w:t xml:space="preserve">                                                                           </w:t>
      </w:r>
    </w:p>
    <w:p>
      <w:pPr>
        <w:spacing w:line="500" w:lineRule="exact"/>
        <w:rPr>
          <w:rFonts w:hint="default" w:ascii="Times New Roman" w:hAnsi="Times New Roman" w:cs="Times New Roman"/>
          <w:highlight w:val="none"/>
        </w:rPr>
      </w:pPr>
      <w:r>
        <w:rPr>
          <w:rFonts w:hint="eastAsia" w:ascii="方正仿宋_GBK" w:hAnsi="方正仿宋_GBK" w:eastAsia="方正仿宋_GBK" w:cs="方正仿宋_GBK"/>
          <w:sz w:val="28"/>
          <w:szCs w:val="28"/>
          <w:u w:val="thick"/>
          <w:lang w:val="en-US" w:bidi="zh-CN"/>
        </w:rPr>
        <w:t xml:space="preserve"> 小</w:t>
      </w:r>
      <w:r>
        <w:rPr>
          <w:rFonts w:hint="eastAsia" w:ascii="方正仿宋_GBK" w:hAnsi="方正仿宋_GBK" w:eastAsia="方正仿宋_GBK" w:cs="方正仿宋_GBK"/>
          <w:sz w:val="28"/>
          <w:szCs w:val="28"/>
          <w:u w:val="thick"/>
          <w:lang w:val="zh-CN" w:bidi="zh-CN"/>
        </w:rPr>
        <w:t xml:space="preserve">林镇党政办                   </w:t>
      </w:r>
      <w:r>
        <w:rPr>
          <w:rFonts w:hint="eastAsia" w:ascii="方正仿宋_GBK" w:hAnsi="方正仿宋_GBK" w:eastAsia="方正仿宋_GBK" w:cs="方正仿宋_GBK"/>
          <w:sz w:val="28"/>
          <w:szCs w:val="28"/>
          <w:u w:val="thick"/>
          <w:lang w:val="en-US" w:bidi="zh-CN"/>
        </w:rPr>
        <w:t xml:space="preserve"> </w:t>
      </w:r>
      <w:r>
        <w:rPr>
          <w:rFonts w:hint="eastAsia" w:ascii="方正仿宋_GBK" w:hAnsi="方正仿宋_GBK" w:eastAsia="方正仿宋_GBK" w:cs="方正仿宋_GBK"/>
          <w:sz w:val="28"/>
          <w:szCs w:val="28"/>
          <w:u w:val="thick"/>
          <w:lang w:val="zh-CN" w:bidi="zh-CN"/>
        </w:rPr>
        <w:t xml:space="preserve">         </w:t>
      </w:r>
      <w:r>
        <w:rPr>
          <w:rFonts w:ascii="Times New Roman" w:hAnsi="Times New Roman" w:eastAsia="方正仿宋_GBK"/>
          <w:sz w:val="28"/>
          <w:szCs w:val="28"/>
          <w:u w:val="thick"/>
          <w:lang w:val="zh-CN" w:bidi="zh-CN"/>
        </w:rPr>
        <w:t xml:space="preserve"> 20</w:t>
      </w:r>
      <w:r>
        <w:rPr>
          <w:rFonts w:ascii="Times New Roman" w:hAnsi="Times New Roman" w:eastAsia="方正仿宋_GBK"/>
          <w:sz w:val="28"/>
          <w:szCs w:val="28"/>
          <w:u w:val="thick"/>
          <w:lang w:bidi="zh-CN"/>
        </w:rPr>
        <w:t>2</w:t>
      </w:r>
      <w:r>
        <w:rPr>
          <w:rFonts w:hint="eastAsia" w:ascii="Times New Roman" w:hAnsi="Times New Roman" w:eastAsia="方正仿宋_GBK"/>
          <w:sz w:val="28"/>
          <w:szCs w:val="28"/>
          <w:u w:val="thick"/>
          <w:lang w:val="en-US" w:bidi="zh-CN"/>
        </w:rPr>
        <w:t>2</w:t>
      </w:r>
      <w:r>
        <w:rPr>
          <w:rFonts w:ascii="Times New Roman" w:hAnsi="Times New Roman" w:eastAsia="方正仿宋_GBK"/>
          <w:sz w:val="28"/>
          <w:szCs w:val="28"/>
          <w:u w:val="thick"/>
          <w:lang w:val="zh-CN" w:bidi="zh-CN"/>
        </w:rPr>
        <w:t>年</w:t>
      </w:r>
      <w:r>
        <w:rPr>
          <w:rFonts w:hint="eastAsia" w:ascii="Times New Roman" w:hAnsi="Times New Roman" w:eastAsia="方正仿宋_GBK"/>
          <w:sz w:val="28"/>
          <w:szCs w:val="28"/>
          <w:u w:val="thick"/>
          <w:lang w:val="en-US" w:bidi="zh-CN"/>
        </w:rPr>
        <w:t>12</w:t>
      </w:r>
      <w:r>
        <w:rPr>
          <w:rFonts w:ascii="Times New Roman" w:hAnsi="Times New Roman" w:eastAsia="方正仿宋_GBK"/>
          <w:sz w:val="28"/>
          <w:szCs w:val="28"/>
          <w:u w:val="thick"/>
          <w:lang w:val="zh-CN" w:bidi="zh-CN"/>
        </w:rPr>
        <w:t>月</w:t>
      </w:r>
      <w:r>
        <w:rPr>
          <w:rFonts w:hint="eastAsia" w:ascii="Times New Roman" w:hAnsi="Times New Roman" w:eastAsia="方正仿宋_GBK"/>
          <w:sz w:val="28"/>
          <w:szCs w:val="28"/>
          <w:u w:val="thick"/>
          <w:lang w:val="en-US" w:bidi="zh-CN"/>
        </w:rPr>
        <w:t>30</w:t>
      </w:r>
      <w:r>
        <w:rPr>
          <w:rFonts w:ascii="Times New Roman" w:hAnsi="Times New Roman" w:eastAsia="方正仿宋_GBK"/>
          <w:sz w:val="28"/>
          <w:szCs w:val="28"/>
          <w:u w:val="thick"/>
          <w:lang w:val="zh-CN" w:bidi="zh-CN"/>
        </w:rPr>
        <w:t>日</w:t>
      </w:r>
      <w:r>
        <w:rPr>
          <w:rFonts w:hint="eastAsia" w:ascii="方正仿宋_GBK" w:hAnsi="方正仿宋_GBK" w:eastAsia="方正仿宋_GBK" w:cs="方正仿宋_GBK"/>
          <w:sz w:val="28"/>
          <w:szCs w:val="28"/>
          <w:u w:val="thick"/>
          <w:lang w:val="zh-CN" w:bidi="zh-CN"/>
        </w:rPr>
        <w:t xml:space="preserve">印发 </w:t>
      </w:r>
    </w:p>
    <w:p>
      <w:pPr>
        <w:tabs>
          <w:tab w:val="left" w:pos="825"/>
        </w:tabs>
        <w:jc w:val="left"/>
        <w:rPr>
          <w:rFonts w:hint="default"/>
          <w:lang w:val="en-US" w:eastAsia="zh-CN"/>
        </w:rPr>
      </w:pPr>
    </w:p>
    <w:sectPr>
      <w:pgSz w:w="11906" w:h="16838"/>
      <w:pgMar w:top="1984" w:right="1446" w:bottom="1644" w:left="1446"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Helvetica">
    <w:altName w:val="汉仪君黑-35简"/>
    <w:panose1 w:val="020B0604020202020204"/>
    <w:charset w:val="00"/>
    <w:family w:val="swiss"/>
    <w:pitch w:val="default"/>
    <w:sig w:usb0="00000000" w:usb1="00000000" w:usb2="00000000" w:usb3="00000000" w:csb0="00000000"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汉仪君黑-35简">
    <w:panose1 w:val="020B0604020202020204"/>
    <w:charset w:val="86"/>
    <w:family w:val="auto"/>
    <w:pitch w:val="default"/>
    <w:sig w:usb0="A00002BF" w:usb1="0ACF7CFA"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5C9398"/>
    <w:multiLevelType w:val="singleLevel"/>
    <w:tmpl w:val="725C939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B66BE7"/>
    <w:rsid w:val="443C607C"/>
    <w:rsid w:val="48C97472"/>
    <w:rsid w:val="495F3E52"/>
    <w:rsid w:val="4B951711"/>
    <w:rsid w:val="56BF4B90"/>
    <w:rsid w:val="5D641422"/>
    <w:rsid w:val="6EA2030A"/>
    <w:rsid w:val="779D2F8B"/>
    <w:rsid w:val="F5678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4">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napToGrid w:val="0"/>
      <w:spacing w:line="620" w:lineRule="exact"/>
      <w:ind w:firstLine="640" w:firstLineChars="200"/>
    </w:pPr>
    <w:rPr>
      <w:rFonts w:ascii="仿宋_GB2312" w:eastAsia="方正仿宋_GBK"/>
      <w:sz w:val="32"/>
      <w:szCs w:val="32"/>
    </w:rPr>
  </w:style>
  <w:style w:type="paragraph" w:styleId="5">
    <w:name w:val="Body Text"/>
    <w:basedOn w:val="1"/>
    <w:next w:val="6"/>
    <w:unhideWhenUsed/>
    <w:qFormat/>
    <w:uiPriority w:val="0"/>
    <w:rPr>
      <w:rFonts w:ascii="宋体" w:hAnsi="宋体" w:cs="宋体"/>
      <w:sz w:val="24"/>
    </w:rPr>
  </w:style>
  <w:style w:type="paragraph" w:customStyle="1" w:styleId="6">
    <w:name w:val="默认"/>
    <w:qFormat/>
    <w:uiPriority w:val="0"/>
    <w:rPr>
      <w:rFonts w:ascii="Helvetica" w:hAnsi="Helvetica" w:eastAsia="Helvetica" w:cs="Helvetica"/>
      <w:color w:val="000000"/>
      <w:sz w:val="22"/>
      <w:szCs w:val="22"/>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customStyle="1" w:styleId="1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3">
    <w:name w:val="Body Text 21"/>
    <w:basedOn w:val="1"/>
    <w:qFormat/>
    <w:uiPriority w:val="0"/>
    <w:pPr>
      <w:spacing w:line="480" w:lineRule="auto"/>
    </w:pPr>
    <w:rPr>
      <w:rFonts w:hint="eastAsi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2022-12-29T14:47:00Z</dcterms:created>
  <dc:creator>Administrator</dc:creator>
  <cp:lastModifiedBy>tlww</cp:lastModifiedBy>
  <cp:lastPrinted>2022-12-30T09:21:00Z</cp:lastPrinted>
  <dcterms:modified xsi:type="dcterms:W3CDTF">2023-02-20T11:27:10Z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