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_GBK"/>
          <w:sz w:val="44"/>
          <w:szCs w:val="44"/>
        </w:rPr>
      </w:pPr>
      <w:r>
        <w:rPr>
          <w:rFonts w:eastAsia="方正小标宋_GBK"/>
          <w:spacing w:val="-11"/>
          <w:sz w:val="44"/>
          <w:szCs w:val="44"/>
        </w:rPr>
        <w:t>重庆市铜梁区</w:t>
      </w:r>
      <w:r>
        <w:rPr>
          <w:rFonts w:hint="eastAsia" w:eastAsia="方正小标宋_GBK"/>
          <w:spacing w:val="-11"/>
          <w:sz w:val="44"/>
          <w:szCs w:val="44"/>
        </w:rPr>
        <w:t>小林</w:t>
      </w:r>
      <w:r>
        <w:rPr>
          <w:rFonts w:eastAsia="方正小标宋_GBK"/>
          <w:spacing w:val="-11"/>
          <w:sz w:val="44"/>
          <w:szCs w:val="44"/>
        </w:rPr>
        <w:t>镇人民政府</w:t>
      </w:r>
    </w:p>
    <w:p>
      <w:pPr>
        <w:pStyle w:val="3"/>
        <w:keepNext w:val="0"/>
        <w:keepLines w:val="0"/>
        <w:pageBreakBefore w:val="0"/>
        <w:kinsoku/>
        <w:wordWrap/>
        <w:topLinePunct w:val="0"/>
        <w:autoSpaceDE/>
        <w:autoSpaceDN/>
        <w:bidi w:val="0"/>
        <w:spacing w:line="594" w:lineRule="exact"/>
        <w:ind w:left="0"/>
        <w:jc w:val="center"/>
        <w:textAlignment w:val="auto"/>
        <w:rPr>
          <w:rFonts w:ascii="Times New Roman" w:hAnsi="Times New Roman" w:eastAsia="方正小标宋_GBK"/>
          <w:spacing w:val="-11"/>
          <w:kern w:val="2"/>
          <w:sz w:val="44"/>
          <w:szCs w:val="44"/>
          <w:lang w:eastAsia="zh-CN"/>
        </w:rPr>
      </w:pPr>
      <w:r>
        <w:rPr>
          <w:rFonts w:ascii="Times New Roman" w:hAnsi="Times New Roman" w:eastAsia="方正小标宋_GBK"/>
          <w:spacing w:val="-11"/>
          <w:kern w:val="2"/>
          <w:sz w:val="44"/>
          <w:szCs w:val="44"/>
          <w:lang w:eastAsia="zh-CN"/>
        </w:rPr>
        <w:t>关于印发</w:t>
      </w:r>
      <w:r>
        <w:rPr>
          <w:rFonts w:hint="eastAsia" w:ascii="Times New Roman" w:hAnsi="Times New Roman" w:eastAsia="方正小标宋_GBK"/>
          <w:spacing w:val="-11"/>
          <w:kern w:val="2"/>
          <w:sz w:val="44"/>
          <w:szCs w:val="44"/>
          <w:lang w:eastAsia="zh-CN"/>
        </w:rPr>
        <w:t>《小林</w:t>
      </w:r>
      <w:r>
        <w:rPr>
          <w:rFonts w:ascii="Times New Roman" w:hAnsi="Times New Roman" w:eastAsia="方正小标宋_GBK"/>
          <w:spacing w:val="-11"/>
          <w:kern w:val="2"/>
          <w:sz w:val="44"/>
          <w:szCs w:val="44"/>
          <w:lang w:eastAsia="zh-CN"/>
        </w:rPr>
        <w:t>镇安全大检查百日大整治“两重大</w:t>
      </w:r>
    </w:p>
    <w:p>
      <w:pPr>
        <w:pStyle w:val="3"/>
        <w:keepNext w:val="0"/>
        <w:keepLines w:val="0"/>
        <w:pageBreakBefore w:val="0"/>
        <w:kinsoku/>
        <w:wordWrap/>
        <w:topLinePunct w:val="0"/>
        <w:autoSpaceDE/>
        <w:autoSpaceDN/>
        <w:bidi w:val="0"/>
        <w:spacing w:line="594" w:lineRule="exact"/>
        <w:ind w:left="0"/>
        <w:jc w:val="center"/>
        <w:textAlignment w:val="auto"/>
        <w:rPr>
          <w:rFonts w:ascii="Times New Roman" w:hAnsi="Times New Roman" w:eastAsia="方正小标宋_GBK"/>
          <w:spacing w:val="-11"/>
          <w:kern w:val="2"/>
          <w:sz w:val="44"/>
          <w:szCs w:val="44"/>
          <w:lang w:eastAsia="zh-CN"/>
        </w:rPr>
      </w:pPr>
      <w:r>
        <w:rPr>
          <w:rFonts w:ascii="Times New Roman" w:hAnsi="Times New Roman" w:eastAsia="方正小标宋_GBK"/>
          <w:spacing w:val="-11"/>
          <w:kern w:val="2"/>
          <w:sz w:val="44"/>
          <w:szCs w:val="44"/>
          <w:lang w:eastAsia="zh-CN"/>
        </w:rPr>
        <w:t>一突出”专项整治方案</w:t>
      </w:r>
      <w:r>
        <w:rPr>
          <w:rFonts w:hint="eastAsia" w:ascii="Times New Roman" w:hAnsi="Times New Roman" w:eastAsia="方正小标宋_GBK"/>
          <w:spacing w:val="-11"/>
          <w:kern w:val="2"/>
          <w:sz w:val="44"/>
          <w:szCs w:val="44"/>
          <w:lang w:eastAsia="zh-CN"/>
        </w:rPr>
        <w:t>》</w:t>
      </w:r>
      <w:r>
        <w:rPr>
          <w:rFonts w:ascii="Times New Roman" w:hAnsi="Times New Roman" w:eastAsia="方正小标宋_GBK"/>
          <w:spacing w:val="-11"/>
          <w:kern w:val="2"/>
          <w:sz w:val="44"/>
          <w:szCs w:val="44"/>
          <w:lang w:eastAsia="zh-CN"/>
        </w:rPr>
        <w:t>的通知</w:t>
      </w:r>
    </w:p>
    <w:p>
      <w:pPr>
        <w:pStyle w:val="4"/>
        <w:keepNext w:val="0"/>
        <w:keepLines w:val="0"/>
        <w:pageBreakBefore w:val="0"/>
        <w:widowControl w:val="0"/>
        <w:kinsoku/>
        <w:wordWrap/>
        <w:topLinePunct w:val="0"/>
        <w:bidi w:val="0"/>
        <w:spacing w:line="594" w:lineRule="exact"/>
        <w:textAlignment w:val="auto"/>
        <w:rPr>
          <w:rFonts w:ascii="Times New Roman" w:hAnsi="Times New Roman" w:eastAsia="方正小标宋_GBK" w:cs="Times New Roman"/>
          <w:sz w:val="44"/>
          <w:szCs w:val="44"/>
        </w:rPr>
      </w:pPr>
    </w:p>
    <w:p>
      <w:pPr>
        <w:pStyle w:val="4"/>
        <w:keepNext w:val="0"/>
        <w:keepLines w:val="0"/>
        <w:pageBreakBefore w:val="0"/>
        <w:widowControl w:val="0"/>
        <w:kinsoku/>
        <w:wordWrap/>
        <w:topLinePunct w:val="0"/>
        <w:bidi w:val="0"/>
        <w:spacing w:line="594" w:lineRule="exac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各村（社区），</w:t>
      </w:r>
      <w:r>
        <w:rPr>
          <w:rFonts w:hint="eastAsia" w:ascii="Times New Roman" w:hAnsi="Times New Roman" w:eastAsia="方正仿宋_GBK" w:cs="Times New Roman"/>
          <w:sz w:val="32"/>
          <w:szCs w:val="32"/>
        </w:rPr>
        <w:t>办（站、所、中心）</w:t>
      </w:r>
      <w:r>
        <w:rPr>
          <w:rFonts w:ascii="Times New Roman" w:hAnsi="Times New Roman" w:eastAsia="方正仿宋_GBK" w:cs="Times New Roman"/>
          <w:sz w:val="32"/>
          <w:szCs w:val="32"/>
        </w:rPr>
        <w:t>：</w:t>
      </w:r>
    </w:p>
    <w:p>
      <w:pPr>
        <w:pStyle w:val="4"/>
        <w:keepNext w:val="0"/>
        <w:keepLines w:val="0"/>
        <w:pageBreakBefore w:val="0"/>
        <w:widowControl w:val="0"/>
        <w:kinsoku/>
        <w:wordWrap/>
        <w:topLinePunct w:val="0"/>
        <w:bidi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为深入学习贯彻习近平总书记关于加强当前安全生产重要指示和李克强总理重要批示，根据9月23日全国安全生产电视电话会议精神，现将《</w:t>
      </w:r>
      <w:r>
        <w:rPr>
          <w:rFonts w:hint="eastAsia" w:ascii="Times New Roman" w:hAnsi="Times New Roman" w:eastAsia="方正仿宋_GBK" w:cs="Times New Roman"/>
          <w:sz w:val="32"/>
          <w:szCs w:val="32"/>
        </w:rPr>
        <w:t>小林</w:t>
      </w:r>
      <w:r>
        <w:rPr>
          <w:rFonts w:ascii="Times New Roman" w:hAnsi="Times New Roman" w:eastAsia="方正仿宋_GBK" w:cs="Times New Roman"/>
          <w:sz w:val="32"/>
          <w:szCs w:val="32"/>
        </w:rPr>
        <w:t>镇安全大检查百日大整治“两重大一突出”专项整治方案》印发给你们，请认真贯彻落实。</w:t>
      </w:r>
    </w:p>
    <w:p>
      <w:pPr>
        <w:pStyle w:val="4"/>
        <w:keepNext w:val="0"/>
        <w:keepLines w:val="0"/>
        <w:pageBreakBefore w:val="0"/>
        <w:widowControl w:val="0"/>
        <w:kinsoku/>
        <w:wordWrap/>
        <w:topLinePunct w:val="0"/>
        <w:bidi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p>
    <w:p>
      <w:pPr>
        <w:keepNext w:val="0"/>
        <w:keepLines w:val="0"/>
        <w:pageBreakBefore w:val="0"/>
        <w:kinsoku/>
        <w:wordWrap/>
        <w:topLinePunct w:val="0"/>
        <w:bidi w:val="0"/>
        <w:spacing w:line="594" w:lineRule="exact"/>
        <w:jc w:val="center"/>
        <w:textAlignment w:val="auto"/>
        <w:rPr>
          <w:rFonts w:eastAsia="方正小标宋_GBK"/>
          <w:color w:val="000000"/>
          <w:sz w:val="44"/>
          <w:szCs w:val="44"/>
        </w:rPr>
      </w:pPr>
    </w:p>
    <w:p>
      <w:pPr>
        <w:keepNext w:val="0"/>
        <w:keepLines w:val="0"/>
        <w:pageBreakBefore w:val="0"/>
        <w:kinsoku/>
        <w:wordWrap/>
        <w:topLinePunct w:val="0"/>
        <w:bidi w:val="0"/>
        <w:spacing w:line="594" w:lineRule="exact"/>
        <w:textAlignment w:val="auto"/>
      </w:pPr>
    </w:p>
    <w:p>
      <w:pPr>
        <w:pStyle w:val="43"/>
        <w:keepNext w:val="0"/>
        <w:keepLines w:val="0"/>
        <w:pageBreakBefore w:val="0"/>
        <w:kinsoku/>
        <w:wordWrap/>
        <w:topLinePunct w:val="0"/>
        <w:bidi w:val="0"/>
        <w:spacing w:line="594" w:lineRule="exact"/>
        <w:ind w:right="420" w:rightChars="200" w:firstLine="0" w:firstLineChars="0"/>
        <w:jc w:val="right"/>
        <w:textAlignment w:val="auto"/>
        <w:rPr>
          <w:rFonts w:eastAsia="方正仿宋_GBK"/>
          <w:szCs w:val="32"/>
        </w:rPr>
      </w:pPr>
      <w:r>
        <w:rPr>
          <w:rFonts w:eastAsia="方正仿宋_GBK"/>
          <w:szCs w:val="32"/>
        </w:rPr>
        <w:t>重庆市铜梁区</w:t>
      </w:r>
      <w:r>
        <w:rPr>
          <w:rFonts w:hint="eastAsia" w:eastAsia="方正仿宋_GBK"/>
          <w:szCs w:val="32"/>
        </w:rPr>
        <w:t>小林</w:t>
      </w:r>
      <w:r>
        <w:rPr>
          <w:rFonts w:eastAsia="方正仿宋_GBK"/>
          <w:szCs w:val="32"/>
        </w:rPr>
        <w:t>镇人民政府</w:t>
      </w:r>
    </w:p>
    <w:p>
      <w:pPr>
        <w:keepNext w:val="0"/>
        <w:keepLines w:val="0"/>
        <w:pageBreakBefore w:val="0"/>
        <w:kinsoku/>
        <w:wordWrap/>
        <w:topLinePunct w:val="0"/>
        <w:bidi w:val="0"/>
        <w:spacing w:line="594" w:lineRule="exact"/>
        <w:ind w:right="840" w:rightChars="400"/>
        <w:jc w:val="center"/>
        <w:textAlignment w:val="auto"/>
        <w:rPr>
          <w:rFonts w:eastAsia="方正仿宋_GBK"/>
          <w:sz w:val="32"/>
          <w:szCs w:val="32"/>
        </w:rPr>
        <w:sectPr>
          <w:headerReference r:id="rId3" w:type="default"/>
          <w:footerReference r:id="rId4" w:type="default"/>
          <w:pgSz w:w="11907" w:h="16840"/>
          <w:pgMar w:top="6123" w:right="1446" w:bottom="1644" w:left="1446" w:header="851" w:footer="992" w:gutter="0"/>
          <w:pgNumType w:fmt="numberInDash"/>
          <w:cols w:space="720" w:num="1"/>
          <w:docGrid w:type="lines" w:linePitch="560" w:charSpace="0"/>
        </w:sectPr>
      </w:pPr>
      <w:r>
        <w:rPr>
          <w:rFonts w:eastAsia="方正仿宋_GBK"/>
          <w:sz w:val="32"/>
          <w:szCs w:val="32"/>
        </w:rPr>
        <w:t xml:space="preserve">                                2022年</w:t>
      </w:r>
      <w:r>
        <w:rPr>
          <w:rFonts w:hint="eastAsia" w:eastAsia="方正仿宋_GBK"/>
          <w:sz w:val="32"/>
          <w:szCs w:val="32"/>
          <w:lang w:val="en-US" w:eastAsia="zh-CN"/>
        </w:rPr>
        <w:t>9</w:t>
      </w:r>
      <w:r>
        <w:rPr>
          <w:rFonts w:eastAsia="方正仿宋_GBK"/>
          <w:sz w:val="32"/>
          <w:szCs w:val="32"/>
        </w:rPr>
        <w:t>月</w:t>
      </w:r>
      <w:r>
        <w:rPr>
          <w:rFonts w:hint="eastAsia" w:eastAsia="方正仿宋_GBK"/>
          <w:sz w:val="32"/>
          <w:szCs w:val="32"/>
          <w:lang w:val="en-US" w:eastAsia="zh-CN"/>
        </w:rPr>
        <w:t>29</w:t>
      </w:r>
      <w:r>
        <w:rPr>
          <w:rFonts w:eastAsia="方正仿宋_GBK"/>
          <w:sz w:val="32"/>
          <w:szCs w:val="32"/>
        </w:rPr>
        <w:t>日</w:t>
      </w:r>
    </w:p>
    <w:p>
      <w:pPr>
        <w:keepNext w:val="0"/>
        <w:keepLines w:val="0"/>
        <w:pageBreakBefore w:val="0"/>
        <w:kinsoku/>
        <w:wordWrap/>
        <w:topLinePunct w:val="0"/>
        <w:bidi w:val="0"/>
        <w:spacing w:line="594" w:lineRule="exact"/>
        <w:jc w:val="center"/>
        <w:textAlignment w:val="auto"/>
        <w:rPr>
          <w:rFonts w:eastAsia="方正小标宋_GBK"/>
          <w:color w:val="000000"/>
          <w:sz w:val="44"/>
          <w:szCs w:val="44"/>
        </w:rPr>
      </w:pPr>
      <w:r>
        <w:rPr>
          <w:rFonts w:hint="eastAsia" w:eastAsia="方正小标宋_GBK"/>
          <w:color w:val="000000"/>
          <w:sz w:val="44"/>
          <w:szCs w:val="44"/>
        </w:rPr>
        <w:t>小林</w:t>
      </w:r>
      <w:r>
        <w:rPr>
          <w:rFonts w:eastAsia="方正小标宋_GBK"/>
          <w:color w:val="000000"/>
          <w:sz w:val="44"/>
          <w:szCs w:val="44"/>
        </w:rPr>
        <w:t>镇安全大检查百日大整治“两重大</w:t>
      </w:r>
    </w:p>
    <w:p>
      <w:pPr>
        <w:keepNext w:val="0"/>
        <w:keepLines w:val="0"/>
        <w:pageBreakBefore w:val="0"/>
        <w:kinsoku/>
        <w:wordWrap/>
        <w:topLinePunct w:val="0"/>
        <w:bidi w:val="0"/>
        <w:spacing w:line="594" w:lineRule="exact"/>
        <w:jc w:val="center"/>
        <w:textAlignment w:val="auto"/>
        <w:rPr>
          <w:rFonts w:eastAsia="方正楷体_GBK"/>
          <w:sz w:val="32"/>
          <w:szCs w:val="32"/>
        </w:rPr>
      </w:pPr>
      <w:r>
        <w:rPr>
          <w:rFonts w:eastAsia="方正小标宋_GBK"/>
          <w:color w:val="000000"/>
          <w:sz w:val="44"/>
          <w:szCs w:val="44"/>
        </w:rPr>
        <w:t>一突出”专项整治方案</w:t>
      </w:r>
    </w:p>
    <w:p>
      <w:pPr>
        <w:keepNext w:val="0"/>
        <w:keepLines w:val="0"/>
        <w:pageBreakBefore w:val="0"/>
        <w:kinsoku/>
        <w:wordWrap/>
        <w:topLinePunct w:val="0"/>
        <w:bidi w:val="0"/>
        <w:spacing w:line="594" w:lineRule="exact"/>
        <w:textAlignment w:val="auto"/>
      </w:pPr>
    </w:p>
    <w:p>
      <w:pPr>
        <w:keepNext w:val="0"/>
        <w:keepLines w:val="0"/>
        <w:pageBreakBefore w:val="0"/>
        <w:kinsoku/>
        <w:wordWrap/>
        <w:topLinePunct w:val="0"/>
        <w:bidi w:val="0"/>
        <w:snapToGrid w:val="0"/>
        <w:spacing w:line="594" w:lineRule="exact"/>
        <w:ind w:firstLine="640" w:firstLineChars="200"/>
        <w:textAlignment w:val="auto"/>
        <w:rPr>
          <w:rFonts w:eastAsia="方正仿宋_GBK"/>
          <w:color w:val="000000"/>
          <w:sz w:val="32"/>
          <w:szCs w:val="32"/>
        </w:rPr>
      </w:pPr>
      <w:r>
        <w:rPr>
          <w:rFonts w:eastAsia="方正仿宋_GBK"/>
          <w:kern w:val="0"/>
          <w:sz w:val="32"/>
          <w:szCs w:val="32"/>
        </w:rPr>
        <w:t>为深入贯彻国务院安委会“十五条硬措施”</w:t>
      </w:r>
      <w:r>
        <w:rPr>
          <w:rFonts w:eastAsia="方正仿宋_GBK"/>
          <w:color w:val="000000"/>
          <w:kern w:val="0"/>
          <w:sz w:val="32"/>
          <w:szCs w:val="32"/>
        </w:rPr>
        <w:t>全面落实市委、市政府工作部署和区委、区政府工作安排，</w:t>
      </w:r>
      <w:r>
        <w:rPr>
          <w:rFonts w:eastAsia="方正仿宋_GBK"/>
          <w:kern w:val="0"/>
          <w:sz w:val="32"/>
          <w:szCs w:val="32"/>
        </w:rPr>
        <w:t>深化安全大检查百日大整治行动，进一步夯实安全生产与自然灾害防治基础，消除各类风险隐患，</w:t>
      </w:r>
      <w:r>
        <w:rPr>
          <w:rFonts w:eastAsia="方正仿宋_GBK"/>
          <w:color w:val="000000"/>
          <w:sz w:val="32"/>
          <w:szCs w:val="32"/>
        </w:rPr>
        <w:t>为党的二十大胜利召开营造安全稳定环境，特制定本方案。</w:t>
      </w:r>
    </w:p>
    <w:p>
      <w:pPr>
        <w:pStyle w:val="51"/>
        <w:keepNext w:val="0"/>
        <w:keepLines w:val="0"/>
        <w:pageBreakBefore w:val="0"/>
        <w:kinsoku/>
        <w:wordWrap/>
        <w:topLinePunct w:val="0"/>
        <w:bidi w:val="0"/>
        <w:spacing w:line="594" w:lineRule="exact"/>
        <w:ind w:left="0" w:leftChars="0" w:firstLine="640"/>
        <w:textAlignment w:val="auto"/>
        <w:rPr>
          <w:rFonts w:ascii="Times New Roman" w:hAnsi="Times New Roman" w:eastAsia="方正黑体_GBK"/>
          <w:color w:val="000000"/>
          <w:kern w:val="0"/>
          <w:szCs w:val="32"/>
        </w:rPr>
      </w:pPr>
      <w:r>
        <w:rPr>
          <w:rFonts w:ascii="Times New Roman" w:hAnsi="Times New Roman" w:eastAsia="方正黑体_GBK"/>
          <w:color w:val="000000"/>
          <w:kern w:val="0"/>
          <w:szCs w:val="32"/>
        </w:rPr>
        <w:t>一、总体要求</w:t>
      </w:r>
    </w:p>
    <w:p>
      <w:pPr>
        <w:pStyle w:val="51"/>
        <w:keepNext w:val="0"/>
        <w:keepLines w:val="0"/>
        <w:pageBreakBefore w:val="0"/>
        <w:kinsoku/>
        <w:wordWrap/>
        <w:topLinePunct w:val="0"/>
        <w:bidi w:val="0"/>
        <w:spacing w:line="594" w:lineRule="exact"/>
        <w:ind w:left="0" w:leftChars="0" w:firstLine="640"/>
        <w:textAlignment w:val="auto"/>
        <w:rPr>
          <w:rFonts w:ascii="Times New Roman" w:hAnsi="Times New Roman" w:eastAsia="方正仿宋_GBK"/>
          <w:color w:val="000000"/>
          <w:szCs w:val="32"/>
        </w:rPr>
      </w:pPr>
      <w:r>
        <w:rPr>
          <w:rFonts w:ascii="Times New Roman" w:hAnsi="Times New Roman" w:eastAsia="方正仿宋_GBK"/>
          <w:color w:val="000000"/>
          <w:szCs w:val="32"/>
        </w:rPr>
        <w:t>坚持以习近平新时代中国特色社会主义思想为指导，全面贯彻习近平总书记关于安全生产和防灾抗灾减灾救灾工作的重要论述，坚持人民至上、生命至上，牢固树立安全发展理念，强化底线思维和红线意识，按照“党政同责、一岗双责”“三个必须”原则，</w:t>
      </w:r>
      <w:r>
        <w:rPr>
          <w:rFonts w:ascii="Times New Roman" w:hAnsi="Times New Roman" w:eastAsia="方正仿宋_GBK"/>
          <w:bCs/>
          <w:kern w:val="0"/>
          <w:szCs w:val="32"/>
          <w:shd w:val="clear" w:color="auto" w:fill="FFFFFF"/>
        </w:rPr>
        <w:t>坚持以“控大事故、防大灾害”为目标，以落实</w:t>
      </w:r>
      <w:r>
        <w:rPr>
          <w:rFonts w:ascii="Times New Roman" w:hAnsi="Times New Roman" w:eastAsia="方正仿宋_GBK"/>
          <w:szCs w:val="32"/>
        </w:rPr>
        <w:t>“十五条硬措施”</w:t>
      </w:r>
      <w:r>
        <w:rPr>
          <w:rFonts w:ascii="Times New Roman" w:hAnsi="Times New Roman" w:eastAsia="方正仿宋_GBK"/>
          <w:bCs/>
          <w:kern w:val="0"/>
          <w:szCs w:val="32"/>
          <w:shd w:val="clear" w:color="auto" w:fill="FFFFFF"/>
        </w:rPr>
        <w:t>为重点，以大排查大整治大执法为主线，围绕“两重大一突出”，全面强化安全责任，全面排查整治风险隐患，精准发现和严厉打击各类非法、违法行为，杜绝</w:t>
      </w:r>
      <w:r>
        <w:rPr>
          <w:rFonts w:ascii="Times New Roman" w:hAnsi="Times New Roman" w:eastAsia="方正仿宋_GBK"/>
          <w:szCs w:val="32"/>
        </w:rPr>
        <w:t>重大事故，坚决遏制较大事故，严控一般事故，</w:t>
      </w:r>
      <w:r>
        <w:rPr>
          <w:rFonts w:ascii="Times New Roman" w:hAnsi="Times New Roman" w:eastAsia="方正仿宋_GBK"/>
          <w:bCs/>
          <w:kern w:val="0"/>
          <w:szCs w:val="32"/>
          <w:shd w:val="clear" w:color="auto" w:fill="FFFFFF"/>
        </w:rPr>
        <w:t>以实干实绩迎接党的二十大胜利召开。</w:t>
      </w:r>
    </w:p>
    <w:p>
      <w:pPr>
        <w:pStyle w:val="51"/>
        <w:keepNext w:val="0"/>
        <w:keepLines w:val="0"/>
        <w:pageBreakBefore w:val="0"/>
        <w:kinsoku/>
        <w:wordWrap/>
        <w:topLinePunct w:val="0"/>
        <w:bidi w:val="0"/>
        <w:spacing w:line="594" w:lineRule="exact"/>
        <w:ind w:left="0" w:leftChars="0" w:firstLine="640"/>
        <w:textAlignment w:val="auto"/>
        <w:rPr>
          <w:rFonts w:ascii="Times New Roman" w:hAnsi="Times New Roman" w:eastAsia="方正黑体_GBK"/>
          <w:color w:val="000000"/>
          <w:kern w:val="0"/>
          <w:szCs w:val="32"/>
        </w:rPr>
      </w:pPr>
      <w:r>
        <w:rPr>
          <w:rFonts w:ascii="Times New Roman" w:hAnsi="Times New Roman" w:eastAsia="方正黑体_GBK"/>
          <w:color w:val="000000"/>
          <w:kern w:val="0"/>
          <w:szCs w:val="32"/>
        </w:rPr>
        <w:t>二、组织领导</w:t>
      </w:r>
    </w:p>
    <w:p>
      <w:pPr>
        <w:keepNext w:val="0"/>
        <w:keepLines w:val="0"/>
        <w:pageBreakBefore w:val="0"/>
        <w:kinsoku/>
        <w:wordWrap/>
        <w:topLinePunct w:val="0"/>
        <w:bidi w:val="0"/>
        <w:spacing w:line="594" w:lineRule="exact"/>
        <w:ind w:firstLine="640" w:firstLineChars="200"/>
        <w:textAlignment w:val="auto"/>
        <w:rPr>
          <w:rFonts w:eastAsia="方正仿宋_GBK"/>
          <w:color w:val="000000"/>
          <w:sz w:val="32"/>
          <w:szCs w:val="32"/>
        </w:rPr>
      </w:pPr>
      <w:r>
        <w:rPr>
          <w:rFonts w:eastAsia="方正仿宋_GBK"/>
          <w:color w:val="000000"/>
          <w:sz w:val="32"/>
          <w:szCs w:val="32"/>
        </w:rPr>
        <w:t>成立</w:t>
      </w:r>
      <w:r>
        <w:rPr>
          <w:rFonts w:hint="eastAsia" w:eastAsia="方正仿宋_GBK"/>
          <w:color w:val="000000"/>
          <w:sz w:val="32"/>
          <w:szCs w:val="32"/>
        </w:rPr>
        <w:t>小林</w:t>
      </w:r>
      <w:r>
        <w:rPr>
          <w:rFonts w:eastAsia="方正仿宋_GBK"/>
          <w:color w:val="000000"/>
          <w:sz w:val="32"/>
          <w:szCs w:val="32"/>
        </w:rPr>
        <w:t>镇安全大检查百日大整治“两重大一突出”专项整治工作领导小组，全面负责本次安全大检查百日大整治“两重大一突出”专项整治工作。</w:t>
      </w:r>
    </w:p>
    <w:p>
      <w:pPr>
        <w:keepNext w:val="0"/>
        <w:keepLines w:val="0"/>
        <w:pageBreakBefore w:val="0"/>
        <w:kinsoku/>
        <w:wordWrap/>
        <w:topLinePunct w:val="0"/>
        <w:bidi w:val="0"/>
        <w:spacing w:line="594" w:lineRule="exact"/>
        <w:ind w:firstLine="640" w:firstLineChars="200"/>
        <w:textAlignment w:val="auto"/>
        <w:rPr>
          <w:rFonts w:eastAsia="方正仿宋_GBK"/>
          <w:color w:val="000000"/>
          <w:sz w:val="32"/>
          <w:szCs w:val="32"/>
        </w:rPr>
      </w:pPr>
      <w:r>
        <w:rPr>
          <w:rFonts w:eastAsia="方正仿宋_GBK"/>
          <w:color w:val="000000"/>
          <w:sz w:val="32"/>
          <w:szCs w:val="32"/>
        </w:rPr>
        <w:t>组  长：</w:t>
      </w:r>
      <w:r>
        <w:rPr>
          <w:rFonts w:hint="eastAsia" w:eastAsia="方正仿宋_GBK"/>
          <w:color w:val="000000"/>
          <w:sz w:val="32"/>
          <w:szCs w:val="32"/>
        </w:rPr>
        <w:t xml:space="preserve">谢 </w:t>
      </w:r>
      <w:r>
        <w:rPr>
          <w:rFonts w:eastAsia="方正仿宋_GBK"/>
          <w:color w:val="000000"/>
          <w:sz w:val="32"/>
          <w:szCs w:val="32"/>
        </w:rPr>
        <w:t xml:space="preserve"> </w:t>
      </w:r>
      <w:r>
        <w:rPr>
          <w:rFonts w:hint="eastAsia" w:eastAsia="方正仿宋_GBK"/>
          <w:color w:val="000000"/>
          <w:sz w:val="32"/>
          <w:szCs w:val="32"/>
        </w:rPr>
        <w:t>杭</w:t>
      </w:r>
      <w:r>
        <w:rPr>
          <w:rFonts w:eastAsia="方正仿宋_GBK"/>
          <w:color w:val="000000"/>
          <w:sz w:val="32"/>
          <w:szCs w:val="32"/>
        </w:rPr>
        <w:t xml:space="preserve">  党委副书记、镇长</w:t>
      </w:r>
    </w:p>
    <w:p>
      <w:pPr>
        <w:keepNext w:val="0"/>
        <w:keepLines w:val="0"/>
        <w:pageBreakBefore w:val="0"/>
        <w:kinsoku/>
        <w:wordWrap/>
        <w:topLinePunct w:val="0"/>
        <w:bidi w:val="0"/>
        <w:spacing w:line="594" w:lineRule="exact"/>
        <w:ind w:firstLine="640" w:firstLineChars="200"/>
        <w:textAlignment w:val="auto"/>
        <w:rPr>
          <w:rFonts w:eastAsia="方正仿宋_GBK"/>
          <w:color w:val="000000"/>
          <w:sz w:val="32"/>
          <w:szCs w:val="32"/>
        </w:rPr>
      </w:pPr>
      <w:r>
        <w:rPr>
          <w:rFonts w:eastAsia="方正仿宋_GBK"/>
          <w:color w:val="000000"/>
          <w:sz w:val="32"/>
          <w:szCs w:val="32"/>
        </w:rPr>
        <w:t>副组长：</w:t>
      </w:r>
      <w:r>
        <w:rPr>
          <w:rFonts w:hint="eastAsia" w:eastAsia="方正仿宋_GBK"/>
          <w:color w:val="000000"/>
          <w:sz w:val="32"/>
          <w:szCs w:val="32"/>
        </w:rPr>
        <w:t>曾德熙</w:t>
      </w:r>
      <w:r>
        <w:rPr>
          <w:rFonts w:eastAsia="方正仿宋_GBK"/>
          <w:color w:val="000000"/>
          <w:sz w:val="32"/>
          <w:szCs w:val="32"/>
        </w:rPr>
        <w:t xml:space="preserve">  人大主席</w:t>
      </w:r>
    </w:p>
    <w:p>
      <w:pPr>
        <w:keepNext w:val="0"/>
        <w:keepLines w:val="0"/>
        <w:pageBreakBefore w:val="0"/>
        <w:kinsoku/>
        <w:wordWrap/>
        <w:topLinePunct w:val="0"/>
        <w:bidi w:val="0"/>
        <w:spacing w:line="594" w:lineRule="exact"/>
        <w:ind w:firstLine="1920" w:firstLineChars="600"/>
        <w:textAlignment w:val="auto"/>
        <w:rPr>
          <w:rFonts w:hint="eastAsia" w:eastAsia="方正仿宋_GBK"/>
          <w:color w:val="000000"/>
          <w:sz w:val="32"/>
          <w:szCs w:val="32"/>
          <w:lang w:val="en-US" w:eastAsia="zh-CN"/>
        </w:rPr>
      </w:pPr>
      <w:r>
        <w:rPr>
          <w:rFonts w:hint="eastAsia" w:eastAsia="方正仿宋_GBK"/>
          <w:color w:val="000000"/>
          <w:sz w:val="32"/>
          <w:szCs w:val="32"/>
        </w:rPr>
        <w:t xml:space="preserve">陶 </w:t>
      </w:r>
      <w:r>
        <w:rPr>
          <w:rFonts w:eastAsia="方正仿宋_GBK"/>
          <w:color w:val="000000"/>
          <w:sz w:val="32"/>
          <w:szCs w:val="32"/>
        </w:rPr>
        <w:t xml:space="preserve"> </w:t>
      </w:r>
      <w:r>
        <w:rPr>
          <w:rFonts w:hint="eastAsia" w:eastAsia="方正仿宋_GBK"/>
          <w:color w:val="000000"/>
          <w:sz w:val="32"/>
          <w:szCs w:val="32"/>
        </w:rPr>
        <w:t>生</w:t>
      </w:r>
      <w:r>
        <w:rPr>
          <w:rFonts w:eastAsia="方正仿宋_GBK"/>
          <w:color w:val="000000"/>
          <w:sz w:val="32"/>
          <w:szCs w:val="32"/>
        </w:rPr>
        <w:t xml:space="preserve">  党委副书记</w:t>
      </w:r>
      <w:r>
        <w:rPr>
          <w:rFonts w:hint="eastAsia" w:eastAsia="方正仿宋_GBK"/>
          <w:color w:val="000000"/>
          <w:sz w:val="32"/>
          <w:szCs w:val="32"/>
          <w:lang w:eastAsia="zh-CN"/>
        </w:rPr>
        <w:t>、</w:t>
      </w:r>
      <w:r>
        <w:rPr>
          <w:rFonts w:hint="eastAsia" w:eastAsia="方正仿宋_GBK"/>
          <w:color w:val="000000"/>
          <w:sz w:val="32"/>
          <w:szCs w:val="32"/>
          <w:lang w:val="en-US" w:eastAsia="zh-CN"/>
        </w:rPr>
        <w:t>宣传委员</w:t>
      </w:r>
    </w:p>
    <w:p>
      <w:pPr>
        <w:keepNext w:val="0"/>
        <w:keepLines w:val="0"/>
        <w:pageBreakBefore w:val="0"/>
        <w:kinsoku/>
        <w:wordWrap/>
        <w:topLinePunct w:val="0"/>
        <w:bidi w:val="0"/>
        <w:spacing w:line="594" w:lineRule="exact"/>
        <w:ind w:firstLine="1920" w:firstLineChars="600"/>
        <w:textAlignment w:val="auto"/>
        <w:rPr>
          <w:rFonts w:eastAsia="方正仿宋_GBK"/>
          <w:color w:val="000000"/>
          <w:sz w:val="32"/>
          <w:szCs w:val="32"/>
        </w:rPr>
      </w:pPr>
      <w:r>
        <w:rPr>
          <w:rFonts w:hint="eastAsia" w:eastAsia="方正仿宋_GBK"/>
          <w:color w:val="000000"/>
          <w:sz w:val="32"/>
          <w:szCs w:val="32"/>
        </w:rPr>
        <w:t>唐大寨</w:t>
      </w:r>
      <w:r>
        <w:rPr>
          <w:rFonts w:eastAsia="方正仿宋_GBK"/>
          <w:color w:val="000000"/>
          <w:sz w:val="32"/>
          <w:szCs w:val="32"/>
        </w:rPr>
        <w:t xml:space="preserve">  政法委员、副镇长</w:t>
      </w:r>
    </w:p>
    <w:p>
      <w:pPr>
        <w:keepNext w:val="0"/>
        <w:keepLines w:val="0"/>
        <w:pageBreakBefore w:val="0"/>
        <w:kinsoku/>
        <w:wordWrap/>
        <w:topLinePunct w:val="0"/>
        <w:bidi w:val="0"/>
        <w:spacing w:line="594" w:lineRule="exact"/>
        <w:ind w:firstLine="1920" w:firstLineChars="600"/>
        <w:textAlignment w:val="auto"/>
        <w:rPr>
          <w:rFonts w:eastAsia="方正仿宋_GBK"/>
          <w:color w:val="000000"/>
          <w:sz w:val="32"/>
          <w:szCs w:val="32"/>
        </w:rPr>
      </w:pPr>
      <w:r>
        <w:rPr>
          <w:rFonts w:hint="eastAsia" w:eastAsia="方正仿宋_GBK"/>
          <w:color w:val="000000"/>
          <w:sz w:val="32"/>
          <w:szCs w:val="32"/>
        </w:rPr>
        <w:t>刘治宇</w:t>
      </w:r>
      <w:r>
        <w:rPr>
          <w:rFonts w:eastAsia="方正仿宋_GBK"/>
          <w:color w:val="000000"/>
          <w:sz w:val="32"/>
          <w:szCs w:val="32"/>
        </w:rPr>
        <w:t xml:space="preserve">  副镇长、武装部长</w:t>
      </w:r>
    </w:p>
    <w:p>
      <w:pPr>
        <w:keepNext w:val="0"/>
        <w:keepLines w:val="0"/>
        <w:pageBreakBefore w:val="0"/>
        <w:kinsoku/>
        <w:wordWrap/>
        <w:topLinePunct w:val="0"/>
        <w:bidi w:val="0"/>
        <w:spacing w:line="594" w:lineRule="exact"/>
        <w:ind w:firstLine="1920" w:firstLineChars="600"/>
        <w:textAlignment w:val="auto"/>
        <w:rPr>
          <w:rFonts w:eastAsia="方正仿宋_GBK"/>
          <w:color w:val="000000"/>
          <w:sz w:val="32"/>
          <w:szCs w:val="32"/>
        </w:rPr>
      </w:pPr>
      <w:r>
        <w:rPr>
          <w:rFonts w:hint="eastAsia" w:eastAsia="方正仿宋_GBK"/>
          <w:color w:val="000000"/>
          <w:sz w:val="32"/>
          <w:szCs w:val="32"/>
        </w:rPr>
        <w:t xml:space="preserve">吴坪蔚 </w:t>
      </w:r>
      <w:r>
        <w:rPr>
          <w:rFonts w:eastAsia="方正仿宋_GBK"/>
          <w:color w:val="000000"/>
          <w:sz w:val="32"/>
          <w:szCs w:val="32"/>
        </w:rPr>
        <w:t xml:space="preserve"> 统战委员</w:t>
      </w:r>
      <w:r>
        <w:rPr>
          <w:rFonts w:hint="eastAsia" w:eastAsia="方正仿宋_GBK"/>
          <w:color w:val="000000"/>
          <w:sz w:val="32"/>
          <w:szCs w:val="32"/>
          <w:lang w:eastAsia="zh-CN"/>
        </w:rPr>
        <w:t>、</w:t>
      </w:r>
      <w:r>
        <w:rPr>
          <w:rFonts w:eastAsia="方正仿宋_GBK"/>
          <w:color w:val="000000"/>
          <w:sz w:val="32"/>
          <w:szCs w:val="32"/>
        </w:rPr>
        <w:t>副镇长</w:t>
      </w:r>
    </w:p>
    <w:p>
      <w:pPr>
        <w:keepNext w:val="0"/>
        <w:keepLines w:val="0"/>
        <w:pageBreakBefore w:val="0"/>
        <w:kinsoku/>
        <w:wordWrap/>
        <w:topLinePunct w:val="0"/>
        <w:bidi w:val="0"/>
        <w:spacing w:line="594" w:lineRule="exact"/>
        <w:ind w:firstLine="1920" w:firstLineChars="600"/>
        <w:textAlignment w:val="auto"/>
        <w:rPr>
          <w:rFonts w:eastAsia="方正仿宋_GBK"/>
          <w:sz w:val="32"/>
          <w:szCs w:val="32"/>
        </w:rPr>
      </w:pPr>
      <w:r>
        <w:rPr>
          <w:rFonts w:eastAsia="方正仿宋_GBK"/>
          <w:color w:val="000000"/>
          <w:sz w:val="32"/>
          <w:szCs w:val="32"/>
        </w:rPr>
        <w:t xml:space="preserve">周小俊  </w:t>
      </w:r>
      <w:r>
        <w:rPr>
          <w:rFonts w:hint="eastAsia" w:eastAsia="方正仿宋_GBK"/>
          <w:color w:val="000000"/>
          <w:sz w:val="32"/>
          <w:szCs w:val="32"/>
        </w:rPr>
        <w:t>组织委员</w:t>
      </w:r>
    </w:p>
    <w:p>
      <w:pPr>
        <w:pStyle w:val="39"/>
        <w:keepNext w:val="0"/>
        <w:keepLines w:val="0"/>
        <w:pageBreakBefore w:val="0"/>
        <w:widowControl/>
        <w:kinsoku/>
        <w:wordWrap/>
        <w:topLinePunct w:val="0"/>
        <w:bidi w:val="0"/>
        <w:spacing w:line="594" w:lineRule="exact"/>
        <w:ind w:firstLine="1920" w:firstLineChars="6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rPr>
        <w:t>张晓勇</w:t>
      </w:r>
      <w:r>
        <w:rPr>
          <w:rFonts w:ascii="Times New Roman" w:hAnsi="Times New Roman" w:eastAsia="方正仿宋_GBK" w:cs="Times New Roman"/>
          <w:kern w:val="2"/>
          <w:sz w:val="32"/>
          <w:szCs w:val="32"/>
        </w:rPr>
        <w:t xml:space="preserve">  纪委书记</w:t>
      </w:r>
    </w:p>
    <w:p>
      <w:pPr>
        <w:keepNext w:val="0"/>
        <w:keepLines w:val="0"/>
        <w:pageBreakBefore w:val="0"/>
        <w:kinsoku/>
        <w:wordWrap/>
        <w:topLinePunct w:val="0"/>
        <w:bidi w:val="0"/>
        <w:spacing w:line="594" w:lineRule="exact"/>
        <w:ind w:firstLine="640" w:firstLineChars="200"/>
        <w:textAlignment w:val="auto"/>
        <w:rPr>
          <w:rFonts w:eastAsia="方正仿宋_GBK"/>
          <w:sz w:val="32"/>
          <w:szCs w:val="32"/>
        </w:rPr>
      </w:pPr>
      <w:r>
        <w:rPr>
          <w:rFonts w:eastAsia="方正仿宋_GBK"/>
          <w:color w:val="000000"/>
          <w:sz w:val="32"/>
          <w:szCs w:val="32"/>
        </w:rPr>
        <w:t>成员：</w:t>
      </w:r>
      <w:r>
        <w:rPr>
          <w:rFonts w:eastAsia="方正仿宋_GBK"/>
          <w:kern w:val="0"/>
          <w:sz w:val="32"/>
          <w:szCs w:val="32"/>
        </w:rPr>
        <w:t>党政办、应急办、农服中心、建管办、经发办、平安办、财政办、文化服务中心、民社办、社保所、司法所、市场监管所、派出所负责人，各村（社区）书记。</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办公室设在镇应急办，</w:t>
      </w:r>
      <w:r>
        <w:rPr>
          <w:rFonts w:hint="eastAsia" w:ascii="Times New Roman" w:hAnsi="Times New Roman" w:eastAsia="方正仿宋_GBK" w:cs="Times New Roman"/>
          <w:color w:val="auto"/>
          <w:sz w:val="32"/>
          <w:szCs w:val="32"/>
        </w:rPr>
        <w:t>唐大寨</w:t>
      </w:r>
      <w:r>
        <w:rPr>
          <w:rFonts w:ascii="Times New Roman" w:hAnsi="Times New Roman" w:eastAsia="方正仿宋_GBK" w:cs="Times New Roman"/>
          <w:color w:val="auto"/>
          <w:sz w:val="32"/>
          <w:szCs w:val="32"/>
        </w:rPr>
        <w:t>任办公室主任，</w:t>
      </w:r>
      <w:r>
        <w:rPr>
          <w:rFonts w:hint="eastAsia" w:ascii="Times New Roman" w:hAnsi="Times New Roman" w:eastAsia="方正仿宋_GBK" w:cs="Times New Roman"/>
          <w:color w:val="auto"/>
          <w:sz w:val="32"/>
          <w:szCs w:val="32"/>
        </w:rPr>
        <w:t>陆学友、蔡方琴、潘德萍任副</w:t>
      </w:r>
      <w:r>
        <w:rPr>
          <w:rFonts w:ascii="Times New Roman" w:hAnsi="Times New Roman" w:eastAsia="方正仿宋_GBK" w:cs="Times New Roman"/>
          <w:color w:val="auto"/>
          <w:sz w:val="32"/>
          <w:szCs w:val="32"/>
        </w:rPr>
        <w:t>主任。下设11个专项整治组：</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1.建设施工专项整治组：组长</w:t>
      </w:r>
      <w:r>
        <w:rPr>
          <w:rFonts w:hint="eastAsia" w:ascii="Times New Roman" w:hAnsi="Times New Roman" w:eastAsia="方正仿宋_GBK" w:cs="Times New Roman"/>
          <w:color w:val="auto"/>
          <w:sz w:val="32"/>
          <w:szCs w:val="32"/>
        </w:rPr>
        <w:t>曾德熙</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潘德萍</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2.地质灾害专项整治组：组长</w:t>
      </w:r>
      <w:r>
        <w:rPr>
          <w:rFonts w:hint="eastAsia" w:ascii="Times New Roman" w:hAnsi="Times New Roman" w:eastAsia="方正仿宋_GBK" w:cs="Times New Roman"/>
          <w:color w:val="auto"/>
          <w:sz w:val="32"/>
          <w:szCs w:val="32"/>
        </w:rPr>
        <w:t>曾德熙</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潘德萍</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3.场镇运行专项整治组：组长</w:t>
      </w:r>
      <w:r>
        <w:rPr>
          <w:rFonts w:hint="eastAsia" w:ascii="Times New Roman" w:hAnsi="Times New Roman" w:eastAsia="方正仿宋_GBK" w:cs="Times New Roman"/>
          <w:color w:val="auto"/>
          <w:sz w:val="32"/>
          <w:szCs w:val="32"/>
        </w:rPr>
        <w:t>刘治宇</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罗明强</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4.防汛抗旱专项整治组：组长</w:t>
      </w:r>
      <w:r>
        <w:rPr>
          <w:rFonts w:hint="eastAsia" w:ascii="Times New Roman" w:hAnsi="Times New Roman" w:eastAsia="方正仿宋_GBK" w:cs="Times New Roman"/>
          <w:color w:val="auto"/>
          <w:sz w:val="32"/>
          <w:szCs w:val="32"/>
        </w:rPr>
        <w:t xml:space="preserve">陶 </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rPr>
        <w:t>生</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蔡方琴</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5.森林防火专项整治组：组长</w:t>
      </w:r>
      <w:r>
        <w:rPr>
          <w:rFonts w:hint="eastAsia" w:ascii="Times New Roman" w:hAnsi="Times New Roman" w:eastAsia="方正仿宋_GBK" w:cs="Times New Roman"/>
          <w:color w:val="auto"/>
          <w:sz w:val="32"/>
          <w:szCs w:val="32"/>
        </w:rPr>
        <w:t xml:space="preserve">陶 </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rPr>
        <w:t>生</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蔡方琴</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000000" w:themeColor="text1"/>
          <w:sz w:val="32"/>
          <w:szCs w:val="32"/>
          <w:highlight w:val="yellow"/>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6.气象灾害专项整治组：组长</w:t>
      </w:r>
      <w:r>
        <w:rPr>
          <w:rFonts w:hint="eastAsia" w:ascii="Times New Roman" w:hAnsi="Times New Roman" w:eastAsia="方正仿宋_GBK" w:cs="Times New Roman"/>
          <w:color w:val="000000" w:themeColor="text1"/>
          <w:sz w:val="32"/>
          <w:szCs w:val="32"/>
          <w14:textFill>
            <w14:solidFill>
              <w14:schemeClr w14:val="tx1"/>
            </w14:solidFill>
          </w14:textFill>
        </w:rPr>
        <w:t>唐大寨</w:t>
      </w:r>
      <w:r>
        <w:rPr>
          <w:rFonts w:ascii="Times New Roman" w:hAnsi="Times New Roman" w:eastAsia="方正仿宋_GBK" w:cs="Times New Roman"/>
          <w:color w:val="000000" w:themeColor="text1"/>
          <w:sz w:val="32"/>
          <w:szCs w:val="32"/>
          <w14:textFill>
            <w14:solidFill>
              <w14:schemeClr w14:val="tx1"/>
            </w14:solidFill>
          </w14:textFill>
        </w:rPr>
        <w:t>，副组长</w:t>
      </w:r>
      <w:r>
        <w:rPr>
          <w:rFonts w:hint="eastAsia" w:ascii="Times New Roman" w:hAnsi="Times New Roman" w:eastAsia="方正仿宋_GBK" w:cs="Times New Roman"/>
          <w:color w:val="000000" w:themeColor="text1"/>
          <w:sz w:val="32"/>
          <w:szCs w:val="32"/>
          <w14:textFill>
            <w14:solidFill>
              <w14:schemeClr w14:val="tx1"/>
            </w14:solidFill>
          </w14:textFill>
        </w:rPr>
        <w:t>陆学友</w:t>
      </w:r>
      <w:r>
        <w:rPr>
          <w:rFonts w:ascii="Times New Roman" w:hAnsi="Times New Roman" w:eastAsia="方正仿宋_GBK" w:cs="Times New Roman"/>
          <w:color w:val="000000" w:themeColor="text1"/>
          <w:sz w:val="32"/>
          <w:szCs w:val="32"/>
          <w14:textFill>
            <w14:solidFill>
              <w14:schemeClr w14:val="tx1"/>
            </w14:solidFill>
          </w14:textFill>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7.危险化学品专项整治组：组长</w:t>
      </w:r>
      <w:r>
        <w:rPr>
          <w:rFonts w:hint="eastAsia" w:ascii="Times New Roman" w:hAnsi="Times New Roman" w:eastAsia="方正仿宋_GBK" w:cs="Times New Roman"/>
          <w:color w:val="auto"/>
          <w:sz w:val="32"/>
          <w:szCs w:val="32"/>
        </w:rPr>
        <w:t>唐大寨</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000000" w:themeColor="text1"/>
          <w:sz w:val="32"/>
          <w:szCs w:val="32"/>
          <w14:textFill>
            <w14:solidFill>
              <w14:schemeClr w14:val="tx1"/>
            </w14:solidFill>
          </w14:textFill>
        </w:rPr>
        <w:t>陆学友</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工贸专项整治组：组长</w:t>
      </w:r>
      <w:r>
        <w:rPr>
          <w:rFonts w:hint="eastAsia" w:ascii="Times New Roman" w:hAnsi="Times New Roman" w:eastAsia="方正仿宋_GBK" w:cs="Times New Roman"/>
          <w:color w:val="auto"/>
          <w:sz w:val="32"/>
          <w:szCs w:val="32"/>
        </w:rPr>
        <w:t>曾德熙</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曾勇</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9.消防专项整治组：组长</w:t>
      </w:r>
      <w:r>
        <w:rPr>
          <w:rFonts w:hint="eastAsia" w:ascii="Times New Roman" w:hAnsi="Times New Roman" w:eastAsia="方正仿宋_GBK" w:cs="Times New Roman"/>
          <w:color w:val="auto"/>
          <w:sz w:val="32"/>
          <w:szCs w:val="32"/>
        </w:rPr>
        <w:t>唐大寨</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陆学友</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10.道路交通专项整治组：组长</w:t>
      </w:r>
      <w:r>
        <w:rPr>
          <w:rFonts w:hint="eastAsia" w:ascii="Times New Roman" w:hAnsi="Times New Roman" w:eastAsia="方正仿宋_GBK" w:cs="Times New Roman"/>
          <w:color w:val="auto"/>
          <w:sz w:val="32"/>
          <w:szCs w:val="32"/>
        </w:rPr>
        <w:t>唐大寨</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陆学友、胡鸿翔</w:t>
      </w:r>
      <w:r>
        <w:rPr>
          <w:rFonts w:ascii="Times New Roman" w:hAnsi="Times New Roman" w:eastAsia="方正仿宋_GBK" w:cs="Times New Roman"/>
          <w:color w:val="auto"/>
          <w:sz w:val="32"/>
          <w:szCs w:val="32"/>
        </w:rPr>
        <w:t>；</w:t>
      </w:r>
    </w:p>
    <w:p>
      <w:pPr>
        <w:pStyle w:val="39"/>
        <w:keepNext w:val="0"/>
        <w:keepLines w:val="0"/>
        <w:pageBreakBefore w:val="0"/>
        <w:kinsoku/>
        <w:wordWrap/>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11.特种设备专项整治组：组长</w:t>
      </w:r>
      <w:r>
        <w:rPr>
          <w:rFonts w:hint="eastAsia" w:ascii="Times New Roman" w:hAnsi="Times New Roman" w:eastAsia="方正仿宋_GBK" w:cs="Times New Roman"/>
          <w:color w:val="auto"/>
          <w:sz w:val="32"/>
          <w:szCs w:val="32"/>
        </w:rPr>
        <w:t>刘治宇</w:t>
      </w:r>
      <w:r>
        <w:rPr>
          <w:rFonts w:ascii="Times New Roman" w:hAnsi="Times New Roman" w:eastAsia="方正仿宋_GBK" w:cs="Times New Roman"/>
          <w:color w:val="auto"/>
          <w:sz w:val="32"/>
          <w:szCs w:val="32"/>
        </w:rPr>
        <w:t>，副组长</w:t>
      </w:r>
      <w:r>
        <w:rPr>
          <w:rFonts w:hint="eastAsia" w:ascii="Times New Roman" w:hAnsi="Times New Roman" w:eastAsia="方正仿宋_GBK" w:cs="Times New Roman"/>
          <w:color w:val="auto"/>
          <w:sz w:val="32"/>
          <w:szCs w:val="32"/>
        </w:rPr>
        <w:t>罗明强、罗昌渝</w:t>
      </w:r>
      <w:r>
        <w:rPr>
          <w:rFonts w:ascii="Times New Roman" w:hAnsi="Times New Roman" w:eastAsia="方正仿宋_GBK" w:cs="Times New Roman"/>
          <w:color w:val="auto"/>
          <w:sz w:val="32"/>
          <w:szCs w:val="32"/>
        </w:rPr>
        <w:t>。</w:t>
      </w:r>
    </w:p>
    <w:p>
      <w:pPr>
        <w:keepNext w:val="0"/>
        <w:keepLines w:val="0"/>
        <w:pageBreakBefore w:val="0"/>
        <w:kinsoku/>
        <w:wordWrap/>
        <w:topLinePunct w:val="0"/>
        <w:bidi w:val="0"/>
        <w:spacing w:line="594" w:lineRule="exact"/>
        <w:ind w:firstLine="640" w:firstLineChars="200"/>
        <w:textAlignment w:val="auto"/>
        <w:rPr>
          <w:rFonts w:eastAsia="方正黑体_GBK"/>
          <w:sz w:val="32"/>
          <w:szCs w:val="32"/>
        </w:rPr>
      </w:pPr>
      <w:r>
        <w:rPr>
          <w:rFonts w:eastAsia="方正黑体_GBK"/>
          <w:sz w:val="32"/>
          <w:szCs w:val="32"/>
        </w:rPr>
        <w:t>三、时间安排</w:t>
      </w:r>
    </w:p>
    <w:p>
      <w:pPr>
        <w:keepNext w:val="0"/>
        <w:keepLines w:val="0"/>
        <w:pageBreakBefore w:val="0"/>
        <w:kinsoku/>
        <w:wordWrap/>
        <w:topLinePunct w:val="0"/>
        <w:bidi w:val="0"/>
        <w:spacing w:line="594" w:lineRule="exact"/>
        <w:ind w:firstLine="640" w:firstLineChars="200"/>
        <w:textAlignment w:val="auto"/>
        <w:rPr>
          <w:rFonts w:eastAsia="方正仿宋_GBK"/>
          <w:color w:val="000000"/>
          <w:sz w:val="32"/>
          <w:szCs w:val="32"/>
        </w:rPr>
      </w:pPr>
      <w:r>
        <w:rPr>
          <w:rFonts w:eastAsia="方正仿宋_GBK"/>
          <w:sz w:val="32"/>
          <w:szCs w:val="32"/>
        </w:rPr>
        <w:t>即日起至</w:t>
      </w:r>
      <w:r>
        <w:rPr>
          <w:rFonts w:eastAsia="方正仿宋_GBK"/>
          <w:kern w:val="0"/>
          <w:sz w:val="32"/>
          <w:szCs w:val="32"/>
          <w:shd w:val="clear" w:color="auto" w:fill="FFFFFF"/>
        </w:rPr>
        <w:t>2022年年底</w:t>
      </w:r>
      <w:r>
        <w:rPr>
          <w:rFonts w:eastAsia="方正仿宋_GBK"/>
          <w:sz w:val="32"/>
          <w:szCs w:val="32"/>
        </w:rPr>
        <w:t>。</w:t>
      </w:r>
    </w:p>
    <w:p>
      <w:pPr>
        <w:keepNext w:val="0"/>
        <w:keepLines w:val="0"/>
        <w:pageBreakBefore w:val="0"/>
        <w:kinsoku/>
        <w:wordWrap/>
        <w:topLinePunct w:val="0"/>
        <w:bidi w:val="0"/>
        <w:spacing w:line="594" w:lineRule="exact"/>
        <w:ind w:firstLine="640" w:firstLineChars="200"/>
        <w:textAlignment w:val="auto"/>
        <w:rPr>
          <w:rFonts w:eastAsia="方正黑体_GBK"/>
          <w:color w:val="000000"/>
          <w:kern w:val="0"/>
          <w:sz w:val="32"/>
          <w:szCs w:val="32"/>
        </w:rPr>
      </w:pPr>
      <w:r>
        <w:rPr>
          <w:rFonts w:eastAsia="方正黑体_GBK"/>
          <w:color w:val="000000"/>
          <w:kern w:val="0"/>
          <w:sz w:val="32"/>
          <w:szCs w:val="32"/>
        </w:rPr>
        <w:t>四、重点任务</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楷体_GBK"/>
          <w:sz w:val="32"/>
          <w:szCs w:val="32"/>
        </w:rPr>
      </w:pPr>
      <w:r>
        <w:rPr>
          <w:rFonts w:eastAsia="方正楷体_GBK"/>
          <w:sz w:val="32"/>
          <w:szCs w:val="32"/>
        </w:rPr>
        <w:t>（一）安全生产方面</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1.道路交通（镇道路交通安全办公室牵头，派出所配合）</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一是强化重点车型监管。</w:t>
      </w:r>
      <w:r>
        <w:rPr>
          <w:rFonts w:hint="eastAsia" w:eastAsia="方正仿宋_GBK"/>
          <w:sz w:val="32"/>
          <w:szCs w:val="32"/>
        </w:rPr>
        <w:t>应急办</w:t>
      </w:r>
      <w:r>
        <w:rPr>
          <w:rFonts w:eastAsia="方正仿宋_GBK"/>
          <w:sz w:val="32"/>
          <w:szCs w:val="32"/>
        </w:rPr>
        <w:t>、</w:t>
      </w:r>
      <w:r>
        <w:rPr>
          <w:rFonts w:hint="eastAsia" w:eastAsia="方正仿宋_GBK"/>
          <w:sz w:val="32"/>
          <w:szCs w:val="32"/>
        </w:rPr>
        <w:t>建管</w:t>
      </w:r>
      <w:r>
        <w:rPr>
          <w:rFonts w:eastAsia="方正仿宋_GBK"/>
          <w:sz w:val="32"/>
          <w:szCs w:val="32"/>
        </w:rPr>
        <w:t>办等办站所要以“两客一危一货一校”、渣土车、商品砼车为整治重点，从源头管理、路面执法、道路隐患、宣传教育等方面着手，深入开展道路交通“减量控大”暨突出违法专项整治百日行动，严防较大及以上道路交通事故的发生。</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二是强化农村道路监管。</w:t>
      </w:r>
      <w:r>
        <w:rPr>
          <w:rFonts w:eastAsia="方正仿宋_GBK"/>
          <w:sz w:val="32"/>
          <w:szCs w:val="32"/>
        </w:rPr>
        <w:t>各办站所要对照职能职责，组织“6+5”支力量开展本辖区隐患排查整治、路面执法检查、交通安全宣传等工作，</w:t>
      </w:r>
      <w:r>
        <w:rPr>
          <w:rFonts w:hint="eastAsia" w:eastAsia="方正仿宋_GBK"/>
          <w:sz w:val="32"/>
          <w:szCs w:val="32"/>
        </w:rPr>
        <w:t>应急办</w:t>
      </w:r>
      <w:r>
        <w:rPr>
          <w:rFonts w:eastAsia="方正仿宋_GBK"/>
          <w:sz w:val="32"/>
          <w:szCs w:val="32"/>
        </w:rPr>
        <w:t>要督促劝导站落实“七必上、五必查、五必劝”勤务；</w:t>
      </w:r>
      <w:r>
        <w:rPr>
          <w:rFonts w:hint="eastAsia" w:eastAsia="方正仿宋_GBK"/>
          <w:sz w:val="32"/>
          <w:szCs w:val="32"/>
        </w:rPr>
        <w:t>应急办</w:t>
      </w:r>
      <w:r>
        <w:rPr>
          <w:rFonts w:eastAsia="方正仿宋_GBK"/>
          <w:sz w:val="32"/>
          <w:szCs w:val="32"/>
        </w:rPr>
        <w:t>、</w:t>
      </w:r>
      <w:r>
        <w:rPr>
          <w:rFonts w:hint="eastAsia" w:eastAsia="方正仿宋_GBK"/>
          <w:sz w:val="32"/>
          <w:szCs w:val="32"/>
        </w:rPr>
        <w:t>建管办</w:t>
      </w:r>
      <w:r>
        <w:rPr>
          <w:rFonts w:eastAsia="方正仿宋_GBK"/>
          <w:sz w:val="32"/>
          <w:szCs w:val="32"/>
        </w:rPr>
        <w:t>要协作配合，共同做好隐患排查整治和路面执法工作，切实强化农村道路管控。</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三是强化城市道路监管。</w:t>
      </w:r>
      <w:r>
        <w:rPr>
          <w:rFonts w:hint="eastAsia" w:eastAsia="方正仿宋_GBK"/>
          <w:sz w:val="32"/>
          <w:szCs w:val="32"/>
        </w:rPr>
        <w:t>应急办</w:t>
      </w:r>
      <w:r>
        <w:rPr>
          <w:rFonts w:eastAsia="方正仿宋_GBK"/>
          <w:sz w:val="32"/>
          <w:szCs w:val="32"/>
        </w:rPr>
        <w:t>、</w:t>
      </w:r>
      <w:r>
        <w:rPr>
          <w:rFonts w:hint="eastAsia" w:eastAsia="方正仿宋_GBK"/>
          <w:sz w:val="32"/>
          <w:szCs w:val="32"/>
        </w:rPr>
        <w:t>建管办</w:t>
      </w:r>
      <w:r>
        <w:rPr>
          <w:rFonts w:eastAsia="方正仿宋_GBK"/>
          <w:sz w:val="32"/>
          <w:szCs w:val="32"/>
        </w:rPr>
        <w:t>、市政办、社区要结合区“多勤联动”综合整治场容（交通）秩序工作，加大场镇车辆违法行驶、非法改装、违规停车、非法营运等的违法查处力度，强化场镇占道施工管理，切实维护场镇道路交通秩序。</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2.建设施工（</w:t>
      </w:r>
      <w:r>
        <w:rPr>
          <w:rFonts w:hint="eastAsia" w:eastAsia="方正仿宋_GBK"/>
          <w:sz w:val="32"/>
          <w:szCs w:val="32"/>
        </w:rPr>
        <w:t>建管办</w:t>
      </w:r>
      <w:r>
        <w:rPr>
          <w:rFonts w:eastAsia="方正仿宋_GBK"/>
          <w:sz w:val="32"/>
          <w:szCs w:val="32"/>
        </w:rPr>
        <w:t>牵头）</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一是突出监管重点。</w:t>
      </w:r>
      <w:r>
        <w:rPr>
          <w:rFonts w:eastAsia="方正仿宋_GBK"/>
          <w:sz w:val="32"/>
          <w:szCs w:val="32"/>
        </w:rPr>
        <w:t>要持续深化“两防”整治，有效强化基坑边坡、桥梁隧道、起重机械、高处作业、临时用电、有限空间作业、地质灾害防治、临时建筑、管理用房生活用电用气等关键部位、关键环节的安全监管。</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二是强化现场执法。</w:t>
      </w:r>
      <w:r>
        <w:rPr>
          <w:rFonts w:eastAsia="方正仿宋_GBK"/>
          <w:sz w:val="32"/>
          <w:szCs w:val="32"/>
        </w:rPr>
        <w:t>要紧盯安全帽、安全带使用和值班值守，加强执法检查，对不正确使用防护用品、施工大门无人值守等问题零容忍，严格落实立即处罚、现场处罚的要求。</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三是严防气象风险。</w:t>
      </w:r>
      <w:r>
        <w:rPr>
          <w:rFonts w:eastAsia="方正仿宋_GBK"/>
          <w:sz w:val="32"/>
          <w:szCs w:val="32"/>
        </w:rPr>
        <w:t>针对旱涝交替的气候特点，建设、施工单位要合理安排生产作业，完善恶劣气候条件下的应急处突预案及相关准备，严禁盲目赶工抢工、冒险生产作业。</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四是强化到岗履职。</w:t>
      </w:r>
      <w:r>
        <w:rPr>
          <w:rFonts w:eastAsia="方正仿宋_GBK"/>
          <w:sz w:val="32"/>
          <w:szCs w:val="32"/>
        </w:rPr>
        <w:t>建设单位要督促施工、监理单位安全生产主要管理人员到岗履职，特别是政府投资项目，要严格履行建设单位首要责任。</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3.危险化学品（</w:t>
      </w:r>
      <w:r>
        <w:rPr>
          <w:rFonts w:hint="eastAsia" w:eastAsia="方正仿宋_GBK"/>
          <w:sz w:val="32"/>
          <w:szCs w:val="32"/>
        </w:rPr>
        <w:t>应急办</w:t>
      </w:r>
      <w:r>
        <w:rPr>
          <w:rFonts w:eastAsia="方正仿宋_GBK"/>
          <w:sz w:val="32"/>
          <w:szCs w:val="32"/>
        </w:rPr>
        <w:t>牵头）</w:t>
      </w:r>
    </w:p>
    <w:p>
      <w:pPr>
        <w:keepNext w:val="0"/>
        <w:keepLines w:val="0"/>
        <w:pageBreakBefore w:val="0"/>
        <w:kinsoku/>
        <w:wordWrap/>
        <w:topLinePunct w:val="0"/>
        <w:bidi w:val="0"/>
        <w:spacing w:line="594" w:lineRule="exact"/>
        <w:ind w:firstLine="643" w:firstLineChars="200"/>
        <w:textAlignment w:val="auto"/>
        <w:outlineLvl w:val="0"/>
        <w:rPr>
          <w:rFonts w:eastAsia="方正仿宋_GBK"/>
          <w:color w:val="666666"/>
          <w:sz w:val="32"/>
          <w:szCs w:val="32"/>
          <w:shd w:val="clear" w:color="auto" w:fill="FFFFFF"/>
        </w:rPr>
      </w:pPr>
      <w:r>
        <w:rPr>
          <w:rFonts w:eastAsia="方正仿宋_GBK"/>
          <w:b/>
          <w:bCs/>
          <w:sz w:val="32"/>
          <w:szCs w:val="32"/>
        </w:rPr>
        <w:t>一是强化联合执法。</w:t>
      </w:r>
      <w:r>
        <w:rPr>
          <w:rFonts w:hint="eastAsia" w:eastAsia="方正仿宋_GBK"/>
          <w:sz w:val="32"/>
          <w:szCs w:val="32"/>
        </w:rPr>
        <w:t>应急办</w:t>
      </w:r>
      <w:r>
        <w:rPr>
          <w:rFonts w:eastAsia="方正仿宋_GBK"/>
          <w:sz w:val="32"/>
          <w:szCs w:val="32"/>
        </w:rPr>
        <w:t>、经发办、市场监管所等办所要加强信息共享，强化联合执法，严厉打击非法储存、超量储存、违法运输、非法销售油气等违法违规行为，构成犯罪的，依法移交司法机关追究刑事责任。</w:t>
      </w:r>
    </w:p>
    <w:p>
      <w:pPr>
        <w:pStyle w:val="3"/>
        <w:keepNext w:val="0"/>
        <w:keepLines w:val="0"/>
        <w:pageBreakBefore w:val="0"/>
        <w:kinsoku/>
        <w:wordWrap/>
        <w:topLinePunct w:val="0"/>
        <w:autoSpaceDN/>
        <w:bidi w:val="0"/>
        <w:spacing w:line="594" w:lineRule="exact"/>
        <w:ind w:firstLine="643" w:firstLineChars="200"/>
        <w:jc w:val="both"/>
        <w:textAlignment w:val="auto"/>
        <w:rPr>
          <w:rFonts w:ascii="Times New Roman" w:hAnsi="Times New Roman"/>
          <w:kern w:val="2"/>
          <w:lang w:eastAsia="zh-CN"/>
        </w:rPr>
      </w:pPr>
      <w:r>
        <w:rPr>
          <w:rFonts w:ascii="Times New Roman" w:hAnsi="Times New Roman"/>
          <w:b/>
          <w:bCs/>
          <w:kern w:val="2"/>
          <w:lang w:eastAsia="zh-CN"/>
        </w:rPr>
        <w:t>二是突出监管重点。</w:t>
      </w:r>
      <w:r>
        <w:rPr>
          <w:rFonts w:ascii="Times New Roman" w:hAnsi="Times New Roman"/>
          <w:kern w:val="2"/>
          <w:lang w:eastAsia="zh-CN"/>
        </w:rPr>
        <w:t>督促指导企业加强安全隐患排查整治与风险研判，重点对危化企业设备检测及维修情况，操作规程、化工装置泄漏报警系统管理、应急演练情况等关键部位、关键环节开展监督检查。</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三是强化运输安全管理。</w:t>
      </w:r>
      <w:r>
        <w:rPr>
          <w:rFonts w:eastAsia="方正仿宋_GBK"/>
          <w:sz w:val="32"/>
          <w:szCs w:val="32"/>
        </w:rPr>
        <w:t>加强危险货物运输安全监管，严禁未经许可运输。要对危险化学品货物运输单位资质、车辆营运证、人员从业资格“回头看”，强化托运、承运、装卸、车辆运行等危险货物运输全链条安全监管。</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四是强化特种设备和防雷防静电检验检测。</w:t>
      </w:r>
      <w:r>
        <w:rPr>
          <w:rFonts w:eastAsia="方正仿宋_GBK"/>
          <w:sz w:val="32"/>
          <w:szCs w:val="32"/>
        </w:rPr>
        <w:t>加强危险化学品各环节中压力容器、压力管道、起重机械等特种设备和防雷防静电设施设备检验检测。超期未检验或定期检验不合格的，一律停止使用。对存在使用非法制造、未经注册登记的特种设备、操作人员无证操作等情况依法查处。</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4.场镇运行（</w:t>
      </w:r>
      <w:r>
        <w:rPr>
          <w:rFonts w:hint="eastAsia" w:eastAsia="方正仿宋_GBK"/>
          <w:sz w:val="32"/>
          <w:szCs w:val="32"/>
        </w:rPr>
        <w:t>市政办</w:t>
      </w:r>
      <w:r>
        <w:rPr>
          <w:rFonts w:eastAsia="方正仿宋_GBK"/>
          <w:sz w:val="32"/>
          <w:szCs w:val="32"/>
        </w:rPr>
        <w:t>牵头）</w:t>
      </w:r>
    </w:p>
    <w:p>
      <w:pPr>
        <w:pStyle w:val="15"/>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一是场镇“三线”隐患排查整治。</w:t>
      </w:r>
      <w:r>
        <w:rPr>
          <w:rFonts w:eastAsia="方正仿宋_GBK"/>
          <w:sz w:val="32"/>
          <w:szCs w:val="32"/>
        </w:rPr>
        <w:t>重点对背街小巷、老旧小区通信、广电、电力线路“蜘蛛网”，“飞线”充电等开展隐患排查整治，对排查发现的安全隐患，及时明确整改主体、时限和措施。</w:t>
      </w:r>
    </w:p>
    <w:p>
      <w:pPr>
        <w:pStyle w:val="6"/>
        <w:keepNext w:val="0"/>
        <w:keepLines w:val="0"/>
        <w:pageBreakBefore w:val="0"/>
        <w:widowControl/>
        <w:kinsoku/>
        <w:wordWrap/>
        <w:topLinePunct w:val="0"/>
        <w:bidi w:val="0"/>
        <w:spacing w:before="0" w:beforeAutospacing="0" w:after="0" w:afterAutospacing="0" w:line="594" w:lineRule="exact"/>
        <w:ind w:firstLine="643" w:firstLineChars="200"/>
        <w:jc w:val="both"/>
        <w:textAlignment w:val="auto"/>
        <w:rPr>
          <w:rFonts w:hint="default" w:ascii="Times New Roman" w:hAnsi="Times New Roman" w:eastAsia="方正仿宋_GBK"/>
          <w:b w:val="0"/>
          <w:kern w:val="2"/>
          <w:sz w:val="32"/>
          <w:szCs w:val="32"/>
        </w:rPr>
      </w:pPr>
      <w:r>
        <w:rPr>
          <w:rFonts w:hint="default" w:ascii="Times New Roman" w:hAnsi="Times New Roman" w:eastAsia="方正仿宋_GBK"/>
          <w:kern w:val="2"/>
          <w:sz w:val="32"/>
          <w:szCs w:val="32"/>
        </w:rPr>
        <w:t>二是全面排查化粪池安全隐患。</w:t>
      </w:r>
      <w:r>
        <w:rPr>
          <w:rFonts w:hint="default" w:ascii="Times New Roman" w:hAnsi="Times New Roman" w:eastAsia="方正仿宋_GBK"/>
          <w:b w:val="0"/>
          <w:kern w:val="2"/>
          <w:sz w:val="32"/>
          <w:szCs w:val="32"/>
        </w:rPr>
        <w:t>重点排查场镇老旧小区化粪池易爆气体、安全警示标识、基础设施导气管道、池内压力、沼气外泄或池内粪便堵塞、澎满、外溢等隐患。对化粪池排查情况进行分类登记，明确化粪池有无业主单位，建立台账，规范化粪池清掏记录，做到底数清、情况明。</w:t>
      </w:r>
    </w:p>
    <w:p>
      <w:pPr>
        <w:pStyle w:val="6"/>
        <w:keepNext w:val="0"/>
        <w:keepLines w:val="0"/>
        <w:pageBreakBefore w:val="0"/>
        <w:widowControl/>
        <w:kinsoku/>
        <w:wordWrap/>
        <w:topLinePunct w:val="0"/>
        <w:bidi w:val="0"/>
        <w:spacing w:before="0" w:beforeAutospacing="0" w:after="0" w:afterAutospacing="0" w:line="594" w:lineRule="exact"/>
        <w:ind w:firstLine="643" w:firstLineChars="200"/>
        <w:jc w:val="both"/>
        <w:textAlignment w:val="auto"/>
        <w:rPr>
          <w:rFonts w:hint="default" w:ascii="Times New Roman" w:hAnsi="Times New Roman" w:eastAsia="方正仿宋_GBK"/>
          <w:b w:val="0"/>
          <w:kern w:val="2"/>
          <w:sz w:val="32"/>
          <w:szCs w:val="32"/>
        </w:rPr>
      </w:pPr>
      <w:r>
        <w:rPr>
          <w:rFonts w:hint="default" w:ascii="Times New Roman" w:hAnsi="Times New Roman" w:eastAsia="方正仿宋_GBK"/>
          <w:kern w:val="2"/>
          <w:sz w:val="32"/>
          <w:szCs w:val="32"/>
        </w:rPr>
        <w:t>三是开展市政基础设施大排查。</w:t>
      </w:r>
      <w:r>
        <w:rPr>
          <w:rFonts w:hint="default" w:ascii="Times New Roman" w:hAnsi="Times New Roman" w:eastAsia="方正仿宋_GBK"/>
          <w:b w:val="0"/>
          <w:kern w:val="2"/>
          <w:sz w:val="32"/>
          <w:szCs w:val="32"/>
        </w:rPr>
        <w:t>加强场镇安全监管，对边坡、高堤坎等地段开展重点排查，发现有基石松动、墙体变形裂开等情况，及时采取有效措施，消除安全隐患，开展照明设施、户外广告、环卫设施等隐患排查治理。</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四是开展房屋建筑构筑物隐患排查整治。</w:t>
      </w:r>
      <w:r>
        <w:rPr>
          <w:rFonts w:eastAsia="方正仿宋_GBK"/>
          <w:sz w:val="32"/>
          <w:szCs w:val="32"/>
        </w:rPr>
        <w:t>加强场镇内雨棚、围墙、房顶广告牌等构筑物及建筑附属设备隐患排查，加大乱搭乱建等问题的执法检查，建立完善隐患排查、整改台账，明确整改责任人、整改措施、整改时限，形成隐患闭环管理。</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5.消防（</w:t>
      </w:r>
      <w:r>
        <w:rPr>
          <w:rFonts w:hint="eastAsia" w:eastAsia="方正仿宋_GBK"/>
          <w:sz w:val="32"/>
          <w:szCs w:val="32"/>
        </w:rPr>
        <w:t>应急办</w:t>
      </w:r>
      <w:r>
        <w:rPr>
          <w:rFonts w:eastAsia="方正仿宋_GBK"/>
          <w:sz w:val="32"/>
          <w:szCs w:val="32"/>
        </w:rPr>
        <w:t>牵头）</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一是加强重点监管。</w:t>
      </w:r>
      <w:r>
        <w:rPr>
          <w:rFonts w:eastAsia="方正仿宋_GBK"/>
          <w:sz w:val="32"/>
          <w:szCs w:val="32"/>
        </w:rPr>
        <w:t>各村（社区）、办站所要针对城乡结合部、养老院、农村大院等重点领域开展隐患治理，强化消防通道畅通、消防水压充足等关键内容的核查整改。</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二是强化委托执法。</w:t>
      </w:r>
      <w:r>
        <w:rPr>
          <w:rFonts w:eastAsia="方正仿宋_GBK"/>
          <w:sz w:val="32"/>
          <w:szCs w:val="32"/>
        </w:rPr>
        <w:t>各村（社区）、派出所要紧盯消防设施是否完好、消防通道是否畅通、是否存在采用易燃夹心泡沫板等内容，开展巡查检查，强化警示教育。</w:t>
      </w:r>
    </w:p>
    <w:p>
      <w:pPr>
        <w:keepNext w:val="0"/>
        <w:keepLines w:val="0"/>
        <w:pageBreakBefore w:val="0"/>
        <w:kinsoku/>
        <w:wordWrap/>
        <w:topLinePunct w:val="0"/>
        <w:bidi w:val="0"/>
        <w:spacing w:line="594" w:lineRule="exact"/>
        <w:ind w:firstLine="630"/>
        <w:textAlignment w:val="auto"/>
        <w:rPr>
          <w:rFonts w:eastAsia="方正仿宋_GBK"/>
          <w:sz w:val="32"/>
          <w:szCs w:val="32"/>
        </w:rPr>
      </w:pPr>
      <w:r>
        <w:rPr>
          <w:rFonts w:eastAsia="方正仿宋_GBK"/>
          <w:b/>
          <w:bCs/>
          <w:sz w:val="32"/>
          <w:szCs w:val="32"/>
        </w:rPr>
        <w:t>三是加强巡逻值守。</w:t>
      </w:r>
      <w:r>
        <w:rPr>
          <w:rFonts w:eastAsia="方正仿宋_GBK"/>
          <w:sz w:val="32"/>
          <w:szCs w:val="32"/>
        </w:rPr>
        <w:t>各村（社区）要组织综治巡逻队、平安员、社区微型消防站等各类组织力量，开展巡逻检查，尤其是要加强居民野外用火、用电的巡查检查；组织村（社区）消防应急救援力量开展应急演练。</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6.特种设备（市场监管所牵头）</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一是狠抓电梯安全隐患排查整治。</w:t>
      </w:r>
      <w:r>
        <w:rPr>
          <w:rFonts w:eastAsia="方正仿宋_GBK"/>
          <w:sz w:val="32"/>
          <w:szCs w:val="32"/>
          <w:lang w:val="zh-CN"/>
        </w:rPr>
        <w:t>以居民小区、敬老院等公众聚集场所为重点进行专项抽查，检查电梯门锁装置、机房设置防尘防高温设施及运行情况、电梯报警装置和应急救援处置情况</w:t>
      </w:r>
      <w:r>
        <w:rPr>
          <w:rFonts w:eastAsia="方正仿宋_GBK"/>
          <w:sz w:val="32"/>
          <w:szCs w:val="32"/>
        </w:rPr>
        <w:t>。</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lang w:val="zh-CN"/>
        </w:rPr>
      </w:pPr>
      <w:r>
        <w:rPr>
          <w:rFonts w:eastAsia="方正仿宋_GBK"/>
          <w:b/>
          <w:bCs/>
          <w:sz w:val="32"/>
          <w:szCs w:val="32"/>
        </w:rPr>
        <w:t>二是</w:t>
      </w:r>
      <w:r>
        <w:rPr>
          <w:rFonts w:eastAsia="方正仿宋_GBK"/>
          <w:b/>
          <w:bCs/>
          <w:sz w:val="32"/>
          <w:szCs w:val="32"/>
          <w:lang w:val="zh-CN"/>
        </w:rPr>
        <w:t>强化特种设备风险综合研判。</w:t>
      </w:r>
      <w:r>
        <w:rPr>
          <w:rFonts w:eastAsia="方正仿宋_GBK"/>
          <w:sz w:val="32"/>
          <w:szCs w:val="32"/>
          <w:lang w:val="zh-CN"/>
        </w:rPr>
        <w:t>通过特种设备信息化管理平台，紧盯大型化、高参数、高危险性特种设备的分布情况和使用情况。严格落实“日过问、周调度、月检查”工作要求，督促特种设备使用单位落实特种设备安全管理法定义务，落实隐患整治闭环管理。</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7.工贸企业（经发办牵头）</w:t>
      </w:r>
    </w:p>
    <w:p>
      <w:pPr>
        <w:keepNext w:val="0"/>
        <w:keepLines w:val="0"/>
        <w:pageBreakBefore w:val="0"/>
        <w:kinsoku/>
        <w:wordWrap/>
        <w:topLinePunct w:val="0"/>
        <w:bidi w:val="0"/>
        <w:spacing w:line="594" w:lineRule="exact"/>
        <w:ind w:firstLine="643" w:firstLineChars="200"/>
        <w:textAlignment w:val="auto"/>
        <w:rPr>
          <w:rFonts w:eastAsia="方正仿宋_GBK"/>
          <w:color w:val="000000"/>
          <w:sz w:val="32"/>
          <w:szCs w:val="32"/>
        </w:rPr>
      </w:pPr>
      <w:r>
        <w:rPr>
          <w:rFonts w:eastAsia="方正仿宋_GBK"/>
          <w:b/>
          <w:bCs/>
          <w:sz w:val="32"/>
          <w:szCs w:val="32"/>
        </w:rPr>
        <w:t>一是聚焦监管重点。</w:t>
      </w:r>
      <w:r>
        <w:rPr>
          <w:rFonts w:eastAsia="方正仿宋_GBK"/>
          <w:color w:val="000000"/>
          <w:sz w:val="32"/>
          <w:szCs w:val="32"/>
        </w:rPr>
        <w:t>强化“四涉一有限一使用”（涉尘涉爆、涉氨制冷、涉高温熔炉、涉冶金煤气，有限空间作业，燃爆毒危险化学品使用）安全管理，开展粉尘涉爆、铝加工（深井铸造）企业重大隐患排查整治工作。</w:t>
      </w:r>
    </w:p>
    <w:p>
      <w:pPr>
        <w:keepNext w:val="0"/>
        <w:keepLines w:val="0"/>
        <w:pageBreakBefore w:val="0"/>
        <w:kinsoku/>
        <w:wordWrap/>
        <w:topLinePunct w:val="0"/>
        <w:bidi w:val="0"/>
        <w:spacing w:line="594" w:lineRule="exact"/>
        <w:ind w:firstLine="643" w:firstLineChars="200"/>
        <w:textAlignment w:val="auto"/>
        <w:rPr>
          <w:rFonts w:eastAsia="方正仿宋_GBK"/>
          <w:color w:val="000000"/>
          <w:sz w:val="32"/>
          <w:szCs w:val="32"/>
        </w:rPr>
      </w:pPr>
      <w:r>
        <w:rPr>
          <w:rFonts w:eastAsia="方正仿宋_GBK"/>
          <w:b/>
          <w:bCs/>
          <w:sz w:val="32"/>
          <w:szCs w:val="32"/>
        </w:rPr>
        <w:t>二是分类推进安全标准化和“两单两卡”。</w:t>
      </w:r>
      <w:r>
        <w:rPr>
          <w:rFonts w:eastAsia="方正仿宋_GBK"/>
          <w:color w:val="000000"/>
          <w:sz w:val="32"/>
          <w:szCs w:val="32"/>
        </w:rPr>
        <w:t>按照“创评分离”工作要求，推动规上工业企业安全标准化创建达标，改善企业基本面；指导和督促重点行业及规上工业企业、限上商贸企业全面落实“两单两卡”工作，推动企业一线岗位责任制落地落实。</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三是严格检查执法。</w:t>
      </w:r>
      <w:r>
        <w:rPr>
          <w:rFonts w:eastAsia="方正仿宋_GBK"/>
          <w:color w:val="000000"/>
          <w:sz w:val="32"/>
          <w:szCs w:val="32"/>
        </w:rPr>
        <w:t>针对企业主要负责人未履行法定职责、特种作业人员未持证上岗、新员工未开展三级安全教育等重点违法行为开展执法检查。</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楷体_GBK"/>
          <w:sz w:val="32"/>
          <w:szCs w:val="32"/>
        </w:rPr>
      </w:pPr>
      <w:r>
        <w:rPr>
          <w:rFonts w:eastAsia="方正楷体_GBK"/>
          <w:sz w:val="32"/>
          <w:szCs w:val="32"/>
        </w:rPr>
        <w:t>（二）自然灾害防治方面</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1.森林防火（</w:t>
      </w:r>
      <w:r>
        <w:rPr>
          <w:rFonts w:hint="eastAsia" w:eastAsia="方正仿宋_GBK"/>
          <w:sz w:val="32"/>
          <w:szCs w:val="32"/>
        </w:rPr>
        <w:t>农服中心</w:t>
      </w:r>
      <w:r>
        <w:rPr>
          <w:rFonts w:eastAsia="方正仿宋_GBK"/>
          <w:sz w:val="32"/>
          <w:szCs w:val="32"/>
        </w:rPr>
        <w:t>牵头）</w:t>
      </w:r>
    </w:p>
    <w:p>
      <w:pPr>
        <w:pStyle w:val="53"/>
        <w:keepNext w:val="0"/>
        <w:keepLines w:val="0"/>
        <w:pageBreakBefore w:val="0"/>
        <w:kinsoku/>
        <w:wordWrap/>
        <w:overflowPunct w:val="0"/>
        <w:topLinePunct w:val="0"/>
        <w:autoSpaceDE w:val="0"/>
        <w:bidi w:val="0"/>
        <w:spacing w:line="594" w:lineRule="exact"/>
        <w:ind w:firstLine="640"/>
        <w:textAlignment w:val="auto"/>
        <w:rPr>
          <w:rFonts w:eastAsia="方正仿宋_GBK"/>
          <w:sz w:val="32"/>
          <w:szCs w:val="32"/>
        </w:rPr>
      </w:pPr>
      <w:r>
        <w:rPr>
          <w:rFonts w:eastAsia="方正仿宋_GBK"/>
          <w:b/>
          <w:bCs/>
          <w:sz w:val="32"/>
          <w:szCs w:val="32"/>
          <w:lang w:val="zh-CN"/>
        </w:rPr>
        <w:t>一是</w:t>
      </w:r>
      <w:r>
        <w:rPr>
          <w:rFonts w:eastAsia="方正仿宋_GBK"/>
          <w:b/>
          <w:bCs/>
          <w:sz w:val="32"/>
          <w:szCs w:val="32"/>
        </w:rPr>
        <w:t>坚持以防为主。</w:t>
      </w:r>
      <w:r>
        <w:rPr>
          <w:rFonts w:eastAsia="方正仿宋_GBK"/>
          <w:sz w:val="32"/>
          <w:szCs w:val="32"/>
        </w:rPr>
        <w:t>全面落实封山令和禁火令。各村（社区）林区单位全员动员，切实守住山、看住人、管住火。护林人员带齐装备巡山护林，确保火情早发现、早报告、早处置。持续加强宣传教育，做到宣传全覆盖、有针对性。</w:t>
      </w:r>
    </w:p>
    <w:p>
      <w:pPr>
        <w:keepNext w:val="0"/>
        <w:keepLines w:val="0"/>
        <w:pageBreakBefore w:val="0"/>
        <w:kinsoku/>
        <w:wordWrap/>
        <w:topLinePunct w:val="0"/>
        <w:bidi w:val="0"/>
        <w:spacing w:line="594" w:lineRule="exact"/>
        <w:ind w:firstLine="643" w:firstLineChars="200"/>
        <w:textAlignment w:val="auto"/>
        <w:rPr>
          <w:rFonts w:eastAsia="方正仿宋_GBK"/>
          <w:sz w:val="32"/>
          <w:szCs w:val="32"/>
        </w:rPr>
      </w:pPr>
      <w:r>
        <w:rPr>
          <w:rFonts w:eastAsia="方正仿宋_GBK"/>
          <w:b/>
          <w:bCs/>
          <w:sz w:val="32"/>
          <w:szCs w:val="32"/>
        </w:rPr>
        <w:t>二</w:t>
      </w:r>
      <w:r>
        <w:rPr>
          <w:rFonts w:eastAsia="方正仿宋_GBK"/>
          <w:b/>
          <w:bCs/>
          <w:sz w:val="32"/>
          <w:szCs w:val="32"/>
          <w:lang w:val="zh-CN"/>
        </w:rPr>
        <w:t>是</w:t>
      </w:r>
      <w:r>
        <w:rPr>
          <w:rFonts w:eastAsia="方正仿宋_GBK"/>
          <w:b/>
          <w:bCs/>
          <w:sz w:val="32"/>
          <w:szCs w:val="32"/>
        </w:rPr>
        <w:t>突出重点隐患整治</w:t>
      </w:r>
      <w:r>
        <w:rPr>
          <w:rFonts w:eastAsia="方正仿宋_GBK"/>
          <w:b/>
          <w:bCs/>
          <w:sz w:val="32"/>
          <w:szCs w:val="32"/>
          <w:lang w:val="zh-CN"/>
        </w:rPr>
        <w:t>。</w:t>
      </w:r>
      <w:r>
        <w:rPr>
          <w:rFonts w:hint="eastAsia" w:eastAsia="方正仿宋_GBK"/>
          <w:sz w:val="32"/>
          <w:szCs w:val="32"/>
        </w:rPr>
        <w:t>农服中心</w:t>
      </w:r>
      <w:r>
        <w:rPr>
          <w:rFonts w:eastAsia="方正仿宋_GBK"/>
          <w:sz w:val="32"/>
          <w:szCs w:val="32"/>
        </w:rPr>
        <w:t>、各村（社区）持续开展违规野外用火专项行动，加大对林缘焚烧秸秆等违规野外用火的打击力度。各村（社区）、林区紧盯重点，加大对油气管道、自燃隐患等重点部位火险隐患再排查、再整治。</w:t>
      </w:r>
    </w:p>
    <w:p>
      <w:pPr>
        <w:pStyle w:val="53"/>
        <w:keepNext w:val="0"/>
        <w:keepLines w:val="0"/>
        <w:pageBreakBefore w:val="0"/>
        <w:kinsoku/>
        <w:wordWrap/>
        <w:overflowPunct w:val="0"/>
        <w:topLinePunct w:val="0"/>
        <w:autoSpaceDE w:val="0"/>
        <w:bidi w:val="0"/>
        <w:spacing w:line="594" w:lineRule="exact"/>
        <w:ind w:firstLine="640"/>
        <w:textAlignment w:val="auto"/>
        <w:rPr>
          <w:rFonts w:eastAsia="方正仿宋_GBK"/>
          <w:sz w:val="32"/>
          <w:szCs w:val="32"/>
        </w:rPr>
      </w:pPr>
      <w:r>
        <w:rPr>
          <w:rFonts w:eastAsia="方正仿宋_GBK"/>
          <w:b/>
          <w:bCs/>
          <w:sz w:val="32"/>
          <w:szCs w:val="32"/>
        </w:rPr>
        <w:t>三是强化应急处置。</w:t>
      </w:r>
      <w:r>
        <w:rPr>
          <w:rFonts w:eastAsia="方正仿宋_GBK"/>
          <w:sz w:val="32"/>
          <w:szCs w:val="32"/>
        </w:rPr>
        <w:t>建立健全上下贯通、责任分片包干、任务落实到网格到一线的指挥体系。灭火设施、储备物资、应急装备（</w:t>
      </w:r>
      <w:r>
        <w:rPr>
          <w:rFonts w:hint="eastAsia" w:eastAsia="方正仿宋_GBK"/>
          <w:sz w:val="32"/>
          <w:szCs w:val="32"/>
        </w:rPr>
        <w:t>砍刀</w:t>
      </w:r>
      <w:r>
        <w:rPr>
          <w:rFonts w:eastAsia="方正仿宋_GBK"/>
          <w:sz w:val="32"/>
          <w:szCs w:val="32"/>
        </w:rPr>
        <w:t>、油锯、铁扫把）等要配齐，充分用好村社救援力量。灭火方式要科学，确保灭火人员绝对安全。</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2.防汛抗旱（</w:t>
      </w:r>
      <w:r>
        <w:rPr>
          <w:rFonts w:hint="eastAsia" w:eastAsia="方正仿宋_GBK"/>
          <w:sz w:val="32"/>
          <w:szCs w:val="32"/>
        </w:rPr>
        <w:t>农服中心</w:t>
      </w:r>
      <w:r>
        <w:rPr>
          <w:rFonts w:eastAsia="方正仿宋_GBK"/>
          <w:sz w:val="32"/>
          <w:szCs w:val="32"/>
        </w:rPr>
        <w:t>牵头）</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sz w:val="32"/>
          <w:szCs w:val="32"/>
        </w:rPr>
      </w:pPr>
      <w:r>
        <w:rPr>
          <w:rFonts w:eastAsia="方正仿宋_GBK"/>
          <w:sz w:val="32"/>
          <w:szCs w:val="32"/>
        </w:rPr>
        <w:t>一</w:t>
      </w:r>
      <w:r>
        <w:rPr>
          <w:rFonts w:eastAsia="方正仿宋_GBK"/>
          <w:b/>
          <w:bCs/>
          <w:sz w:val="32"/>
          <w:szCs w:val="32"/>
        </w:rPr>
        <w:t>是强化应急值守和预警预报。</w:t>
      </w:r>
      <w:r>
        <w:rPr>
          <w:rFonts w:eastAsia="方正仿宋_GBK"/>
          <w:sz w:val="32"/>
          <w:szCs w:val="32"/>
        </w:rPr>
        <w:t>各村（社区）、办站所要做好汛期24小时应急值班值守，克服麻痹大意思想，严防旱涝急转，加强雨情、水情预警信息的接收和传递，要将预警信息第一时间“叫应”到人。要安排专人开展巡查，及时劝离在涨水河边钓鱼、游泳、玩耍的群众。</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二是强化预案预演和转移安置。</w:t>
      </w:r>
      <w:r>
        <w:rPr>
          <w:rFonts w:eastAsia="方正仿宋_GBK"/>
          <w:sz w:val="32"/>
          <w:szCs w:val="32"/>
        </w:rPr>
        <w:t>各村（社区）、办站所要指导受洪水、山洪威胁的村社常态化抓好转移避险演练，细化完善应急预案，落实各项防御措施。要及时组织群众转移，特别是冬笋村等受地质灾害影响较大的村社要明确转移人员清单、转移避险路线、转移安置场所，强化转移途中、转移后的安全管控，妥善安置避险群众。</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三是强化防溺水工作。</w:t>
      </w:r>
      <w:r>
        <w:rPr>
          <w:rFonts w:eastAsia="方正仿宋_GBK"/>
          <w:sz w:val="32"/>
          <w:szCs w:val="32"/>
        </w:rPr>
        <w:t>各村（社区）要在辖区水库、水塘、重要河段等水域，特别是水库、河流等涉水区域，现场加密设置醒目的安全警示牌，及时更换老化的安全警示牌，配齐应急救援设备，重点部位要安装隔离防护设施。依托镇综治巡逻队和村巡查队，在群众频繁活动重点水域不间断开展巡查，落实防范措施，消除溺水安全隐患。</w:t>
      </w:r>
    </w:p>
    <w:p>
      <w:pPr>
        <w:pStyle w:val="53"/>
        <w:keepNext w:val="0"/>
        <w:keepLines w:val="0"/>
        <w:pageBreakBefore w:val="0"/>
        <w:kinsoku/>
        <w:wordWrap/>
        <w:overflowPunct w:val="0"/>
        <w:topLinePunct w:val="0"/>
        <w:autoSpaceDE w:val="0"/>
        <w:bidi w:val="0"/>
        <w:spacing w:line="594" w:lineRule="exact"/>
        <w:ind w:firstLine="640"/>
        <w:textAlignment w:val="auto"/>
        <w:rPr>
          <w:rFonts w:eastAsia="方正仿宋_GBK"/>
          <w:sz w:val="32"/>
          <w:szCs w:val="32"/>
        </w:rPr>
      </w:pPr>
      <w:r>
        <w:rPr>
          <w:rFonts w:eastAsia="方正仿宋_GBK"/>
          <w:sz w:val="32"/>
          <w:szCs w:val="32"/>
        </w:rPr>
        <w:t>3.地质灾害（</w:t>
      </w:r>
      <w:r>
        <w:rPr>
          <w:rFonts w:hint="eastAsia" w:eastAsia="方正仿宋_GBK"/>
          <w:sz w:val="32"/>
          <w:szCs w:val="32"/>
        </w:rPr>
        <w:t>建管办</w:t>
      </w:r>
      <w:r>
        <w:rPr>
          <w:rFonts w:eastAsia="方正仿宋_GBK"/>
          <w:sz w:val="32"/>
          <w:szCs w:val="32"/>
        </w:rPr>
        <w:t>牵头）</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一是强化工作调度，确保风险可控。</w:t>
      </w:r>
      <w:r>
        <w:rPr>
          <w:rFonts w:eastAsia="方正仿宋_GBK"/>
          <w:sz w:val="32"/>
          <w:szCs w:val="32"/>
        </w:rPr>
        <w:t>各村（社区）对排查出的地灾隐患点要加大督促整改力度，落实巡查制度，确保风险可控。</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二是加强预警预报，做好应急准备。</w:t>
      </w:r>
      <w:r>
        <w:rPr>
          <w:rFonts w:eastAsia="方正仿宋_GBK"/>
          <w:sz w:val="32"/>
          <w:szCs w:val="32"/>
        </w:rPr>
        <w:t>完善应急撤离预案，严格执行“三个紧急撤离”制度，确保人民群众生命财产安全。</w:t>
      </w:r>
    </w:p>
    <w:p>
      <w:pPr>
        <w:keepNext w:val="0"/>
        <w:keepLines w:val="0"/>
        <w:pageBreakBefore w:val="0"/>
        <w:kinsoku/>
        <w:wordWrap/>
        <w:topLinePunct w:val="0"/>
        <w:bidi w:val="0"/>
        <w:adjustRightInd w:val="0"/>
        <w:snapToGrid w:val="0"/>
        <w:spacing w:line="594" w:lineRule="exact"/>
        <w:ind w:firstLine="643" w:firstLineChars="200"/>
        <w:textAlignment w:val="auto"/>
        <w:rPr>
          <w:rFonts w:eastAsia="方正仿宋_GBK"/>
          <w:sz w:val="32"/>
          <w:szCs w:val="32"/>
        </w:rPr>
      </w:pPr>
      <w:r>
        <w:rPr>
          <w:rFonts w:eastAsia="方正仿宋_GBK"/>
          <w:b/>
          <w:bCs/>
          <w:sz w:val="32"/>
          <w:szCs w:val="32"/>
        </w:rPr>
        <w:t>三是加强督促，推进综合治理。</w:t>
      </w:r>
      <w:r>
        <w:rPr>
          <w:rFonts w:eastAsia="方正仿宋_GBK"/>
          <w:sz w:val="32"/>
          <w:szCs w:val="32"/>
        </w:rPr>
        <w:t>加快地灾治理、搬迁项目实施进度，争取早日完成治理和搬迁，消除隐患。</w:t>
      </w:r>
    </w:p>
    <w:p>
      <w:pPr>
        <w:keepNext w:val="0"/>
        <w:keepLines w:val="0"/>
        <w:pageBreakBefore w:val="0"/>
        <w:kinsoku/>
        <w:wordWrap/>
        <w:topLinePunct w:val="0"/>
        <w:bidi w:val="0"/>
        <w:adjustRightInd w:val="0"/>
        <w:snapToGrid w:val="0"/>
        <w:spacing w:line="594"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4.气象灾害（</w:t>
      </w:r>
      <w:r>
        <w:rPr>
          <w:rFonts w:hint="eastAsia" w:eastAsia="方正仿宋_GBK"/>
          <w:color w:val="000000" w:themeColor="text1"/>
          <w:sz w:val="32"/>
          <w:szCs w:val="32"/>
          <w14:textFill>
            <w14:solidFill>
              <w14:schemeClr w14:val="tx1"/>
            </w14:solidFill>
          </w14:textFill>
        </w:rPr>
        <w:t>农服中心</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应急办、党政办</w:t>
      </w:r>
      <w:r>
        <w:rPr>
          <w:rFonts w:eastAsia="方正仿宋_GBK"/>
          <w:color w:val="000000" w:themeColor="text1"/>
          <w:sz w:val="32"/>
          <w:szCs w:val="32"/>
          <w14:textFill>
            <w14:solidFill>
              <w14:schemeClr w14:val="tx1"/>
            </w14:solidFill>
          </w14:textFill>
        </w:rPr>
        <w:t>牵头）</w:t>
      </w:r>
    </w:p>
    <w:p>
      <w:pPr>
        <w:keepNext w:val="0"/>
        <w:keepLines w:val="0"/>
        <w:pageBreakBefore w:val="0"/>
        <w:kinsoku/>
        <w:wordWrap/>
        <w:topLinePunct w:val="0"/>
        <w:bidi w:val="0"/>
        <w:snapToGrid w:val="0"/>
        <w:spacing w:line="594" w:lineRule="exact"/>
        <w:ind w:firstLine="643" w:firstLineChars="200"/>
        <w:textAlignment w:val="auto"/>
        <w:rPr>
          <w:rFonts w:eastAsia="方正仿宋_GBK"/>
          <w:sz w:val="32"/>
          <w:szCs w:val="32"/>
        </w:rPr>
      </w:pPr>
      <w:r>
        <w:rPr>
          <w:rFonts w:eastAsia="方正仿宋_GBK"/>
          <w:b/>
          <w:bCs/>
          <w:color w:val="000000" w:themeColor="text1"/>
          <w:sz w:val="32"/>
          <w:szCs w:val="32"/>
          <w14:textFill>
            <w14:solidFill>
              <w14:schemeClr w14:val="tx1"/>
            </w14:solidFill>
          </w14:textFill>
        </w:rPr>
        <w:t>一是突出监管重点。</w:t>
      </w:r>
      <w:r>
        <w:rPr>
          <w:rFonts w:eastAsia="方正仿宋_GBK"/>
          <w:color w:val="000000" w:themeColor="text1"/>
          <w:sz w:val="32"/>
          <w:szCs w:val="32"/>
          <w14:textFill>
            <w14:solidFill>
              <w14:schemeClr w14:val="tx1"/>
            </w14:solidFill>
          </w14:textFill>
        </w:rPr>
        <w:t>配合上级部门开展</w:t>
      </w:r>
      <w:r>
        <w:rPr>
          <w:rFonts w:eastAsia="方正仿宋_GBK"/>
          <w:sz w:val="32"/>
          <w:szCs w:val="32"/>
        </w:rPr>
        <w:t>防雷安全执法检查，针对易燃易爆危化场所、学校等场所及重点企业加强防雷安全监管，督促企业将防灾减灾主体责任和气象灾害风险管理措施落实到位。加强气象观测设施执法检查，对故意破坏或损坏气象观测设施设备的行为，落实严格处罚要求。</w:t>
      </w:r>
    </w:p>
    <w:p>
      <w:pPr>
        <w:keepNext w:val="0"/>
        <w:keepLines w:val="0"/>
        <w:pageBreakBefore w:val="0"/>
        <w:kinsoku/>
        <w:wordWrap/>
        <w:topLinePunct w:val="0"/>
        <w:bidi w:val="0"/>
        <w:snapToGrid w:val="0"/>
        <w:spacing w:line="594" w:lineRule="exact"/>
        <w:ind w:firstLine="643" w:firstLineChars="200"/>
        <w:textAlignment w:val="auto"/>
        <w:rPr>
          <w:rFonts w:eastAsia="方正仿宋_GBK"/>
          <w:sz w:val="32"/>
          <w:szCs w:val="32"/>
        </w:rPr>
      </w:pPr>
      <w:r>
        <w:rPr>
          <w:rFonts w:eastAsia="方正仿宋_GBK"/>
          <w:b/>
          <w:bCs/>
          <w:sz w:val="32"/>
          <w:szCs w:val="32"/>
        </w:rPr>
        <w:t>二是强化灾害性天气预警与应急响应工作</w:t>
      </w:r>
      <w:r>
        <w:rPr>
          <w:rFonts w:eastAsia="方正仿宋_GBK"/>
          <w:sz w:val="32"/>
          <w:szCs w:val="32"/>
        </w:rPr>
        <w:t>。强化灾害性、关键性、转折性天气的监测预报，充分认识气象灾害预警信息的重要性，全力做好气象灾害预警信息接收、发布和应急响应工作，进一步筑牢防灾减灾第一道防线。</w:t>
      </w:r>
    </w:p>
    <w:p>
      <w:pPr>
        <w:pStyle w:val="51"/>
        <w:keepNext w:val="0"/>
        <w:keepLines w:val="0"/>
        <w:pageBreakBefore w:val="0"/>
        <w:kinsoku/>
        <w:wordWrap/>
        <w:topLinePunct w:val="0"/>
        <w:bidi w:val="0"/>
        <w:spacing w:line="594" w:lineRule="exact"/>
        <w:ind w:left="0" w:leftChars="0" w:firstLine="640"/>
        <w:textAlignment w:val="auto"/>
        <w:rPr>
          <w:rFonts w:ascii="Times New Roman" w:hAnsi="Times New Roman" w:eastAsia="方正黑体_GBK"/>
          <w:color w:val="000000"/>
          <w:kern w:val="0"/>
          <w:szCs w:val="32"/>
        </w:rPr>
      </w:pPr>
      <w:r>
        <w:rPr>
          <w:rFonts w:ascii="Times New Roman" w:hAnsi="Times New Roman" w:eastAsia="方正黑体_GBK"/>
          <w:color w:val="000000"/>
          <w:kern w:val="0"/>
          <w:szCs w:val="32"/>
        </w:rPr>
        <w:t>五、工作要求</w:t>
      </w:r>
    </w:p>
    <w:p>
      <w:pPr>
        <w:keepNext w:val="0"/>
        <w:keepLines w:val="0"/>
        <w:pageBreakBefore w:val="0"/>
        <w:widowControl/>
        <w:kinsoku/>
        <w:wordWrap/>
        <w:topLinePunct w:val="0"/>
        <w:bidi w:val="0"/>
        <w:spacing w:line="594" w:lineRule="exact"/>
        <w:ind w:firstLine="640" w:firstLineChars="200"/>
        <w:textAlignment w:val="auto"/>
        <w:rPr>
          <w:rFonts w:eastAsia="方正仿宋_GBK"/>
          <w:sz w:val="32"/>
          <w:szCs w:val="32"/>
        </w:rPr>
      </w:pPr>
      <w:r>
        <w:rPr>
          <w:rFonts w:eastAsia="方正楷体_GBK"/>
          <w:bCs/>
          <w:kern w:val="0"/>
          <w:sz w:val="32"/>
          <w:szCs w:val="32"/>
          <w:shd w:val="clear" w:color="auto" w:fill="FFFFFF"/>
        </w:rPr>
        <w:t>（一）加强组织领导。</w:t>
      </w:r>
      <w:r>
        <w:rPr>
          <w:rFonts w:eastAsia="方正仿宋_GBK"/>
          <w:sz w:val="32"/>
          <w:szCs w:val="32"/>
        </w:rPr>
        <w:t>各牵头镇领导要率先垂范，认真履行安全生产“一岗双责”，切实抓好分管领域重点安全隐患的排查整治。各村（社区）、各办站所负责人作为专项整治工作第一责任人，要牵头抓、负总责，对安全大检查百日大整治要再动员、再部署、再落实，以实际行动推动安全大检查百日大整治提质增效，坚决不发生较大以上事故，坚决防止安全生产与自然灾害防治安全责任事故。</w:t>
      </w:r>
    </w:p>
    <w:p>
      <w:pPr>
        <w:keepNext w:val="0"/>
        <w:keepLines w:val="0"/>
        <w:pageBreakBefore w:val="0"/>
        <w:widowControl/>
        <w:kinsoku/>
        <w:wordWrap/>
        <w:topLinePunct w:val="0"/>
        <w:bidi w:val="0"/>
        <w:spacing w:line="594" w:lineRule="exact"/>
        <w:ind w:firstLine="640" w:firstLineChars="200"/>
        <w:textAlignment w:val="auto"/>
        <w:rPr>
          <w:rFonts w:eastAsia="方正仿宋_GBK"/>
          <w:sz w:val="32"/>
          <w:szCs w:val="32"/>
        </w:rPr>
      </w:pPr>
      <w:r>
        <w:rPr>
          <w:rFonts w:eastAsia="方正楷体_GBK"/>
          <w:bCs/>
          <w:kern w:val="0"/>
          <w:sz w:val="32"/>
          <w:szCs w:val="32"/>
          <w:shd w:val="clear" w:color="auto" w:fill="FFFFFF"/>
        </w:rPr>
        <w:t>（二）加大整治力度。</w:t>
      </w:r>
      <w:r>
        <w:rPr>
          <w:rFonts w:eastAsia="方正仿宋_GBK"/>
          <w:sz w:val="32"/>
          <w:szCs w:val="32"/>
        </w:rPr>
        <w:t>各村（社区）、各办站所要抓住重点环节、关键领域，围绕“两重大一突出”深入开展排查整治，持续深化重点行业领域专项整治，对重大风险隐患进行全面、深入地检查，采取有效管控措施，切实堵住安全漏洞。要集中精力、走出机关、严格执法，监管执法切实做到严格、闭环，坚决杜绝“零执法”“零处罚”，大力提升执法检查三个强度。</w:t>
      </w:r>
    </w:p>
    <w:p>
      <w:pPr>
        <w:keepNext w:val="0"/>
        <w:keepLines w:val="0"/>
        <w:pageBreakBefore w:val="0"/>
        <w:kinsoku/>
        <w:wordWrap/>
        <w:topLinePunct w:val="0"/>
        <w:bidi w:val="0"/>
        <w:spacing w:line="594" w:lineRule="exact"/>
        <w:ind w:firstLine="640" w:firstLineChars="200"/>
        <w:textAlignment w:val="auto"/>
        <w:rPr>
          <w:rFonts w:eastAsia="方正仿宋_GBK"/>
          <w:sz w:val="32"/>
          <w:szCs w:val="32"/>
        </w:rPr>
      </w:pPr>
      <w:r>
        <w:rPr>
          <w:rFonts w:eastAsia="方正楷体_GBK"/>
          <w:bCs/>
          <w:kern w:val="0"/>
          <w:sz w:val="32"/>
          <w:szCs w:val="32"/>
          <w:shd w:val="clear" w:color="auto" w:fill="FFFFFF"/>
        </w:rPr>
        <w:t>（三）抓好督查考核。</w:t>
      </w:r>
      <w:r>
        <w:rPr>
          <w:rFonts w:eastAsia="方正仿宋_GBK"/>
          <w:sz w:val="32"/>
          <w:szCs w:val="32"/>
        </w:rPr>
        <w:t>各村（社区）、各有关办站所要着眼突出性问题隐患，动态调整问题清单，扎实推动“两重大一突出”问题整治落实落地。镇安委办将会同镇督查办组织专项督查，加大督导检查力度，特别是对重点问题要实施挂牌督办，确保限时整改销号到位。</w:t>
      </w:r>
    </w:p>
    <w:p>
      <w:pPr>
        <w:pStyle w:val="4"/>
      </w:pPr>
      <w:bookmarkStart w:id="0" w:name="_GoBack"/>
      <w:bookmarkEnd w:id="0"/>
    </w:p>
    <w:sectPr>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7"/>
                              <w:sz w:val="28"/>
                              <w:szCs w:val="28"/>
                            </w:rPr>
                          </w:pPr>
                          <w:r>
                            <w:rPr>
                              <w:rFonts w:hint="eastAsia" w:ascii="宋体" w:hAnsi="宋体" w:cs="宋体"/>
                              <w:sz w:val="28"/>
                              <w:szCs w:val="28"/>
                            </w:rPr>
                            <w:fldChar w:fldCharType="begin"/>
                          </w:r>
                          <w:r>
                            <w:rPr>
                              <w:rStyle w:val="2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7"/>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rHOz1AAAAAgBAAAPAAAAAAAAAAEAIAAA&#10;ACIAAABkcnMvZG93bnJldi54bWxQSwECFAAUAAAACACHTuJAb60X99cBAACyAwAADgAAAAAAAAAB&#10;ACAAAAAjAQAAZHJzL2Uyb0RvYy54bWxQSwUGAAAAAAYABgBZAQAAbAUAAAAA&#10;">
              <v:fill on="f" focussize="0,0"/>
              <v:stroke on="f"/>
              <v:imagedata o:title=""/>
              <o:lock v:ext="edit" aspectratio="f"/>
              <v:textbox inset="0mm,0mm,0mm,0mm" style="mso-fit-shape-to-text:t;">
                <w:txbxContent>
                  <w:p>
                    <w:pPr>
                      <w:pStyle w:val="16"/>
                      <w:rPr>
                        <w:rStyle w:val="27"/>
                        <w:sz w:val="28"/>
                        <w:szCs w:val="28"/>
                      </w:rPr>
                    </w:pPr>
                    <w:r>
                      <w:rPr>
                        <w:rFonts w:hint="eastAsia" w:ascii="宋体" w:hAnsi="宋体" w:cs="宋体"/>
                        <w:sz w:val="28"/>
                        <w:szCs w:val="28"/>
                      </w:rPr>
                      <w:fldChar w:fldCharType="begin"/>
                    </w:r>
                    <w:r>
                      <w:rPr>
                        <w:rStyle w:val="2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7"/>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8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00172A27"/>
    <w:rsid w:val="00075708"/>
    <w:rsid w:val="00172A27"/>
    <w:rsid w:val="004E69F8"/>
    <w:rsid w:val="00694D21"/>
    <w:rsid w:val="006C6B5F"/>
    <w:rsid w:val="00845695"/>
    <w:rsid w:val="008F5DC8"/>
    <w:rsid w:val="009D6A7D"/>
    <w:rsid w:val="00B476B8"/>
    <w:rsid w:val="00B93A4B"/>
    <w:rsid w:val="00D00848"/>
    <w:rsid w:val="00D27CEC"/>
    <w:rsid w:val="00D71610"/>
    <w:rsid w:val="00E17D19"/>
    <w:rsid w:val="010C40A3"/>
    <w:rsid w:val="013362F9"/>
    <w:rsid w:val="014604C5"/>
    <w:rsid w:val="01D1354E"/>
    <w:rsid w:val="01F0726E"/>
    <w:rsid w:val="01F106FD"/>
    <w:rsid w:val="02040F47"/>
    <w:rsid w:val="020974CD"/>
    <w:rsid w:val="02157B7C"/>
    <w:rsid w:val="02212027"/>
    <w:rsid w:val="02240D3F"/>
    <w:rsid w:val="02276147"/>
    <w:rsid w:val="02381187"/>
    <w:rsid w:val="024A7040"/>
    <w:rsid w:val="025C5C19"/>
    <w:rsid w:val="026A39B9"/>
    <w:rsid w:val="026C1CE1"/>
    <w:rsid w:val="02B374CA"/>
    <w:rsid w:val="03382678"/>
    <w:rsid w:val="036735BA"/>
    <w:rsid w:val="038840F7"/>
    <w:rsid w:val="03B518EA"/>
    <w:rsid w:val="03D64F15"/>
    <w:rsid w:val="045F5FDC"/>
    <w:rsid w:val="04702526"/>
    <w:rsid w:val="04806876"/>
    <w:rsid w:val="04CE1B1A"/>
    <w:rsid w:val="04D0191C"/>
    <w:rsid w:val="04DB11DF"/>
    <w:rsid w:val="054B5186"/>
    <w:rsid w:val="0567051A"/>
    <w:rsid w:val="05BD626F"/>
    <w:rsid w:val="05EE6C1F"/>
    <w:rsid w:val="05F22905"/>
    <w:rsid w:val="06272E13"/>
    <w:rsid w:val="063A78C0"/>
    <w:rsid w:val="068065FB"/>
    <w:rsid w:val="06811087"/>
    <w:rsid w:val="06812FB6"/>
    <w:rsid w:val="06AD63D0"/>
    <w:rsid w:val="06AE40CA"/>
    <w:rsid w:val="06D33437"/>
    <w:rsid w:val="071F607A"/>
    <w:rsid w:val="07330723"/>
    <w:rsid w:val="075508EE"/>
    <w:rsid w:val="07591F04"/>
    <w:rsid w:val="077272F2"/>
    <w:rsid w:val="079C30CB"/>
    <w:rsid w:val="07B041E6"/>
    <w:rsid w:val="07B60DE8"/>
    <w:rsid w:val="07BB5EBC"/>
    <w:rsid w:val="07BC4DED"/>
    <w:rsid w:val="07D76D8E"/>
    <w:rsid w:val="07D901E7"/>
    <w:rsid w:val="07D90359"/>
    <w:rsid w:val="081D704C"/>
    <w:rsid w:val="0843702E"/>
    <w:rsid w:val="084B5A18"/>
    <w:rsid w:val="086B016E"/>
    <w:rsid w:val="086C5D2B"/>
    <w:rsid w:val="089C6EA1"/>
    <w:rsid w:val="08A26E5F"/>
    <w:rsid w:val="08A954E5"/>
    <w:rsid w:val="08E56C15"/>
    <w:rsid w:val="08E91F9B"/>
    <w:rsid w:val="090C6DB5"/>
    <w:rsid w:val="090D5476"/>
    <w:rsid w:val="091442C0"/>
    <w:rsid w:val="091B4998"/>
    <w:rsid w:val="09E64F9A"/>
    <w:rsid w:val="0A145502"/>
    <w:rsid w:val="0A311495"/>
    <w:rsid w:val="0A411C81"/>
    <w:rsid w:val="0A7E01AE"/>
    <w:rsid w:val="0A8F4930"/>
    <w:rsid w:val="0A972C3D"/>
    <w:rsid w:val="0AB97269"/>
    <w:rsid w:val="0AF06F7B"/>
    <w:rsid w:val="0B38015F"/>
    <w:rsid w:val="0B3C75C3"/>
    <w:rsid w:val="0B696BEB"/>
    <w:rsid w:val="0B6B04AD"/>
    <w:rsid w:val="0C0316EF"/>
    <w:rsid w:val="0C587910"/>
    <w:rsid w:val="0C7D0506"/>
    <w:rsid w:val="0C82115A"/>
    <w:rsid w:val="0CCA00F6"/>
    <w:rsid w:val="0CE834D6"/>
    <w:rsid w:val="0CE83DC1"/>
    <w:rsid w:val="0D1417C5"/>
    <w:rsid w:val="0D443A91"/>
    <w:rsid w:val="0D8A6098"/>
    <w:rsid w:val="0DA24234"/>
    <w:rsid w:val="0DBD103C"/>
    <w:rsid w:val="0DE42743"/>
    <w:rsid w:val="0E100F06"/>
    <w:rsid w:val="0E1C57EC"/>
    <w:rsid w:val="0E652424"/>
    <w:rsid w:val="0E7E0F94"/>
    <w:rsid w:val="0E891367"/>
    <w:rsid w:val="0EB126E9"/>
    <w:rsid w:val="0EC54F88"/>
    <w:rsid w:val="0EFC402A"/>
    <w:rsid w:val="0F142DB9"/>
    <w:rsid w:val="0F441AD1"/>
    <w:rsid w:val="0F7251F8"/>
    <w:rsid w:val="0FB0281D"/>
    <w:rsid w:val="0FB95512"/>
    <w:rsid w:val="0FC57BC1"/>
    <w:rsid w:val="0FD12005"/>
    <w:rsid w:val="0FDD12D7"/>
    <w:rsid w:val="0FE303C7"/>
    <w:rsid w:val="1011710A"/>
    <w:rsid w:val="1039469A"/>
    <w:rsid w:val="105949CB"/>
    <w:rsid w:val="10E83DE3"/>
    <w:rsid w:val="10EC5DF7"/>
    <w:rsid w:val="10F350EC"/>
    <w:rsid w:val="110D5F15"/>
    <w:rsid w:val="110E1175"/>
    <w:rsid w:val="11125D4A"/>
    <w:rsid w:val="11236D79"/>
    <w:rsid w:val="113B22C9"/>
    <w:rsid w:val="11B03394"/>
    <w:rsid w:val="11B33439"/>
    <w:rsid w:val="122A51F1"/>
    <w:rsid w:val="1288733C"/>
    <w:rsid w:val="1288781C"/>
    <w:rsid w:val="12E125EF"/>
    <w:rsid w:val="12F72F42"/>
    <w:rsid w:val="12FA7370"/>
    <w:rsid w:val="131D041A"/>
    <w:rsid w:val="131D545E"/>
    <w:rsid w:val="134A7F78"/>
    <w:rsid w:val="135C7B7E"/>
    <w:rsid w:val="13B774E3"/>
    <w:rsid w:val="14000E14"/>
    <w:rsid w:val="141570F5"/>
    <w:rsid w:val="14382063"/>
    <w:rsid w:val="14466AD0"/>
    <w:rsid w:val="147977EC"/>
    <w:rsid w:val="14836093"/>
    <w:rsid w:val="14A90E86"/>
    <w:rsid w:val="14B34A39"/>
    <w:rsid w:val="15050F51"/>
    <w:rsid w:val="15940C70"/>
    <w:rsid w:val="15B116EF"/>
    <w:rsid w:val="15C37B0D"/>
    <w:rsid w:val="15C742D2"/>
    <w:rsid w:val="16117ABF"/>
    <w:rsid w:val="16675E86"/>
    <w:rsid w:val="168D3167"/>
    <w:rsid w:val="16AF4CFB"/>
    <w:rsid w:val="16CD7A2F"/>
    <w:rsid w:val="1710307C"/>
    <w:rsid w:val="171A358A"/>
    <w:rsid w:val="17497CCB"/>
    <w:rsid w:val="179606CE"/>
    <w:rsid w:val="17A06542"/>
    <w:rsid w:val="17C17C60"/>
    <w:rsid w:val="17C97071"/>
    <w:rsid w:val="17D161FF"/>
    <w:rsid w:val="17E01544"/>
    <w:rsid w:val="17E91F19"/>
    <w:rsid w:val="18167F95"/>
    <w:rsid w:val="183A401F"/>
    <w:rsid w:val="1878295C"/>
    <w:rsid w:val="187F767D"/>
    <w:rsid w:val="18877EEE"/>
    <w:rsid w:val="18D64CC4"/>
    <w:rsid w:val="19423638"/>
    <w:rsid w:val="19452ECF"/>
    <w:rsid w:val="196A647A"/>
    <w:rsid w:val="19C542DD"/>
    <w:rsid w:val="19F7383F"/>
    <w:rsid w:val="19F81A8D"/>
    <w:rsid w:val="1A1E7E7D"/>
    <w:rsid w:val="1A336A26"/>
    <w:rsid w:val="1A366198"/>
    <w:rsid w:val="1A3F14AD"/>
    <w:rsid w:val="1A6E7460"/>
    <w:rsid w:val="1A8777FC"/>
    <w:rsid w:val="1A892063"/>
    <w:rsid w:val="1A8E00E0"/>
    <w:rsid w:val="1ACA3CA0"/>
    <w:rsid w:val="1AD92846"/>
    <w:rsid w:val="1B15443D"/>
    <w:rsid w:val="1B425D42"/>
    <w:rsid w:val="1B62220E"/>
    <w:rsid w:val="1B6C4AB8"/>
    <w:rsid w:val="1B710893"/>
    <w:rsid w:val="1B857312"/>
    <w:rsid w:val="1B972C67"/>
    <w:rsid w:val="1BA11301"/>
    <w:rsid w:val="1BB04D0E"/>
    <w:rsid w:val="1BBF0C44"/>
    <w:rsid w:val="1BF71274"/>
    <w:rsid w:val="1C111C5A"/>
    <w:rsid w:val="1C2D63C6"/>
    <w:rsid w:val="1C393A6E"/>
    <w:rsid w:val="1CCC7BA2"/>
    <w:rsid w:val="1CCD4776"/>
    <w:rsid w:val="1D03270B"/>
    <w:rsid w:val="1D09272C"/>
    <w:rsid w:val="1D1A3BBD"/>
    <w:rsid w:val="1D4F1855"/>
    <w:rsid w:val="1D5411E4"/>
    <w:rsid w:val="1D5E60CF"/>
    <w:rsid w:val="1D6F1D90"/>
    <w:rsid w:val="1D935F48"/>
    <w:rsid w:val="1E001A02"/>
    <w:rsid w:val="1E5513C8"/>
    <w:rsid w:val="1E58375B"/>
    <w:rsid w:val="1E5E06B0"/>
    <w:rsid w:val="1E64759D"/>
    <w:rsid w:val="1E827D4A"/>
    <w:rsid w:val="1E887934"/>
    <w:rsid w:val="1E9534A1"/>
    <w:rsid w:val="1EB6546A"/>
    <w:rsid w:val="1F050B48"/>
    <w:rsid w:val="1F3A4035"/>
    <w:rsid w:val="1F6B0692"/>
    <w:rsid w:val="1F721704"/>
    <w:rsid w:val="1F867C3B"/>
    <w:rsid w:val="20597AE9"/>
    <w:rsid w:val="208E54AA"/>
    <w:rsid w:val="20C42D65"/>
    <w:rsid w:val="20F532F6"/>
    <w:rsid w:val="21057449"/>
    <w:rsid w:val="210F7BE9"/>
    <w:rsid w:val="21546A82"/>
    <w:rsid w:val="216374A7"/>
    <w:rsid w:val="216C49BA"/>
    <w:rsid w:val="21A1359E"/>
    <w:rsid w:val="21D90A4A"/>
    <w:rsid w:val="22002BCF"/>
    <w:rsid w:val="220E5010"/>
    <w:rsid w:val="221E44ED"/>
    <w:rsid w:val="22567D07"/>
    <w:rsid w:val="229F1417"/>
    <w:rsid w:val="22A77513"/>
    <w:rsid w:val="22AD3983"/>
    <w:rsid w:val="22AD54DC"/>
    <w:rsid w:val="22E723AD"/>
    <w:rsid w:val="22FC3023"/>
    <w:rsid w:val="2301619A"/>
    <w:rsid w:val="2305495A"/>
    <w:rsid w:val="239168FF"/>
    <w:rsid w:val="23E76588"/>
    <w:rsid w:val="248024EA"/>
    <w:rsid w:val="24E15398"/>
    <w:rsid w:val="24E4617C"/>
    <w:rsid w:val="24E72F72"/>
    <w:rsid w:val="25570FA7"/>
    <w:rsid w:val="25A2365B"/>
    <w:rsid w:val="25A27743"/>
    <w:rsid w:val="25C12FAC"/>
    <w:rsid w:val="25F413E1"/>
    <w:rsid w:val="25FA20CE"/>
    <w:rsid w:val="260236F9"/>
    <w:rsid w:val="266F7A8A"/>
    <w:rsid w:val="267A6C65"/>
    <w:rsid w:val="269D25E9"/>
    <w:rsid w:val="26A44D93"/>
    <w:rsid w:val="26AA7CF2"/>
    <w:rsid w:val="26B00DCB"/>
    <w:rsid w:val="26BD5EFD"/>
    <w:rsid w:val="272701B1"/>
    <w:rsid w:val="27774019"/>
    <w:rsid w:val="2780600C"/>
    <w:rsid w:val="27924EEA"/>
    <w:rsid w:val="27A50BB4"/>
    <w:rsid w:val="2841654E"/>
    <w:rsid w:val="28601699"/>
    <w:rsid w:val="288500B5"/>
    <w:rsid w:val="289C69BA"/>
    <w:rsid w:val="28D11081"/>
    <w:rsid w:val="28E05C4D"/>
    <w:rsid w:val="293B6409"/>
    <w:rsid w:val="296B2895"/>
    <w:rsid w:val="29827E50"/>
    <w:rsid w:val="29DA0189"/>
    <w:rsid w:val="29F66E3C"/>
    <w:rsid w:val="2A6325C5"/>
    <w:rsid w:val="2B26438E"/>
    <w:rsid w:val="2B353227"/>
    <w:rsid w:val="2B54022C"/>
    <w:rsid w:val="2B683CD8"/>
    <w:rsid w:val="2B765C3A"/>
    <w:rsid w:val="2B8650C6"/>
    <w:rsid w:val="2B8A53E9"/>
    <w:rsid w:val="2BB64816"/>
    <w:rsid w:val="2BBE377E"/>
    <w:rsid w:val="2BC55B7A"/>
    <w:rsid w:val="2BEC5DB0"/>
    <w:rsid w:val="2BEE0F37"/>
    <w:rsid w:val="2C022011"/>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E215B78"/>
    <w:rsid w:val="2E2C2020"/>
    <w:rsid w:val="2E777A90"/>
    <w:rsid w:val="2E9A7F42"/>
    <w:rsid w:val="2EB57EED"/>
    <w:rsid w:val="2EC0151B"/>
    <w:rsid w:val="2EC03EC6"/>
    <w:rsid w:val="2EFF7419"/>
    <w:rsid w:val="2F031C73"/>
    <w:rsid w:val="2F0A2448"/>
    <w:rsid w:val="2F672D37"/>
    <w:rsid w:val="2FCB3EDE"/>
    <w:rsid w:val="2FD90365"/>
    <w:rsid w:val="2FEF49C8"/>
    <w:rsid w:val="2FF02440"/>
    <w:rsid w:val="2FF80F56"/>
    <w:rsid w:val="30580B43"/>
    <w:rsid w:val="30842825"/>
    <w:rsid w:val="30A67B20"/>
    <w:rsid w:val="30F5668E"/>
    <w:rsid w:val="312831CC"/>
    <w:rsid w:val="3130769E"/>
    <w:rsid w:val="31376CAB"/>
    <w:rsid w:val="319E5851"/>
    <w:rsid w:val="31AC4A0B"/>
    <w:rsid w:val="31B61C41"/>
    <w:rsid w:val="31D063BE"/>
    <w:rsid w:val="31D56648"/>
    <w:rsid w:val="32450385"/>
    <w:rsid w:val="32AD180D"/>
    <w:rsid w:val="32C031BC"/>
    <w:rsid w:val="32DE566F"/>
    <w:rsid w:val="332B208C"/>
    <w:rsid w:val="33650542"/>
    <w:rsid w:val="33897B6E"/>
    <w:rsid w:val="33E84D5C"/>
    <w:rsid w:val="33F22FED"/>
    <w:rsid w:val="345F64E6"/>
    <w:rsid w:val="347D734F"/>
    <w:rsid w:val="349D3FA7"/>
    <w:rsid w:val="34B85CD0"/>
    <w:rsid w:val="34DC0E32"/>
    <w:rsid w:val="34FA1FCE"/>
    <w:rsid w:val="350303DF"/>
    <w:rsid w:val="355D3241"/>
    <w:rsid w:val="357A35B7"/>
    <w:rsid w:val="35B10BCD"/>
    <w:rsid w:val="35BE3F62"/>
    <w:rsid w:val="35D02405"/>
    <w:rsid w:val="3607184E"/>
    <w:rsid w:val="36095ADB"/>
    <w:rsid w:val="36096080"/>
    <w:rsid w:val="364A57D1"/>
    <w:rsid w:val="36585454"/>
    <w:rsid w:val="3665454B"/>
    <w:rsid w:val="366B460F"/>
    <w:rsid w:val="368A346E"/>
    <w:rsid w:val="36ED6A12"/>
    <w:rsid w:val="36EE1A34"/>
    <w:rsid w:val="373E6B4C"/>
    <w:rsid w:val="374675C3"/>
    <w:rsid w:val="375B1B93"/>
    <w:rsid w:val="3766110B"/>
    <w:rsid w:val="377476E2"/>
    <w:rsid w:val="37C05AA8"/>
    <w:rsid w:val="381C7F1D"/>
    <w:rsid w:val="385A06B8"/>
    <w:rsid w:val="38612695"/>
    <w:rsid w:val="38862EEE"/>
    <w:rsid w:val="38BA4C43"/>
    <w:rsid w:val="38D43A75"/>
    <w:rsid w:val="38E35FF9"/>
    <w:rsid w:val="38FA1FFC"/>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A071F6"/>
    <w:rsid w:val="3BB55AE8"/>
    <w:rsid w:val="3C302635"/>
    <w:rsid w:val="3C5D174A"/>
    <w:rsid w:val="3C924A3D"/>
    <w:rsid w:val="3C936A6D"/>
    <w:rsid w:val="3CD21CC5"/>
    <w:rsid w:val="3D1106EC"/>
    <w:rsid w:val="3D336339"/>
    <w:rsid w:val="3D3431F4"/>
    <w:rsid w:val="3D47769F"/>
    <w:rsid w:val="3D670E56"/>
    <w:rsid w:val="3DC10F06"/>
    <w:rsid w:val="3DCA7BBC"/>
    <w:rsid w:val="3DE43692"/>
    <w:rsid w:val="3DFC2903"/>
    <w:rsid w:val="3E0470F9"/>
    <w:rsid w:val="3E13565D"/>
    <w:rsid w:val="3E5074DE"/>
    <w:rsid w:val="3E6733AB"/>
    <w:rsid w:val="3EA7250D"/>
    <w:rsid w:val="3F093C9F"/>
    <w:rsid w:val="3F19186A"/>
    <w:rsid w:val="3F214E80"/>
    <w:rsid w:val="3F2D045E"/>
    <w:rsid w:val="3F690161"/>
    <w:rsid w:val="3F704B1C"/>
    <w:rsid w:val="3FA77366"/>
    <w:rsid w:val="3FB13A48"/>
    <w:rsid w:val="3FBF16BE"/>
    <w:rsid w:val="3FBF5F7C"/>
    <w:rsid w:val="3FCE5F2D"/>
    <w:rsid w:val="404648F4"/>
    <w:rsid w:val="40467B57"/>
    <w:rsid w:val="4072194E"/>
    <w:rsid w:val="40A720B9"/>
    <w:rsid w:val="40AB5373"/>
    <w:rsid w:val="40AC1702"/>
    <w:rsid w:val="40EA7F3E"/>
    <w:rsid w:val="41115D04"/>
    <w:rsid w:val="416016D2"/>
    <w:rsid w:val="41E65319"/>
    <w:rsid w:val="41F94BB7"/>
    <w:rsid w:val="41FD31BF"/>
    <w:rsid w:val="4223442C"/>
    <w:rsid w:val="42255FAE"/>
    <w:rsid w:val="42446E35"/>
    <w:rsid w:val="426B4425"/>
    <w:rsid w:val="428676D0"/>
    <w:rsid w:val="42885CCF"/>
    <w:rsid w:val="429F23FB"/>
    <w:rsid w:val="42BC5406"/>
    <w:rsid w:val="43093852"/>
    <w:rsid w:val="43AD446C"/>
    <w:rsid w:val="43D21D1F"/>
    <w:rsid w:val="43DE7FDA"/>
    <w:rsid w:val="43F01AAD"/>
    <w:rsid w:val="4404738B"/>
    <w:rsid w:val="44151F3B"/>
    <w:rsid w:val="44166896"/>
    <w:rsid w:val="44526BE4"/>
    <w:rsid w:val="44702081"/>
    <w:rsid w:val="44C50779"/>
    <w:rsid w:val="454A52BA"/>
    <w:rsid w:val="45A60D07"/>
    <w:rsid w:val="45AF382E"/>
    <w:rsid w:val="45B63859"/>
    <w:rsid w:val="45B77221"/>
    <w:rsid w:val="45BB36A8"/>
    <w:rsid w:val="45D05EEF"/>
    <w:rsid w:val="45DC724D"/>
    <w:rsid w:val="46215A44"/>
    <w:rsid w:val="46443332"/>
    <w:rsid w:val="46820EE1"/>
    <w:rsid w:val="46DB2690"/>
    <w:rsid w:val="46F072FC"/>
    <w:rsid w:val="470F0911"/>
    <w:rsid w:val="47C34326"/>
    <w:rsid w:val="47C87B55"/>
    <w:rsid w:val="480C5CBF"/>
    <w:rsid w:val="481334F1"/>
    <w:rsid w:val="483A7196"/>
    <w:rsid w:val="48451C63"/>
    <w:rsid w:val="484E33A5"/>
    <w:rsid w:val="489F5F35"/>
    <w:rsid w:val="48D50362"/>
    <w:rsid w:val="48D50E8B"/>
    <w:rsid w:val="48EA0E9C"/>
    <w:rsid w:val="49153299"/>
    <w:rsid w:val="492423F5"/>
    <w:rsid w:val="49290AD4"/>
    <w:rsid w:val="49355983"/>
    <w:rsid w:val="495A4058"/>
    <w:rsid w:val="495D1E7B"/>
    <w:rsid w:val="496C07C1"/>
    <w:rsid w:val="499F7438"/>
    <w:rsid w:val="49C07AE5"/>
    <w:rsid w:val="49C96170"/>
    <w:rsid w:val="49F1543E"/>
    <w:rsid w:val="49FB0F90"/>
    <w:rsid w:val="4A0153AB"/>
    <w:rsid w:val="4A2F45C4"/>
    <w:rsid w:val="4A83393C"/>
    <w:rsid w:val="4A917B3D"/>
    <w:rsid w:val="4AAC2924"/>
    <w:rsid w:val="4AD57555"/>
    <w:rsid w:val="4AF7608B"/>
    <w:rsid w:val="4AF86C40"/>
    <w:rsid w:val="4B091E9A"/>
    <w:rsid w:val="4B876E16"/>
    <w:rsid w:val="4BC671F1"/>
    <w:rsid w:val="4BD873DA"/>
    <w:rsid w:val="4BDE0FDE"/>
    <w:rsid w:val="4BF41002"/>
    <w:rsid w:val="4C3059A5"/>
    <w:rsid w:val="4C3E0F0D"/>
    <w:rsid w:val="4C4614A4"/>
    <w:rsid w:val="4C494F54"/>
    <w:rsid w:val="4C593040"/>
    <w:rsid w:val="4CA60437"/>
    <w:rsid w:val="4CC91E88"/>
    <w:rsid w:val="4CD52DDA"/>
    <w:rsid w:val="4CE02E72"/>
    <w:rsid w:val="4CE8414A"/>
    <w:rsid w:val="4CF15824"/>
    <w:rsid w:val="4CF21CB1"/>
    <w:rsid w:val="4D2A7D43"/>
    <w:rsid w:val="4D2C5A08"/>
    <w:rsid w:val="4D5E1CFE"/>
    <w:rsid w:val="4D675278"/>
    <w:rsid w:val="4DA05EF4"/>
    <w:rsid w:val="4DBE1A6B"/>
    <w:rsid w:val="4E04399F"/>
    <w:rsid w:val="4E264E40"/>
    <w:rsid w:val="4E2B6023"/>
    <w:rsid w:val="4E2E7B6C"/>
    <w:rsid w:val="4E446ECB"/>
    <w:rsid w:val="4E896B59"/>
    <w:rsid w:val="4EA93F9E"/>
    <w:rsid w:val="4EB01A19"/>
    <w:rsid w:val="4EFE4402"/>
    <w:rsid w:val="4F364B6A"/>
    <w:rsid w:val="4F566485"/>
    <w:rsid w:val="4F783EAC"/>
    <w:rsid w:val="4F855D76"/>
    <w:rsid w:val="4F8E3492"/>
    <w:rsid w:val="4FA67E30"/>
    <w:rsid w:val="50016325"/>
    <w:rsid w:val="50297AB0"/>
    <w:rsid w:val="503264DF"/>
    <w:rsid w:val="504B64DF"/>
    <w:rsid w:val="505428F9"/>
    <w:rsid w:val="50617108"/>
    <w:rsid w:val="50727569"/>
    <w:rsid w:val="50961FBC"/>
    <w:rsid w:val="509E70CA"/>
    <w:rsid w:val="50C6744F"/>
    <w:rsid w:val="50FF185C"/>
    <w:rsid w:val="512B5BD2"/>
    <w:rsid w:val="51424ACB"/>
    <w:rsid w:val="517D7D84"/>
    <w:rsid w:val="51E771F7"/>
    <w:rsid w:val="51E96A66"/>
    <w:rsid w:val="51FE53CB"/>
    <w:rsid w:val="52471C4F"/>
    <w:rsid w:val="5269420F"/>
    <w:rsid w:val="52843124"/>
    <w:rsid w:val="52A02446"/>
    <w:rsid w:val="53034044"/>
    <w:rsid w:val="53460E05"/>
    <w:rsid w:val="534E33A6"/>
    <w:rsid w:val="53626577"/>
    <w:rsid w:val="53645D91"/>
    <w:rsid w:val="539538CF"/>
    <w:rsid w:val="53BD3B91"/>
    <w:rsid w:val="540B2EF0"/>
    <w:rsid w:val="54122C89"/>
    <w:rsid w:val="5420682F"/>
    <w:rsid w:val="54215A06"/>
    <w:rsid w:val="545A1920"/>
    <w:rsid w:val="54667BE9"/>
    <w:rsid w:val="54994D7E"/>
    <w:rsid w:val="549E10EC"/>
    <w:rsid w:val="54A021F0"/>
    <w:rsid w:val="54EF0E42"/>
    <w:rsid w:val="554D1DC1"/>
    <w:rsid w:val="55890AC3"/>
    <w:rsid w:val="55A957E3"/>
    <w:rsid w:val="55ED56BD"/>
    <w:rsid w:val="56041DBB"/>
    <w:rsid w:val="567E247E"/>
    <w:rsid w:val="568627F3"/>
    <w:rsid w:val="56D57842"/>
    <w:rsid w:val="56DB563D"/>
    <w:rsid w:val="57166EEE"/>
    <w:rsid w:val="572775F3"/>
    <w:rsid w:val="573C5DDE"/>
    <w:rsid w:val="57530D7B"/>
    <w:rsid w:val="575C3C43"/>
    <w:rsid w:val="57A74B07"/>
    <w:rsid w:val="57AC5A21"/>
    <w:rsid w:val="58044C05"/>
    <w:rsid w:val="5806097D"/>
    <w:rsid w:val="580F6B98"/>
    <w:rsid w:val="584B0583"/>
    <w:rsid w:val="58B5081F"/>
    <w:rsid w:val="58C667E5"/>
    <w:rsid w:val="58F707CE"/>
    <w:rsid w:val="594A65D8"/>
    <w:rsid w:val="595255DD"/>
    <w:rsid w:val="599F3B49"/>
    <w:rsid w:val="59F11C19"/>
    <w:rsid w:val="5A054F83"/>
    <w:rsid w:val="5A0D452D"/>
    <w:rsid w:val="5A1C3233"/>
    <w:rsid w:val="5A841CD8"/>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AA0A08"/>
    <w:rsid w:val="5D4B7297"/>
    <w:rsid w:val="5D4F4E58"/>
    <w:rsid w:val="5D547B19"/>
    <w:rsid w:val="5D9C2F85"/>
    <w:rsid w:val="5DAA158A"/>
    <w:rsid w:val="5DBB1D13"/>
    <w:rsid w:val="5DC82E87"/>
    <w:rsid w:val="5E0309C4"/>
    <w:rsid w:val="5E051A05"/>
    <w:rsid w:val="5E313C06"/>
    <w:rsid w:val="5E486CB1"/>
    <w:rsid w:val="5E4F15C3"/>
    <w:rsid w:val="5EA70098"/>
    <w:rsid w:val="5EF93609"/>
    <w:rsid w:val="5F1A54DB"/>
    <w:rsid w:val="5F207F7D"/>
    <w:rsid w:val="5F7049BF"/>
    <w:rsid w:val="5FAA3B8C"/>
    <w:rsid w:val="60140A9F"/>
    <w:rsid w:val="605301E5"/>
    <w:rsid w:val="60680BA7"/>
    <w:rsid w:val="606E0D8F"/>
    <w:rsid w:val="60824FAC"/>
    <w:rsid w:val="60B57A40"/>
    <w:rsid w:val="60DA6618"/>
    <w:rsid w:val="60E533DE"/>
    <w:rsid w:val="61177BE1"/>
    <w:rsid w:val="612A7747"/>
    <w:rsid w:val="617574B0"/>
    <w:rsid w:val="61C95DD7"/>
    <w:rsid w:val="61D51457"/>
    <w:rsid w:val="61DD79E5"/>
    <w:rsid w:val="61EB4E5C"/>
    <w:rsid w:val="62172EF7"/>
    <w:rsid w:val="624C5B56"/>
    <w:rsid w:val="624C6A33"/>
    <w:rsid w:val="62611EE7"/>
    <w:rsid w:val="62620FED"/>
    <w:rsid w:val="62861CA4"/>
    <w:rsid w:val="62D0734F"/>
    <w:rsid w:val="631E475E"/>
    <w:rsid w:val="63B37576"/>
    <w:rsid w:val="63C42153"/>
    <w:rsid w:val="63EA5594"/>
    <w:rsid w:val="63EB4899"/>
    <w:rsid w:val="63EC24BC"/>
    <w:rsid w:val="64265D34"/>
    <w:rsid w:val="643F06BF"/>
    <w:rsid w:val="6445389F"/>
    <w:rsid w:val="64470147"/>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FC1918"/>
    <w:rsid w:val="675E56CB"/>
    <w:rsid w:val="6762216A"/>
    <w:rsid w:val="67650AF0"/>
    <w:rsid w:val="678C419F"/>
    <w:rsid w:val="67A228CE"/>
    <w:rsid w:val="67B419C1"/>
    <w:rsid w:val="67D9691B"/>
    <w:rsid w:val="67F26776"/>
    <w:rsid w:val="68116B01"/>
    <w:rsid w:val="68283A3D"/>
    <w:rsid w:val="68522BF3"/>
    <w:rsid w:val="68563D98"/>
    <w:rsid w:val="685B57FE"/>
    <w:rsid w:val="685E0FAB"/>
    <w:rsid w:val="68874C80"/>
    <w:rsid w:val="69087232"/>
    <w:rsid w:val="69112CF6"/>
    <w:rsid w:val="699C2B20"/>
    <w:rsid w:val="69AD2A49"/>
    <w:rsid w:val="69B81C1B"/>
    <w:rsid w:val="69B92674"/>
    <w:rsid w:val="69F07DED"/>
    <w:rsid w:val="69F36470"/>
    <w:rsid w:val="69F7024C"/>
    <w:rsid w:val="6A511DF3"/>
    <w:rsid w:val="6A7D7C57"/>
    <w:rsid w:val="6AAC39EA"/>
    <w:rsid w:val="6AC24F78"/>
    <w:rsid w:val="6AE20F3F"/>
    <w:rsid w:val="6B097965"/>
    <w:rsid w:val="6B0E1857"/>
    <w:rsid w:val="6B0E55F8"/>
    <w:rsid w:val="6B4D2FE5"/>
    <w:rsid w:val="6B8C2BD0"/>
    <w:rsid w:val="6B9A7CEA"/>
    <w:rsid w:val="6C7D78FE"/>
    <w:rsid w:val="6C8618A6"/>
    <w:rsid w:val="6D287E3D"/>
    <w:rsid w:val="6D4A2568"/>
    <w:rsid w:val="6DAD31F1"/>
    <w:rsid w:val="6DB177C8"/>
    <w:rsid w:val="6DE51688"/>
    <w:rsid w:val="6E1C19F8"/>
    <w:rsid w:val="6E4C559D"/>
    <w:rsid w:val="6E4C7B3E"/>
    <w:rsid w:val="6E5523A8"/>
    <w:rsid w:val="6E9C1D2B"/>
    <w:rsid w:val="6F527449"/>
    <w:rsid w:val="6FC36DB9"/>
    <w:rsid w:val="6FCD2D4F"/>
    <w:rsid w:val="6FE83404"/>
    <w:rsid w:val="6FF84BF7"/>
    <w:rsid w:val="701D0EF6"/>
    <w:rsid w:val="7050527C"/>
    <w:rsid w:val="706510B7"/>
    <w:rsid w:val="707D0CA0"/>
    <w:rsid w:val="70871FD5"/>
    <w:rsid w:val="70A73486"/>
    <w:rsid w:val="70B1685F"/>
    <w:rsid w:val="70B9269A"/>
    <w:rsid w:val="70C6589C"/>
    <w:rsid w:val="70DB0310"/>
    <w:rsid w:val="71203125"/>
    <w:rsid w:val="71282F81"/>
    <w:rsid w:val="712B7CEE"/>
    <w:rsid w:val="71306870"/>
    <w:rsid w:val="71333639"/>
    <w:rsid w:val="714004C1"/>
    <w:rsid w:val="714D793E"/>
    <w:rsid w:val="715059C0"/>
    <w:rsid w:val="715D100C"/>
    <w:rsid w:val="717225E0"/>
    <w:rsid w:val="71930061"/>
    <w:rsid w:val="71B529D0"/>
    <w:rsid w:val="71FB6B15"/>
    <w:rsid w:val="720A7CAA"/>
    <w:rsid w:val="725902FA"/>
    <w:rsid w:val="727C6C0E"/>
    <w:rsid w:val="72A96110"/>
    <w:rsid w:val="72BA7072"/>
    <w:rsid w:val="72C54FFC"/>
    <w:rsid w:val="73305461"/>
    <w:rsid w:val="733D2A6D"/>
    <w:rsid w:val="73505BC8"/>
    <w:rsid w:val="73594887"/>
    <w:rsid w:val="739A36F7"/>
    <w:rsid w:val="73A13048"/>
    <w:rsid w:val="73BB71FD"/>
    <w:rsid w:val="743B1F38"/>
    <w:rsid w:val="74572471"/>
    <w:rsid w:val="7498730E"/>
    <w:rsid w:val="74BC4CBD"/>
    <w:rsid w:val="753A7A60"/>
    <w:rsid w:val="75500519"/>
    <w:rsid w:val="758B5954"/>
    <w:rsid w:val="75AF6AB7"/>
    <w:rsid w:val="75BC4195"/>
    <w:rsid w:val="760D633D"/>
    <w:rsid w:val="76107EB0"/>
    <w:rsid w:val="761F6FAC"/>
    <w:rsid w:val="76277BBC"/>
    <w:rsid w:val="762845D7"/>
    <w:rsid w:val="7647448B"/>
    <w:rsid w:val="76805527"/>
    <w:rsid w:val="76D87A1F"/>
    <w:rsid w:val="77033015"/>
    <w:rsid w:val="77274F82"/>
    <w:rsid w:val="7766458B"/>
    <w:rsid w:val="77BE3792"/>
    <w:rsid w:val="782C3A60"/>
    <w:rsid w:val="784A48E6"/>
    <w:rsid w:val="7868175B"/>
    <w:rsid w:val="78702FBD"/>
    <w:rsid w:val="787769D3"/>
    <w:rsid w:val="787E25E0"/>
    <w:rsid w:val="78BA2A31"/>
    <w:rsid w:val="78DF6B35"/>
    <w:rsid w:val="78E23254"/>
    <w:rsid w:val="78F02726"/>
    <w:rsid w:val="793735EC"/>
    <w:rsid w:val="79561709"/>
    <w:rsid w:val="79581178"/>
    <w:rsid w:val="79662C2E"/>
    <w:rsid w:val="79EE6497"/>
    <w:rsid w:val="79F13C77"/>
    <w:rsid w:val="7A381977"/>
    <w:rsid w:val="7AA67F9C"/>
    <w:rsid w:val="7AC201D8"/>
    <w:rsid w:val="7AC60003"/>
    <w:rsid w:val="7AFD4B8A"/>
    <w:rsid w:val="7B1D2230"/>
    <w:rsid w:val="7B4E03F5"/>
    <w:rsid w:val="7B5906EF"/>
    <w:rsid w:val="7B607AF4"/>
    <w:rsid w:val="7B6955D5"/>
    <w:rsid w:val="7B7D6EA7"/>
    <w:rsid w:val="7BA570C5"/>
    <w:rsid w:val="7BD55711"/>
    <w:rsid w:val="7BD84965"/>
    <w:rsid w:val="7C1364AD"/>
    <w:rsid w:val="7C204568"/>
    <w:rsid w:val="7C261D01"/>
    <w:rsid w:val="7C552FDF"/>
    <w:rsid w:val="7C5F7DAC"/>
    <w:rsid w:val="7C991697"/>
    <w:rsid w:val="7CD74A32"/>
    <w:rsid w:val="7D211521"/>
    <w:rsid w:val="7D696F81"/>
    <w:rsid w:val="7D7E3DC1"/>
    <w:rsid w:val="7D845BE4"/>
    <w:rsid w:val="7D9D46D0"/>
    <w:rsid w:val="7E0D36F4"/>
    <w:rsid w:val="7E74157D"/>
    <w:rsid w:val="7E7A6976"/>
    <w:rsid w:val="7EAF5910"/>
    <w:rsid w:val="7ECC36A6"/>
    <w:rsid w:val="7EF216C2"/>
    <w:rsid w:val="7EF23159"/>
    <w:rsid w:val="7F2957BD"/>
    <w:rsid w:val="7F3A7031"/>
    <w:rsid w:val="7F7832A7"/>
    <w:rsid w:val="7FA45C73"/>
    <w:rsid w:val="7FA8586B"/>
    <w:rsid w:val="7FC74FC4"/>
    <w:rsid w:val="7FD03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6">
    <w:name w:val="heading 2"/>
    <w:basedOn w:val="1"/>
    <w:next w:val="1"/>
    <w:autoRedefine/>
    <w:unhideWhenUsed/>
    <w:qFormat/>
    <w:uiPriority w:val="0"/>
    <w:pPr>
      <w:spacing w:before="100" w:beforeAutospacing="1" w:after="100" w:afterAutospacing="1"/>
      <w:jc w:val="left"/>
      <w:outlineLvl w:val="1"/>
    </w:pPr>
    <w:rPr>
      <w:rFonts w:hint="eastAsia" w:ascii="宋体" w:hAnsi="宋体"/>
      <w:b/>
      <w:bCs/>
      <w:kern w:val="0"/>
      <w:sz w:val="36"/>
      <w:szCs w:val="36"/>
    </w:rPr>
  </w:style>
  <w:style w:type="paragraph" w:styleId="7">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4"/>
    <w:autoRedefine/>
    <w:qFormat/>
    <w:uiPriority w:val="0"/>
    <w:pPr>
      <w:autoSpaceDE w:val="0"/>
      <w:autoSpaceDN w:val="0"/>
      <w:ind w:left="107"/>
      <w:jc w:val="left"/>
    </w:pPr>
    <w:rPr>
      <w:rFonts w:ascii="方正仿宋_GBK" w:hAnsi="方正仿宋_GBK" w:eastAsia="方正仿宋_GBK"/>
      <w:kern w:val="0"/>
      <w:sz w:val="32"/>
      <w:szCs w:val="32"/>
      <w:lang w:eastAsia="en-US"/>
    </w:rPr>
  </w:style>
  <w:style w:type="paragraph" w:customStyle="1" w:styleId="4">
    <w:name w:val="默认"/>
    <w:autoRedefine/>
    <w:qFormat/>
    <w:uiPriority w:val="0"/>
    <w:rPr>
      <w:rFonts w:ascii="Helvetica" w:hAnsi="Helvetica" w:eastAsia="Helvetica" w:cs="Helvetica"/>
      <w:color w:val="000000"/>
      <w:sz w:val="22"/>
      <w:szCs w:val="22"/>
      <w:lang w:val="en-US" w:eastAsia="zh-CN" w:bidi="ar-SA"/>
    </w:rPr>
  </w:style>
  <w:style w:type="paragraph" w:styleId="8">
    <w:name w:val="Body Text Indent"/>
    <w:basedOn w:val="1"/>
    <w:autoRedefine/>
    <w:qFormat/>
    <w:uiPriority w:val="0"/>
    <w:pPr>
      <w:snapToGrid w:val="0"/>
      <w:spacing w:line="360" w:lineRule="auto"/>
      <w:ind w:firstLine="652" w:firstLineChars="200"/>
    </w:pPr>
    <w:rPr>
      <w:rFonts w:eastAsia="仿宋_GB2312"/>
      <w:sz w:val="32"/>
    </w:rPr>
  </w:style>
  <w:style w:type="paragraph" w:styleId="9">
    <w:name w:val="toc 5"/>
    <w:basedOn w:val="1"/>
    <w:next w:val="1"/>
    <w:autoRedefine/>
    <w:qFormat/>
    <w:uiPriority w:val="0"/>
    <w:pPr>
      <w:ind w:left="1680" w:leftChars="800"/>
    </w:pPr>
    <w:rPr>
      <w:rFonts w:ascii="Calibri" w:hAnsi="Calibri"/>
      <w:sz w:val="32"/>
    </w:rPr>
  </w:style>
  <w:style w:type="paragraph" w:styleId="10">
    <w:name w:val="toc 3"/>
    <w:basedOn w:val="1"/>
    <w:next w:val="1"/>
    <w:unhideWhenUsed/>
    <w:qFormat/>
    <w:uiPriority w:val="39"/>
    <w:pPr>
      <w:ind w:left="840" w:leftChars="400"/>
    </w:pPr>
  </w:style>
  <w:style w:type="paragraph" w:styleId="11">
    <w:name w:val="Plain Text"/>
    <w:basedOn w:val="1"/>
    <w:next w:val="12"/>
    <w:autoRedefine/>
    <w:qFormat/>
    <w:uiPriority w:val="0"/>
    <w:rPr>
      <w:rFonts w:ascii="宋体" w:hAnsi="Courier New" w:cs="Courier New"/>
      <w:szCs w:val="21"/>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Date"/>
    <w:basedOn w:val="1"/>
    <w:next w:val="1"/>
    <w:autoRedefine/>
    <w:qFormat/>
    <w:uiPriority w:val="0"/>
    <w:pPr>
      <w:ind w:left="100" w:leftChars="2500"/>
    </w:pPr>
  </w:style>
  <w:style w:type="paragraph" w:styleId="14">
    <w:name w:val="Body Text Indent 2"/>
    <w:basedOn w:val="1"/>
    <w:autoRedefine/>
    <w:qFormat/>
    <w:uiPriority w:val="0"/>
    <w:pPr>
      <w:spacing w:line="480" w:lineRule="auto"/>
      <w:ind w:left="420" w:leftChars="200"/>
    </w:pPr>
  </w:style>
  <w:style w:type="paragraph" w:styleId="15">
    <w:name w:val="Balloon Text"/>
    <w:basedOn w:val="1"/>
    <w:qFormat/>
    <w:uiPriority w:val="0"/>
    <w:rPr>
      <w:sz w:val="18"/>
      <w:szCs w:val="18"/>
    </w:rPr>
  </w:style>
  <w:style w:type="paragraph" w:styleId="16">
    <w:name w:val="footer"/>
    <w:basedOn w:val="1"/>
    <w:next w:val="17"/>
    <w:autoRedefine/>
    <w:qFormat/>
    <w:uiPriority w:val="0"/>
    <w:pPr>
      <w:tabs>
        <w:tab w:val="center" w:pos="4153"/>
        <w:tab w:val="right" w:pos="8306"/>
      </w:tabs>
      <w:snapToGrid w:val="0"/>
      <w:jc w:val="left"/>
    </w:pPr>
    <w:rPr>
      <w:sz w:val="18"/>
      <w:szCs w:val="18"/>
    </w:rPr>
  </w:style>
  <w:style w:type="paragraph" w:customStyle="1" w:styleId="17">
    <w:name w:val="索引 51"/>
    <w:basedOn w:val="1"/>
    <w:next w:val="1"/>
    <w:autoRedefine/>
    <w:qFormat/>
    <w:uiPriority w:val="0"/>
    <w:pPr>
      <w:ind w:left="1680"/>
    </w:pPr>
  </w:style>
  <w:style w:type="paragraph" w:styleId="18">
    <w:name w:val="Body Text 2"/>
    <w:basedOn w:val="1"/>
    <w:autoRedefine/>
    <w:qFormat/>
    <w:uiPriority w:val="0"/>
    <w:pPr>
      <w:snapToGrid w:val="0"/>
      <w:spacing w:line="540" w:lineRule="exact"/>
    </w:pPr>
    <w:rPr>
      <w:rFonts w:eastAsia="方正仿宋_GBK"/>
      <w:color w:val="000000"/>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qFormat/>
    <w:uiPriority w:val="0"/>
    <w:pPr>
      <w:spacing w:before="240" w:after="60"/>
      <w:jc w:val="center"/>
      <w:outlineLvl w:val="0"/>
    </w:pPr>
    <w:rPr>
      <w:rFonts w:ascii="Arial" w:hAnsi="Arial"/>
      <w:b/>
      <w:sz w:val="32"/>
    </w:rPr>
  </w:style>
  <w:style w:type="paragraph" w:styleId="21">
    <w:name w:val="Body Text First Indent"/>
    <w:basedOn w:val="3"/>
    <w:autoRedefine/>
    <w:qFormat/>
    <w:uiPriority w:val="0"/>
    <w:pPr>
      <w:ind w:firstLine="420" w:firstLineChars="100"/>
    </w:pPr>
  </w:style>
  <w:style w:type="paragraph" w:styleId="22">
    <w:name w:val="Body Text First Indent 2"/>
    <w:basedOn w:val="8"/>
    <w:qFormat/>
    <w:uiPriority w:val="0"/>
    <w:pPr>
      <w:ind w:firstLine="200"/>
    </w:pPr>
    <w:rPr>
      <w:rFonts w:ascii="Calibri" w:hAnsi="Calibri" w:eastAsia="宋体"/>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page number"/>
    <w:basedOn w:val="25"/>
    <w:autoRedefine/>
    <w:qFormat/>
    <w:uiPriority w:val="0"/>
  </w:style>
  <w:style w:type="character" w:styleId="28">
    <w:name w:val="Hyperlink"/>
    <w:basedOn w:val="25"/>
    <w:autoRedefine/>
    <w:qFormat/>
    <w:uiPriority w:val="0"/>
    <w:rPr>
      <w:color w:val="0000FF"/>
      <w:u w:val="single"/>
    </w:rPr>
  </w:style>
  <w:style w:type="paragraph" w:customStyle="1" w:styleId="29">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style>
  <w:style w:type="paragraph" w:customStyle="1" w:styleId="30">
    <w:name w:val="Body Text First Indent1"/>
    <w:basedOn w:val="3"/>
    <w:next w:val="12"/>
    <w:autoRedefine/>
    <w:unhideWhenUsed/>
    <w:qFormat/>
    <w:uiPriority w:val="0"/>
    <w:pPr>
      <w:ind w:firstLine="420" w:firstLineChars="100"/>
    </w:pPr>
    <w:rPr>
      <w:rFonts w:ascii="Calibri" w:hAnsi="Calibri" w:eastAsia="宋体"/>
      <w:sz w:val="21"/>
      <w:lang w:eastAsia="zh-CN"/>
    </w:rPr>
  </w:style>
  <w:style w:type="character" w:customStyle="1" w:styleId="31">
    <w:name w:val="font21"/>
    <w:basedOn w:val="25"/>
    <w:qFormat/>
    <w:uiPriority w:val="0"/>
    <w:rPr>
      <w:rFonts w:hint="eastAsia" w:ascii="宋体" w:hAnsi="宋体" w:eastAsia="宋体" w:cs="宋体"/>
      <w:color w:val="000000"/>
      <w:sz w:val="24"/>
      <w:szCs w:val="24"/>
      <w:u w:val="none"/>
    </w:rPr>
  </w:style>
  <w:style w:type="character" w:customStyle="1" w:styleId="32">
    <w:name w:val="font11"/>
    <w:basedOn w:val="25"/>
    <w:autoRedefine/>
    <w:qFormat/>
    <w:uiPriority w:val="0"/>
    <w:rPr>
      <w:rFonts w:ascii="宋体" w:hAnsi="宋体" w:eastAsia="宋体" w:cs="宋体"/>
      <w:color w:val="000000"/>
      <w:sz w:val="24"/>
      <w:szCs w:val="24"/>
      <w:u w:val="none"/>
    </w:rPr>
  </w:style>
  <w:style w:type="character" w:customStyle="1" w:styleId="33">
    <w:name w:val="font71"/>
    <w:basedOn w:val="25"/>
    <w:autoRedefine/>
    <w:qFormat/>
    <w:uiPriority w:val="0"/>
    <w:rPr>
      <w:rFonts w:hint="default" w:ascii="Times New Roman" w:hAnsi="Times New Roman" w:cs="Times New Roman"/>
      <w:color w:val="000000"/>
      <w:sz w:val="20"/>
      <w:szCs w:val="20"/>
      <w:u w:val="none"/>
    </w:rPr>
  </w:style>
  <w:style w:type="character" w:customStyle="1" w:styleId="34">
    <w:name w:val="font51"/>
    <w:basedOn w:val="25"/>
    <w:qFormat/>
    <w:uiPriority w:val="0"/>
    <w:rPr>
      <w:rFonts w:hint="eastAsia" w:ascii="宋体" w:hAnsi="宋体" w:eastAsia="宋体" w:cs="宋体"/>
      <w:color w:val="000000"/>
      <w:sz w:val="20"/>
      <w:szCs w:val="20"/>
      <w:u w:val="none"/>
    </w:rPr>
  </w:style>
  <w:style w:type="paragraph" w:customStyle="1" w:styleId="35">
    <w:name w:val="信息标题1"/>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36">
    <w:name w:val="Char"/>
    <w:basedOn w:val="1"/>
    <w:autoRedefine/>
    <w:qFormat/>
    <w:uiPriority w:val="0"/>
    <w:pPr>
      <w:widowControl/>
      <w:spacing w:after="160" w:line="240" w:lineRule="exact"/>
      <w:jc w:val="left"/>
    </w:pPr>
  </w:style>
  <w:style w:type="paragraph" w:customStyle="1" w:styleId="37">
    <w:name w:val="Normal Indent_6489b445-f69f-4c14-96fb-ba50e7c3b246"/>
    <w:basedOn w:val="1"/>
    <w:next w:val="1"/>
    <w:qFormat/>
    <w:uiPriority w:val="0"/>
    <w:pPr>
      <w:ind w:firstLine="420"/>
    </w:pPr>
    <w:rPr>
      <w:sz w:val="32"/>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0">
    <w:name w:val="List Paragraph"/>
    <w:basedOn w:val="1"/>
    <w:autoRedefine/>
    <w:qFormat/>
    <w:uiPriority w:val="34"/>
    <w:pPr>
      <w:ind w:firstLine="420" w:firstLineChars="200"/>
    </w:pPr>
  </w:style>
  <w:style w:type="paragraph" w:customStyle="1" w:styleId="41">
    <w:name w:val="索引 71"/>
    <w:basedOn w:val="1"/>
    <w:next w:val="1"/>
    <w:autoRedefine/>
    <w:qFormat/>
    <w:uiPriority w:val="0"/>
    <w:pPr>
      <w:ind w:left="2520"/>
    </w:pPr>
    <w:rPr>
      <w:rFonts w:ascii="Calibri" w:hAnsi="Calibri" w:cs="黑体"/>
    </w:rPr>
  </w:style>
  <w:style w:type="paragraph" w:customStyle="1" w:styleId="42">
    <w:name w:val="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3">
    <w:name w:val="正文-公1"/>
    <w:autoRedefine/>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4">
    <w:name w:val="正文缩进1"/>
    <w:basedOn w:val="1"/>
    <w:next w:val="1"/>
    <w:autoRedefine/>
    <w:qFormat/>
    <w:uiPriority w:val="0"/>
    <w:pPr>
      <w:ind w:firstLine="420"/>
    </w:pPr>
    <w:rPr>
      <w:sz w:val="32"/>
    </w:rPr>
  </w:style>
  <w:style w:type="paragraph" w:customStyle="1" w:styleId="4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7">
    <w:name w:val="Table Paragraph"/>
    <w:basedOn w:val="1"/>
    <w:autoRedefine/>
    <w:qFormat/>
    <w:uiPriority w:val="1"/>
  </w:style>
  <w:style w:type="table" w:customStyle="1" w:styleId="48">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49">
    <w:name w:val="fontstyle31"/>
    <w:basedOn w:val="25"/>
    <w:autoRedefine/>
    <w:qFormat/>
    <w:uiPriority w:val="0"/>
    <w:rPr>
      <w:rFonts w:ascii="宋体" w:hAnsi="宋体" w:eastAsia="宋体" w:cs="宋体"/>
      <w:color w:val="000000"/>
      <w:sz w:val="32"/>
      <w:szCs w:val="32"/>
    </w:rPr>
  </w:style>
  <w:style w:type="character" w:customStyle="1" w:styleId="50">
    <w:name w:val="fontstyle41"/>
    <w:basedOn w:val="25"/>
    <w:autoRedefine/>
    <w:qFormat/>
    <w:uiPriority w:val="0"/>
    <w:rPr>
      <w:rFonts w:ascii="宋体" w:hAnsi="宋体" w:eastAsia="宋体" w:cs="宋体"/>
      <w:color w:val="000000"/>
      <w:sz w:val="32"/>
      <w:szCs w:val="32"/>
    </w:rPr>
  </w:style>
  <w:style w:type="paragraph" w:customStyle="1" w:styleId="51">
    <w:name w:val="BodyText1I2"/>
    <w:basedOn w:val="1"/>
    <w:qFormat/>
    <w:uiPriority w:val="0"/>
    <w:pPr>
      <w:ind w:left="200" w:leftChars="200" w:firstLine="200" w:firstLineChars="200"/>
    </w:pPr>
    <w:rPr>
      <w:rFonts w:ascii="Calibri" w:hAnsi="Calibri"/>
      <w:sz w:val="32"/>
    </w:rPr>
  </w:style>
  <w:style w:type="paragraph" w:customStyle="1" w:styleId="52">
    <w:name w:val="Body text|1"/>
    <w:basedOn w:val="1"/>
    <w:autoRedefine/>
    <w:qFormat/>
    <w:uiPriority w:val="0"/>
    <w:pPr>
      <w:spacing w:line="446" w:lineRule="auto"/>
      <w:ind w:firstLine="400"/>
    </w:pPr>
    <w:rPr>
      <w:rFonts w:ascii="宋体" w:hAnsi="宋体" w:cs="宋体"/>
      <w:sz w:val="28"/>
      <w:szCs w:val="28"/>
      <w:lang w:val="zh-TW" w:eastAsia="zh-TW" w:bidi="zh-TW"/>
    </w:rPr>
  </w:style>
  <w:style w:type="paragraph" w:customStyle="1" w:styleId="53">
    <w:name w:val="List Paragraph_f645dce2-788a-4b00-9f51-210a59dc1165"/>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5072</Words>
  <Characters>5112</Characters>
  <Lines>37</Lines>
  <Paragraphs>10</Paragraphs>
  <TotalTime>1</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雷雨爽</cp:lastModifiedBy>
  <cp:lastPrinted>2022-10-11T08:23:00Z</cp:lastPrinted>
  <dcterms:modified xsi:type="dcterms:W3CDTF">2024-08-12T08:04:27Z</dcterms:modified>
  <dc:title>中共庆隆镇委员会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4198C4129D1248F2A9B058972F82C2B4</vt:lpwstr>
  </property>
</Properties>
</file>