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BA" w:rsidRDefault="00915BC2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铜梁区西河镇2021年“三公”经费预算</w:t>
      </w:r>
    </w:p>
    <w:p w:rsidR="005A64BA" w:rsidRDefault="005A64B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5A64BA" w:rsidRDefault="00915BC2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按照《预算法》要求，公开镇级“三公”经费预算。2021年镇级“三公”经费预算为18.3万元，于2020</w:t>
      </w:r>
      <w:r w:rsidR="004A2504">
        <w:rPr>
          <w:rFonts w:ascii="方正仿宋_GBK" w:eastAsia="方正仿宋_GBK" w:hint="eastAsia"/>
          <w:sz w:val="32"/>
          <w:szCs w:val="32"/>
        </w:rPr>
        <w:t>年持平，严格落实中央八项规定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和政府过“紧日子”十条措施相关要求，严控“三公”经费支出预算。其中：因公出国（境）费0万元，公务接待费7.5万元，公务用车运行维护费10.8万元，公务用车购置0万元。</w:t>
      </w:r>
    </w:p>
    <w:p w:rsidR="005A64BA" w:rsidRDefault="005A64B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5A64BA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铜梁区西河镇2021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 w:rsidR="005A64BA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5A64BA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5A64BA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5A64B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5A64BA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18.3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18.3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A64BA" w:rsidRDefault="00915BC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7.5</w:t>
            </w:r>
          </w:p>
        </w:tc>
      </w:tr>
    </w:tbl>
    <w:p w:rsidR="005A64BA" w:rsidRDefault="005A64B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5A64BA" w:rsidRDefault="005A64BA">
      <w:pPr>
        <w:spacing w:line="600" w:lineRule="exact"/>
      </w:pPr>
    </w:p>
    <w:sectPr w:rsidR="005A64BA" w:rsidSect="005A64B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4708A1"/>
    <w:rsid w:val="004A2504"/>
    <w:rsid w:val="005A64BA"/>
    <w:rsid w:val="00915BC2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4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A64B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5A64B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5A64B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5A64B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64B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A64BA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5A64BA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5A64BA"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2020-01-22T07:18:00Z</cp:lastPrinted>
  <dcterms:created xsi:type="dcterms:W3CDTF">2020-01-22T01:41:00Z</dcterms:created>
  <dcterms:modified xsi:type="dcterms:W3CDTF">2021-12-22T10:32:00Z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