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before="0" w:beforeAutospacing="0" w:after="0" w:afterAutospacing="0" w:line="594" w:lineRule="exact"/>
        <w:ind w:firstLine="880" w:firstLineChars="200"/>
        <w:jc w:val="center"/>
        <w:rPr>
          <w:rFonts w:ascii="方正小标宋_GBK" w:hAnsi="Times New Roman" w:eastAsia="方正小标宋_GBK"/>
          <w:sz w:val="44"/>
          <w:szCs w:val="44"/>
        </w:rPr>
      </w:pPr>
      <w:r>
        <w:rPr>
          <w:rFonts w:ascii="方正小标宋_GBK" w:hAnsi="方正小标宋_GBK" w:eastAsia="方正小标宋_GBK"/>
          <w:sz w:val="44"/>
          <w:szCs w:val="44"/>
        </w:rPr>
        <w:t>重庆市铜梁区西河镇人民政府</w:t>
      </w:r>
    </w:p>
    <w:p>
      <w:pPr>
        <w:pStyle w:val="5"/>
        <w:widowControl w:val="0"/>
        <w:spacing w:before="0" w:beforeAutospacing="0" w:after="0" w:afterAutospacing="0" w:line="594" w:lineRule="exact"/>
        <w:ind w:firstLine="880" w:firstLineChars="200"/>
        <w:jc w:val="center"/>
        <w:rPr>
          <w:rFonts w:ascii="方正小标宋_GBK" w:hAnsi="Times New Roman" w:eastAsia="方正小标宋_GBK"/>
          <w:sz w:val="44"/>
          <w:szCs w:val="44"/>
          <w:shd w:val="clear" w:color="auto" w:fill="FFFFFF"/>
        </w:rPr>
      </w:pPr>
      <w:r>
        <w:rPr>
          <w:rFonts w:ascii="方正小标宋_GBK" w:hAnsi="Times New Roman" w:eastAsia="方正小标宋_GBK"/>
          <w:sz w:val="44"/>
          <w:szCs w:val="44"/>
          <w:shd w:val="clear" w:color="auto" w:fill="FFFFFF"/>
        </w:rPr>
        <w:t>2023</w:t>
      </w:r>
      <w:r>
        <w:rPr>
          <w:rFonts w:ascii="方正小标宋_GBK" w:hAnsi="方正小标宋_GBK" w:eastAsia="方正小标宋_GBK"/>
          <w:sz w:val="44"/>
          <w:szCs w:val="44"/>
          <w:shd w:val="clear" w:color="auto" w:fill="FFFFFF"/>
        </w:rPr>
        <w:t>年度决算公开说明</w:t>
      </w:r>
    </w:p>
    <w:p>
      <w:pPr>
        <w:pStyle w:val="5"/>
        <w:widowControl w:val="0"/>
        <w:shd w:val="clear" w:color="auto" w:fill="FFFFFF"/>
        <w:spacing w:before="0" w:beforeAutospacing="0" w:after="0" w:afterAutospacing="0" w:line="594" w:lineRule="exact"/>
        <w:ind w:firstLine="640" w:firstLineChars="200"/>
        <w:rPr>
          <w:rStyle w:val="7"/>
          <w:rFonts w:ascii="Times New Roman" w:hAnsi="Times New Roman" w:eastAsia="方正黑体_GBK"/>
          <w:b w:val="0"/>
          <w:sz w:val="32"/>
          <w:szCs w:val="32"/>
          <w:shd w:val="clear" w:color="auto" w:fill="FFFFFF"/>
        </w:rPr>
      </w:pPr>
    </w:p>
    <w:p>
      <w:pPr>
        <w:pStyle w:val="5"/>
        <w:widowControl w:val="0"/>
        <w:shd w:val="clear" w:color="auto" w:fill="FFFFFF"/>
        <w:spacing w:before="0" w:beforeAutospacing="0" w:after="0" w:afterAutospacing="0" w:line="594" w:lineRule="exact"/>
        <w:ind w:firstLine="640" w:firstLineChars="200"/>
        <w:rPr>
          <w:rStyle w:val="7"/>
          <w:rFonts w:ascii="Times New Roman" w:hAnsi="Times New Roman" w:eastAsia="方正黑体_GBK"/>
          <w:b w:val="0"/>
          <w:sz w:val="32"/>
          <w:szCs w:val="32"/>
          <w:shd w:val="clear" w:color="auto" w:fill="FFFFFF"/>
        </w:rPr>
      </w:pPr>
    </w:p>
    <w:p>
      <w:pPr>
        <w:pStyle w:val="5"/>
        <w:widowControl w:val="0"/>
        <w:shd w:val="clear" w:color="auto" w:fill="FFFFFF"/>
        <w:spacing w:before="0" w:beforeAutospacing="0" w:after="0" w:afterAutospacing="0" w:line="594" w:lineRule="exact"/>
        <w:ind w:firstLine="640" w:firstLineChars="200"/>
        <w:rPr>
          <w:rFonts w:hint="default" w:ascii="Times New Roman" w:hAnsi="Times New Roman" w:eastAsia="方正黑体_GBK"/>
          <w:b/>
          <w:sz w:val="32"/>
          <w:szCs w:val="32"/>
        </w:rPr>
      </w:pPr>
      <w:r>
        <w:rPr>
          <w:rStyle w:val="7"/>
          <w:rFonts w:hint="default" w:ascii="Times New Roman" w:hAnsi="Times New Roman" w:eastAsia="方正黑体_GBK"/>
          <w:b w:val="0"/>
          <w:sz w:val="32"/>
          <w:szCs w:val="32"/>
          <w:shd w:val="clear" w:color="auto" w:fill="FFFFFF"/>
        </w:rPr>
        <w:t>一、部门基本情况</w:t>
      </w:r>
    </w:p>
    <w:p>
      <w:pPr>
        <w:pStyle w:val="5"/>
        <w:widowControl w:val="0"/>
        <w:shd w:val="clear" w:color="auto" w:fill="FFFFFF"/>
        <w:spacing w:before="0" w:beforeAutospacing="0" w:after="0" w:afterAutospacing="0" w:line="594" w:lineRule="exact"/>
        <w:ind w:firstLine="640" w:firstLineChars="200"/>
        <w:rPr>
          <w:rFonts w:hint="default" w:ascii="Times New Roman" w:hAnsi="Times New Roman" w:eastAsia="方正楷体_GBK"/>
          <w:b/>
          <w:sz w:val="32"/>
          <w:szCs w:val="32"/>
        </w:rPr>
      </w:pPr>
      <w:r>
        <w:rPr>
          <w:rStyle w:val="7"/>
          <w:rFonts w:hint="default" w:ascii="Times New Roman" w:hAnsi="Times New Roman" w:eastAsia="方正楷体_GBK"/>
          <w:b w:val="0"/>
          <w:sz w:val="32"/>
          <w:szCs w:val="32"/>
          <w:shd w:val="clear" w:color="auto" w:fill="FFFFFF"/>
        </w:rPr>
        <w:t>（一）职能职责</w:t>
      </w:r>
    </w:p>
    <w:p>
      <w:pPr>
        <w:pStyle w:val="5"/>
        <w:widowControl w:val="0"/>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重庆市铜梁区西河镇人民政府具有党委和政府两种职能，党委领导政府工作，保证党的路线、方针、政策的坚决贯彻执行，负责抓好本镇党建工作，群团工作，精神文明建设工作，干部的选拔，考核和监督，经济和行政工作中重大问题的决策。政府是基层国家行政机关，行使本行政区的行政职能，制定和组织实施经济、科技和社会发展计划，抓好招商引资，组织经济运行，促进经济发展。制定并组织实施村镇建设规划，部署重点工程建设，地方道路建设及公共设施，水利设施管理，负责土地、林木、水等自然资源和生态环境保护，做好森林防火工作。负责本行政区域内的民政、计划生育、文化教育、卫生、体育等社会公益事业综合性工作，维护一切经济单位和个人的正当经济权益，取缔非法经济活动，调解和处理民事纠纷，打击刑事犯罪维护社会稳定。按计划组织本级财政收入和地方税的征收，完成财政计划，管好财政资金，增强财政实力。</w:t>
      </w:r>
    </w:p>
    <w:p>
      <w:pPr>
        <w:pStyle w:val="5"/>
        <w:widowControl w:val="0"/>
        <w:shd w:val="clear" w:color="auto" w:fill="FFFFFF"/>
        <w:spacing w:before="0" w:beforeAutospacing="0" w:after="0" w:afterAutospacing="0" w:line="594" w:lineRule="exact"/>
        <w:ind w:firstLine="640" w:firstLineChars="200"/>
        <w:rPr>
          <w:rFonts w:hint="default" w:ascii="Times New Roman" w:hAnsi="Times New Roman" w:eastAsia="方正楷体_GBK"/>
          <w:b/>
          <w:sz w:val="32"/>
          <w:szCs w:val="32"/>
        </w:rPr>
      </w:pPr>
      <w:r>
        <w:rPr>
          <w:rStyle w:val="7"/>
          <w:rFonts w:hint="default" w:ascii="Times New Roman" w:hAnsi="Times New Roman" w:eastAsia="方正楷体_GBK"/>
          <w:b w:val="0"/>
          <w:sz w:val="32"/>
          <w:szCs w:val="32"/>
          <w:shd w:val="clear" w:color="auto" w:fill="FFFFFF"/>
        </w:rPr>
        <w:t>（二）机构设置</w:t>
      </w:r>
    </w:p>
    <w:p>
      <w:pPr>
        <w:pStyle w:val="5"/>
        <w:widowControl w:val="0"/>
        <w:shd w:val="clear" w:color="auto" w:fill="FFFFFF"/>
        <w:spacing w:before="0" w:beforeAutospacing="0" w:after="0" w:afterAutospacing="0" w:line="594" w:lineRule="exact"/>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xml:space="preserve">    西河镇</w:t>
      </w:r>
      <w:r>
        <w:rPr>
          <w:rFonts w:hint="eastAsia" w:ascii="Times New Roman" w:hAnsi="Times New Roman" w:eastAsia="方正仿宋_GBK"/>
          <w:sz w:val="32"/>
          <w:szCs w:val="32"/>
          <w:shd w:val="clear" w:color="auto" w:fill="FFFFFF"/>
          <w:lang w:val="en-US" w:eastAsia="zh-CN"/>
        </w:rPr>
        <w:t>辖区</w:t>
      </w:r>
      <w:r>
        <w:rPr>
          <w:rFonts w:hint="default" w:ascii="Times New Roman" w:hAnsi="Times New Roman" w:eastAsia="方正仿宋_GBK"/>
          <w:sz w:val="32"/>
          <w:szCs w:val="32"/>
          <w:shd w:val="clear" w:color="auto" w:fill="FFFFFF"/>
        </w:rPr>
        <w:t>面积38平方公里。总人口17</w:t>
      </w:r>
      <w:r>
        <w:rPr>
          <w:rFonts w:ascii="Times New Roman" w:hAnsi="Times New Roman" w:eastAsia="方正仿宋_GBK"/>
          <w:sz w:val="32"/>
          <w:szCs w:val="32"/>
          <w:shd w:val="clear" w:color="auto" w:fill="FFFFFF"/>
        </w:rPr>
        <w:t>042</w:t>
      </w:r>
      <w:r>
        <w:rPr>
          <w:rFonts w:hint="default" w:ascii="Times New Roman" w:hAnsi="Times New Roman" w:eastAsia="方正仿宋_GBK"/>
          <w:sz w:val="32"/>
          <w:szCs w:val="32"/>
          <w:shd w:val="clear" w:color="auto" w:fill="FFFFFF"/>
        </w:rPr>
        <w:t>人，7个行政村、97个社，1个社区居委会。辖区内有长兴社区、西河村、新四村、兴建村、双永村、大珑村、龙岭村、三善村。农业主要是种养殖业。西河镇人民政府内设部门有党委政府、综合行政执法大队、农业服务中心、文化中心、劳动就业和社会保障服务所、乡村产业培育中心、乡村生态治理中心、退役军人服务站。镇财政全额供养人员</w:t>
      </w:r>
      <w:r>
        <w:rPr>
          <w:rFonts w:ascii="Times New Roman" w:hAnsi="Times New Roman" w:eastAsia="方正仿宋_GBK"/>
          <w:sz w:val="32"/>
          <w:szCs w:val="32"/>
          <w:shd w:val="clear" w:color="auto" w:fill="FFFFFF"/>
        </w:rPr>
        <w:t>78</w:t>
      </w:r>
      <w:r>
        <w:rPr>
          <w:rFonts w:hint="default" w:ascii="Times New Roman" w:hAnsi="Times New Roman" w:eastAsia="方正仿宋_GBK"/>
          <w:sz w:val="32"/>
          <w:szCs w:val="32"/>
          <w:shd w:val="clear" w:color="auto" w:fill="FFFFFF"/>
        </w:rPr>
        <w:t>人，其中行政19人，参公2人，事业32人，离退休25人。属于一级预算单位。</w:t>
      </w:r>
    </w:p>
    <w:p>
      <w:pPr>
        <w:pStyle w:val="5"/>
        <w:widowControl w:val="0"/>
        <w:shd w:val="clear" w:color="auto" w:fill="FFFFFF"/>
        <w:spacing w:before="0" w:beforeAutospacing="0" w:after="0" w:afterAutospacing="0" w:line="594" w:lineRule="exact"/>
        <w:ind w:firstLine="640" w:firstLineChars="200"/>
        <w:rPr>
          <w:rStyle w:val="7"/>
          <w:rFonts w:hint="default" w:ascii="Times New Roman" w:hAnsi="Times New Roman" w:eastAsia="方正黑体_GBK"/>
          <w:b w:val="0"/>
          <w:sz w:val="32"/>
          <w:szCs w:val="32"/>
          <w:shd w:val="clear" w:color="auto" w:fill="FFFFFF"/>
        </w:rPr>
      </w:pPr>
      <w:r>
        <w:rPr>
          <w:rStyle w:val="7"/>
          <w:rFonts w:hint="default" w:ascii="Times New Roman" w:hAnsi="Times New Roman" w:eastAsia="方正黑体_GBK"/>
          <w:b w:val="0"/>
          <w:sz w:val="32"/>
          <w:szCs w:val="32"/>
          <w:shd w:val="clear" w:color="auto" w:fill="FFFFFF"/>
        </w:rPr>
        <w:t>二、部门决算情况说明</w:t>
      </w:r>
    </w:p>
    <w:p>
      <w:pPr>
        <w:pStyle w:val="9"/>
        <w:widowControl w:val="0"/>
        <w:autoSpaceDE w:val="0"/>
        <w:spacing w:line="594" w:lineRule="exact"/>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（一）收入支出决算总体情况说明。</w:t>
      </w:r>
    </w:p>
    <w:p>
      <w:pPr>
        <w:pStyle w:val="5"/>
        <w:widowControl w:val="0"/>
        <w:shd w:val="clear" w:color="auto" w:fill="FFFFFF"/>
        <w:spacing w:before="0" w:beforeAutospacing="0" w:after="0" w:afterAutospacing="0" w:line="594" w:lineRule="exact"/>
        <w:ind w:firstLine="643" w:firstLineChars="200"/>
        <w:rPr>
          <w:rFonts w:hint="default" w:ascii="Times New Roman" w:hAnsi="Times New Roman" w:eastAsia="方正仿宋_GBK"/>
          <w:color w:val="000000" w:themeColor="text1"/>
          <w:sz w:val="32"/>
          <w:szCs w:val="32"/>
          <w:shd w:val="clear" w:color="auto" w:fill="FFFFFF"/>
        </w:rPr>
      </w:pPr>
      <w:r>
        <w:rPr>
          <w:rStyle w:val="7"/>
          <w:rFonts w:hint="default" w:ascii="Times New Roman" w:hAnsi="Times New Roman" w:eastAsia="方正仿宋_GBK"/>
          <w:sz w:val="32"/>
          <w:szCs w:val="32"/>
          <w:shd w:val="clear" w:color="auto" w:fill="FFFFFF"/>
        </w:rPr>
        <w:t>1.</w:t>
      </w:r>
      <w:r>
        <w:rPr>
          <w:rStyle w:val="7"/>
          <w:rFonts w:hint="default" w:ascii="Times New Roman" w:hAnsi="方正仿宋_GBK" w:eastAsia="方正仿宋_GBK"/>
          <w:sz w:val="32"/>
          <w:szCs w:val="32"/>
          <w:shd w:val="clear" w:color="auto" w:fill="FFFFFF"/>
        </w:rPr>
        <w:t>总体情况。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年度收入总计</w:t>
      </w:r>
      <w:r>
        <w:rPr>
          <w:rFonts w:hint="default" w:ascii="Times New Roman" w:hAnsi="Times New Roman" w:eastAsia="方正仿宋_GBK"/>
          <w:sz w:val="32"/>
          <w:szCs w:val="32"/>
          <w:shd w:val="clear" w:color="auto" w:fill="FFFFFF"/>
        </w:rPr>
        <w:t>3596.51</w:t>
      </w:r>
      <w:r>
        <w:rPr>
          <w:rFonts w:hint="default" w:ascii="Times New Roman" w:hAnsi="方正仿宋_GBK" w:eastAsia="方正仿宋_GBK"/>
          <w:sz w:val="32"/>
          <w:szCs w:val="32"/>
          <w:shd w:val="clear" w:color="auto" w:fill="FFFFFF"/>
        </w:rPr>
        <w:t>万元，支出总计</w:t>
      </w:r>
      <w:r>
        <w:rPr>
          <w:rFonts w:hint="default" w:ascii="Times New Roman" w:hAnsi="Times New Roman" w:eastAsia="方正仿宋_GBK"/>
          <w:sz w:val="32"/>
          <w:szCs w:val="32"/>
        </w:rPr>
        <w:t>3596.51</w:t>
      </w:r>
      <w:r>
        <w:rPr>
          <w:rFonts w:hint="default" w:ascii="Times New Roman" w:hAnsi="方正仿宋_GBK" w:eastAsia="方正仿宋_GBK"/>
          <w:sz w:val="32"/>
          <w:szCs w:val="32"/>
          <w:shd w:val="clear" w:color="auto" w:fill="FFFFFF"/>
        </w:rPr>
        <w:t>万元。收支较上年决算数增加</w:t>
      </w:r>
      <w:r>
        <w:rPr>
          <w:rFonts w:hint="default" w:ascii="Times New Roman" w:hAnsi="Times New Roman" w:eastAsia="方正仿宋_GBK"/>
          <w:sz w:val="32"/>
          <w:szCs w:val="32"/>
          <w:shd w:val="clear" w:color="auto" w:fill="FFFFFF"/>
        </w:rPr>
        <w:t>1003.23</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38.69%</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sz w:val="32"/>
          <w:szCs w:val="32"/>
        </w:rPr>
        <w:t>一</w:t>
      </w:r>
      <w:r>
        <w:rPr>
          <w:rFonts w:ascii="Times New Roman" w:hAnsi="Times New Roman" w:eastAsia="方正仿宋_GBK"/>
          <w:color w:val="000000" w:themeColor="text1"/>
          <w:sz w:val="32"/>
          <w:szCs w:val="32"/>
        </w:rPr>
        <w:t>般公共预算财政拨款收入</w:t>
      </w:r>
      <w:r>
        <w:rPr>
          <w:rFonts w:ascii="Times New Roman" w:hAnsi="Times New Roman" w:eastAsia="方正仿宋_GBK"/>
          <w:sz w:val="32"/>
          <w:szCs w:val="32"/>
        </w:rPr>
        <w:t>较上年增加1161.35万元，</w:t>
      </w:r>
      <w:r>
        <w:rPr>
          <w:rFonts w:hint="default" w:ascii="Times New Roman" w:hAnsi="Times New Roman" w:eastAsia="方正仿宋_GBK"/>
          <w:color w:val="000000" w:themeColor="text1"/>
          <w:sz w:val="32"/>
          <w:szCs w:val="32"/>
          <w:shd w:val="clear" w:color="auto" w:fill="FFFFFF"/>
        </w:rPr>
        <w:t>政府性基金收入较上年</w:t>
      </w:r>
      <w:r>
        <w:rPr>
          <w:rFonts w:ascii="Times New Roman" w:hAnsi="Times New Roman" w:eastAsia="方正仿宋_GBK"/>
          <w:color w:val="000000" w:themeColor="text1"/>
          <w:sz w:val="32"/>
          <w:szCs w:val="32"/>
          <w:shd w:val="clear" w:color="auto" w:fill="FFFFFF"/>
        </w:rPr>
        <w:t>减少158.12万元</w:t>
      </w:r>
      <w:r>
        <w:rPr>
          <w:rFonts w:hint="default" w:ascii="Times New Roman" w:hAnsi="方正仿宋_GBK" w:eastAsia="方正仿宋_GBK"/>
          <w:color w:val="000000" w:themeColor="text1"/>
          <w:sz w:val="32"/>
          <w:szCs w:val="32"/>
          <w:shd w:val="clear" w:color="auto" w:fill="FFFFFF"/>
        </w:rPr>
        <w:t>。</w:t>
      </w:r>
    </w:p>
    <w:p>
      <w:pPr>
        <w:pStyle w:val="5"/>
        <w:widowControl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7"/>
          <w:rFonts w:hint="default" w:ascii="Times New Roman" w:hAnsi="Times New Roman" w:eastAsia="方正仿宋_GBK"/>
          <w:sz w:val="32"/>
          <w:szCs w:val="32"/>
          <w:shd w:val="clear" w:color="auto" w:fill="FFFFFF"/>
        </w:rPr>
        <w:t>2.</w:t>
      </w:r>
      <w:r>
        <w:rPr>
          <w:rStyle w:val="7"/>
          <w:rFonts w:hint="default" w:ascii="Times New Roman" w:hAnsi="方正仿宋_GBK" w:eastAsia="方正仿宋_GBK"/>
          <w:sz w:val="32"/>
          <w:szCs w:val="32"/>
          <w:shd w:val="clear" w:color="auto" w:fill="FFFFFF"/>
        </w:rPr>
        <w:t>收入情况。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年度收入合计</w:t>
      </w:r>
      <w:r>
        <w:rPr>
          <w:rFonts w:hint="default" w:ascii="Times New Roman" w:hAnsi="Times New Roman" w:eastAsia="方正仿宋_GBK"/>
          <w:sz w:val="32"/>
          <w:szCs w:val="32"/>
          <w:shd w:val="clear" w:color="auto" w:fill="FFFFFF"/>
        </w:rPr>
        <w:t>3596.51</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1003.23</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38.69%</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sz w:val="32"/>
          <w:szCs w:val="32"/>
        </w:rPr>
        <w:t>一</w:t>
      </w:r>
      <w:r>
        <w:rPr>
          <w:rFonts w:ascii="Times New Roman" w:hAnsi="Times New Roman" w:eastAsia="方正仿宋_GBK"/>
          <w:color w:val="000000" w:themeColor="text1"/>
          <w:sz w:val="32"/>
          <w:szCs w:val="32"/>
        </w:rPr>
        <w:t>般公共预算财政拨款收入</w:t>
      </w:r>
      <w:r>
        <w:rPr>
          <w:rFonts w:ascii="Times New Roman" w:hAnsi="Times New Roman" w:eastAsia="方正仿宋_GBK"/>
          <w:sz w:val="32"/>
          <w:szCs w:val="32"/>
        </w:rPr>
        <w:t>较上年增加1161.35万元，</w:t>
      </w:r>
      <w:r>
        <w:rPr>
          <w:rFonts w:hint="default" w:ascii="Times New Roman" w:hAnsi="Times New Roman" w:eastAsia="方正仿宋_GBK"/>
          <w:color w:val="000000" w:themeColor="text1"/>
          <w:sz w:val="32"/>
          <w:szCs w:val="32"/>
          <w:shd w:val="clear" w:color="auto" w:fill="FFFFFF"/>
        </w:rPr>
        <w:t>政府性基金收入较上年</w:t>
      </w:r>
      <w:r>
        <w:rPr>
          <w:rFonts w:ascii="Times New Roman" w:hAnsi="Times New Roman" w:eastAsia="方正仿宋_GBK"/>
          <w:color w:val="000000" w:themeColor="text1"/>
          <w:sz w:val="32"/>
          <w:szCs w:val="32"/>
          <w:shd w:val="clear" w:color="auto" w:fill="FFFFFF"/>
        </w:rPr>
        <w:t>减少158.12万元</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sz w:val="32"/>
          <w:szCs w:val="32"/>
          <w:shd w:val="clear" w:color="auto" w:fill="FFFFFF"/>
        </w:rPr>
        <w:t>其中：财政拨款收入</w:t>
      </w:r>
      <w:r>
        <w:rPr>
          <w:rFonts w:hint="default" w:ascii="Times New Roman" w:hAnsi="Times New Roman" w:eastAsia="方正仿宋_GBK"/>
          <w:sz w:val="32"/>
          <w:szCs w:val="32"/>
        </w:rPr>
        <w:t>3596.51</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；其他收入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。此外，使用非财政拨款结余和专用结余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p>
    <w:p>
      <w:pPr>
        <w:ind w:firstLine="781" w:firstLineChars="243"/>
        <w:jc w:val="both"/>
        <w:rPr>
          <w:rFonts w:hint="default" w:ascii="方正仿宋_GBK" w:eastAsia="方正仿宋_GBK" w:cs="宋体"/>
          <w:color w:val="000000"/>
          <w:sz w:val="32"/>
          <w:szCs w:val="32"/>
        </w:rPr>
      </w:pPr>
      <w:r>
        <w:rPr>
          <w:rStyle w:val="7"/>
          <w:rFonts w:hint="default" w:ascii="Times New Roman" w:hAnsi="Times New Roman" w:eastAsia="方正仿宋_GBK"/>
          <w:sz w:val="32"/>
          <w:szCs w:val="32"/>
          <w:shd w:val="clear" w:color="auto" w:fill="FFFFFF"/>
        </w:rPr>
        <w:t>3.</w:t>
      </w:r>
      <w:r>
        <w:rPr>
          <w:rStyle w:val="7"/>
          <w:rFonts w:hint="default" w:ascii="Times New Roman" w:hAnsi="方正仿宋_GBK" w:eastAsia="方正仿宋_GBK"/>
          <w:sz w:val="32"/>
          <w:szCs w:val="32"/>
          <w:shd w:val="clear" w:color="auto" w:fill="FFFFFF"/>
        </w:rPr>
        <w:t>支出情况。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年度支出合计</w:t>
      </w:r>
      <w:r>
        <w:rPr>
          <w:rFonts w:hint="default" w:ascii="Times New Roman" w:hAnsi="Times New Roman" w:eastAsia="方正仿宋_GBK"/>
          <w:sz w:val="32"/>
          <w:szCs w:val="32"/>
        </w:rPr>
        <w:t>3596.51</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1003.23</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38.69%</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color w:val="000000"/>
          <w:sz w:val="32"/>
          <w:szCs w:val="32"/>
        </w:rPr>
        <w:t>2023</w:t>
      </w:r>
      <w:bookmarkStart w:id="0" w:name="_GoBack"/>
      <w:bookmarkEnd w:id="0"/>
      <w:r>
        <w:rPr>
          <w:rFonts w:hint="default" w:ascii="Times New Roman" w:hAnsi="Times New Roman" w:eastAsia="方正仿宋_GBK"/>
          <w:color w:val="000000"/>
          <w:sz w:val="32"/>
          <w:szCs w:val="32"/>
        </w:rPr>
        <w:t>年新进人员4名、保险等人员税费及退休人员退休经费增加</w:t>
      </w:r>
      <w:r>
        <w:rPr>
          <w:rFonts w:ascii="Times New Roman" w:hAnsi="Times New Roman" w:eastAsia="方正仿宋_GBK"/>
          <w:color w:val="000000"/>
          <w:sz w:val="32"/>
          <w:szCs w:val="32"/>
        </w:rPr>
        <w:t>123.18万元，</w:t>
      </w:r>
      <w:r>
        <w:rPr>
          <w:rFonts w:ascii="方正仿宋_GBK" w:eastAsia="方正仿宋_GBK" w:cs="宋体"/>
          <w:color w:val="000000"/>
          <w:sz w:val="32"/>
          <w:szCs w:val="32"/>
        </w:rPr>
        <w:t>一般公共服务、节能环保、农林水、交通运输、灾害应急保障等项目支出较上年增加1027.66万元</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sz w:val="32"/>
          <w:szCs w:val="32"/>
          <w:shd w:val="clear" w:color="auto" w:fill="FFFFFF"/>
        </w:rPr>
        <w:t>其中：基本支出</w:t>
      </w:r>
      <w:r>
        <w:rPr>
          <w:rFonts w:hint="default" w:ascii="Times New Roman" w:hAnsi="Times New Roman" w:eastAsia="方正仿宋_GBK"/>
          <w:sz w:val="32"/>
          <w:szCs w:val="32"/>
        </w:rPr>
        <w:t>1463.49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40.69%</w:t>
      </w:r>
      <w:r>
        <w:rPr>
          <w:rFonts w:hint="default" w:ascii="Times New Roman" w:hAnsi="方正仿宋_GBK" w:eastAsia="方正仿宋_GBK"/>
          <w:sz w:val="32"/>
          <w:szCs w:val="32"/>
          <w:shd w:val="clear" w:color="auto" w:fill="FFFFFF"/>
        </w:rPr>
        <w:t>；项目支出</w:t>
      </w:r>
      <w:r>
        <w:rPr>
          <w:rFonts w:hint="default" w:ascii="Times New Roman" w:hAnsi="Times New Roman" w:eastAsia="方正仿宋_GBK"/>
          <w:sz w:val="32"/>
          <w:szCs w:val="32"/>
        </w:rPr>
        <w:t>2133.02</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59.31%</w:t>
      </w:r>
      <w:r>
        <w:rPr>
          <w:rFonts w:hint="default" w:ascii="Times New Roman" w:hAnsi="方正仿宋_GBK" w:eastAsia="方正仿宋_GBK"/>
          <w:sz w:val="32"/>
          <w:szCs w:val="32"/>
          <w:shd w:val="clear" w:color="auto" w:fill="FFFFFF"/>
        </w:rPr>
        <w:t>；经营支出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。此外，结余分配</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p>
    <w:p>
      <w:pPr>
        <w:pStyle w:val="5"/>
        <w:widowControl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4.</w:t>
      </w:r>
      <w:r>
        <w:rPr>
          <w:rStyle w:val="7"/>
          <w:rFonts w:hint="default" w:ascii="Times New Roman" w:hAnsi="方正仿宋_GBK" w:eastAsia="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年度年末结转和结余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万元，较上年决算数</w:t>
      </w:r>
      <w:r>
        <w:rPr>
          <w:rFonts w:ascii="Times New Roman" w:hAnsi="方正仿宋_GBK" w:eastAsia="方正仿宋_GBK"/>
          <w:sz w:val="32"/>
          <w:szCs w:val="32"/>
          <w:shd w:val="clear" w:color="auto" w:fill="FFFFFF"/>
        </w:rPr>
        <w:t>增加0万元</w:t>
      </w:r>
      <w:r>
        <w:rPr>
          <w:rFonts w:hint="default" w:ascii="Times New Roman" w:hAnsi="方正仿宋_GBK" w:eastAsia="方正仿宋_GBK"/>
          <w:color w:val="000000" w:themeColor="text1"/>
          <w:sz w:val="32"/>
          <w:szCs w:val="32"/>
          <w:shd w:val="clear" w:color="auto" w:fill="FFFFFF"/>
        </w:rPr>
        <w:t>。</w:t>
      </w:r>
    </w:p>
    <w:p>
      <w:pPr>
        <w:pStyle w:val="9"/>
        <w:widowControl w:val="0"/>
        <w:autoSpaceDE w:val="0"/>
        <w:spacing w:line="594" w:lineRule="exact"/>
        <w:ind w:firstLine="640"/>
        <w:rPr>
          <w:rFonts w:hint="eastAsia" w:ascii="方正楷体_GBK" w:hAnsi="Times New Roman" w:eastAsia="方正楷体_GBK"/>
          <w:bCs/>
          <w:sz w:val="32"/>
          <w:szCs w:val="32"/>
          <w:shd w:val="clear" w:color="auto" w:fill="FFFFFF"/>
        </w:rPr>
      </w:pPr>
      <w:r>
        <w:rPr>
          <w:rFonts w:hint="eastAsia" w:ascii="方正楷体_GBK" w:hAnsi="楷体" w:eastAsia="方正楷体_GBK"/>
          <w:bCs/>
          <w:sz w:val="32"/>
          <w:szCs w:val="32"/>
          <w:shd w:val="clear" w:color="auto" w:fill="FFFFFF"/>
        </w:rPr>
        <w:t>（二）财政拨款收入支出决算总体情况说明</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年度财政拨款收、支总计</w:t>
      </w:r>
      <w:r>
        <w:rPr>
          <w:rFonts w:hint="default" w:ascii="Times New Roman" w:hAnsi="Times New Roman" w:eastAsia="方正仿宋_GBK"/>
          <w:sz w:val="32"/>
          <w:szCs w:val="32"/>
          <w:shd w:val="clear" w:color="auto" w:fill="FFFFFF"/>
        </w:rPr>
        <w:t>3596.51</w:t>
      </w:r>
      <w:r>
        <w:rPr>
          <w:rFonts w:hint="default" w:ascii="Times New Roman" w:hAnsi="方正仿宋_GBK" w:eastAsia="方正仿宋_GBK"/>
          <w:sz w:val="32"/>
          <w:szCs w:val="32"/>
          <w:shd w:val="clear" w:color="auto" w:fill="FFFFFF"/>
        </w:rPr>
        <w:t>万元。与</w:t>
      </w:r>
      <w:r>
        <w:rPr>
          <w:rFonts w:hint="default" w:ascii="Times New Roman" w:hAnsi="Times New Roman" w:eastAsia="方正仿宋_GBK"/>
          <w:sz w:val="32"/>
          <w:szCs w:val="32"/>
          <w:shd w:val="clear" w:color="auto" w:fill="FFFFFF"/>
        </w:rPr>
        <w:t>2022</w:t>
      </w:r>
      <w:r>
        <w:rPr>
          <w:rFonts w:hint="default" w:ascii="Times New Roman" w:hAnsi="方正仿宋_GBK" w:eastAsia="方正仿宋_GBK"/>
          <w:sz w:val="32"/>
          <w:szCs w:val="32"/>
          <w:shd w:val="clear" w:color="auto" w:fill="FFFFFF"/>
        </w:rPr>
        <w:t>年相比，财政拨款收、支总计各增加</w:t>
      </w:r>
      <w:r>
        <w:rPr>
          <w:rFonts w:hint="default" w:ascii="Times New Roman" w:hAnsi="Times New Roman" w:eastAsia="方正仿宋_GBK"/>
          <w:sz w:val="32"/>
          <w:szCs w:val="32"/>
          <w:shd w:val="clear" w:color="auto" w:fill="FFFFFF"/>
        </w:rPr>
        <w:t>1003.23</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38.69%</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sz w:val="32"/>
          <w:szCs w:val="32"/>
        </w:rPr>
        <w:t>一</w:t>
      </w:r>
      <w:r>
        <w:rPr>
          <w:rFonts w:ascii="Times New Roman" w:hAnsi="Times New Roman" w:eastAsia="方正仿宋_GBK"/>
          <w:color w:val="000000" w:themeColor="text1"/>
          <w:sz w:val="32"/>
          <w:szCs w:val="32"/>
        </w:rPr>
        <w:t>般公共预算财政拨款收入</w:t>
      </w:r>
      <w:r>
        <w:rPr>
          <w:rFonts w:ascii="Times New Roman" w:hAnsi="Times New Roman" w:eastAsia="方正仿宋_GBK"/>
          <w:sz w:val="32"/>
          <w:szCs w:val="32"/>
        </w:rPr>
        <w:t>较上年增加1161.35万元，</w:t>
      </w:r>
      <w:r>
        <w:rPr>
          <w:rFonts w:hint="default" w:ascii="Times New Roman" w:hAnsi="Times New Roman" w:eastAsia="方正仿宋_GBK"/>
          <w:color w:val="000000" w:themeColor="text1"/>
          <w:sz w:val="32"/>
          <w:szCs w:val="32"/>
          <w:shd w:val="clear" w:color="auto" w:fill="FFFFFF"/>
        </w:rPr>
        <w:t>政府性基金收入较上年</w:t>
      </w:r>
      <w:r>
        <w:rPr>
          <w:rFonts w:ascii="Times New Roman" w:hAnsi="Times New Roman" w:eastAsia="方正仿宋_GBK"/>
          <w:color w:val="000000" w:themeColor="text1"/>
          <w:sz w:val="32"/>
          <w:szCs w:val="32"/>
          <w:shd w:val="clear" w:color="auto" w:fill="FFFFFF"/>
        </w:rPr>
        <w:t>减少158.12万元</w:t>
      </w:r>
      <w:r>
        <w:rPr>
          <w:rFonts w:hint="default" w:ascii="Times New Roman" w:hAnsi="方正仿宋_GBK" w:eastAsia="方正仿宋_GBK"/>
          <w:color w:val="000000" w:themeColor="text1"/>
          <w:sz w:val="32"/>
          <w:szCs w:val="32"/>
          <w:shd w:val="clear" w:color="auto" w:fill="FFFFFF"/>
        </w:rPr>
        <w:t>。</w:t>
      </w:r>
    </w:p>
    <w:p>
      <w:pPr>
        <w:pStyle w:val="9"/>
        <w:widowControl w:val="0"/>
        <w:autoSpaceDE w:val="0"/>
        <w:spacing w:line="594" w:lineRule="exact"/>
        <w:ind w:firstLine="640"/>
        <w:rPr>
          <w:rFonts w:hint="eastAsia" w:ascii="方正楷体_GBK" w:hAnsi="Times New Roman" w:eastAsia="方正楷体_GBK"/>
          <w:bCs/>
          <w:sz w:val="32"/>
          <w:szCs w:val="32"/>
          <w:shd w:val="clear" w:color="auto" w:fill="FFFFFF"/>
        </w:rPr>
      </w:pPr>
      <w:r>
        <w:rPr>
          <w:rFonts w:hint="eastAsia" w:ascii="方正楷体_GBK" w:hAnsi="楷体" w:eastAsia="方正楷体_GBK"/>
          <w:bCs/>
          <w:sz w:val="32"/>
          <w:szCs w:val="32"/>
          <w:shd w:val="clear" w:color="auto" w:fill="FFFFFF"/>
        </w:rPr>
        <w:t>（三）一般公共预算财政拨款收入支出决算情况说明</w:t>
      </w:r>
    </w:p>
    <w:p>
      <w:pPr>
        <w:pStyle w:val="5"/>
        <w:widowControl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1.</w:t>
      </w:r>
      <w:r>
        <w:rPr>
          <w:rStyle w:val="7"/>
          <w:rFonts w:hint="default" w:ascii="Times New Roman" w:hAnsi="方正仿宋_GBK" w:eastAsia="方正仿宋_GBK"/>
          <w:sz w:val="32"/>
          <w:szCs w:val="32"/>
          <w:shd w:val="clear" w:color="auto" w:fill="FFFFFF"/>
        </w:rPr>
        <w:t>收入情况。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年度一般公共预算财政拨款收入</w:t>
      </w:r>
      <w:r>
        <w:rPr>
          <w:rFonts w:hint="default" w:ascii="Times New Roman" w:hAnsi="Times New Roman" w:eastAsia="方正仿宋_GBK"/>
          <w:sz w:val="32"/>
          <w:szCs w:val="32"/>
        </w:rPr>
        <w:t>3374.22</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1161.35</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52.48%</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sz w:val="32"/>
          <w:szCs w:val="32"/>
        </w:rPr>
        <w:t>一</w:t>
      </w:r>
      <w:r>
        <w:rPr>
          <w:rFonts w:ascii="Times New Roman" w:hAnsi="Times New Roman" w:eastAsia="方正仿宋_GBK"/>
          <w:color w:val="000000" w:themeColor="text1"/>
          <w:sz w:val="32"/>
          <w:szCs w:val="32"/>
        </w:rPr>
        <w:t>般公共预算财政拨款收入</w:t>
      </w:r>
      <w:r>
        <w:rPr>
          <w:rFonts w:ascii="Times New Roman" w:hAnsi="Times New Roman" w:eastAsia="方正仿宋_GBK"/>
          <w:sz w:val="32"/>
          <w:szCs w:val="32"/>
        </w:rPr>
        <w:t>较上年增加1161.35万元，</w:t>
      </w:r>
      <w:r>
        <w:rPr>
          <w:rFonts w:hint="default" w:ascii="Times New Roman" w:hAnsi="Times New Roman" w:eastAsia="方正仿宋_GBK"/>
          <w:color w:val="000000" w:themeColor="text1"/>
          <w:sz w:val="32"/>
          <w:szCs w:val="32"/>
          <w:shd w:val="clear" w:color="auto" w:fill="FFFFFF"/>
        </w:rPr>
        <w:t>政府性基金收入较上年</w:t>
      </w:r>
      <w:r>
        <w:rPr>
          <w:rFonts w:ascii="Times New Roman" w:hAnsi="Times New Roman" w:eastAsia="方正仿宋_GBK"/>
          <w:color w:val="000000" w:themeColor="text1"/>
          <w:sz w:val="32"/>
          <w:szCs w:val="32"/>
          <w:shd w:val="clear" w:color="auto" w:fill="FFFFFF"/>
        </w:rPr>
        <w:t>减少158.12万元</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1042.00</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44.68%</w:t>
      </w:r>
      <w:r>
        <w:rPr>
          <w:rFonts w:hint="default" w:ascii="Times New Roman" w:hAnsi="方正仿宋_GBK" w:eastAsia="方正仿宋_GBK"/>
          <w:sz w:val="32"/>
          <w:szCs w:val="32"/>
          <w:shd w:val="clear" w:color="auto" w:fill="FFFFFF"/>
        </w:rPr>
        <w:t>。主要原因是</w:t>
      </w:r>
      <w:r>
        <w:rPr>
          <w:rFonts w:ascii="方正仿宋_GBK" w:hAnsi="Times New Roman" w:eastAsia="方正仿宋_GBK"/>
          <w:sz w:val="32"/>
          <w:szCs w:val="32"/>
          <w:shd w:val="clear" w:color="auto" w:fill="FFFFFF"/>
        </w:rPr>
        <w:t>人员增加及非基础性建设等项目增加</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sz w:val="32"/>
          <w:szCs w:val="32"/>
          <w:shd w:val="clear" w:color="auto" w:fill="FFFFFF"/>
        </w:rPr>
        <w:t>此外，年初财政拨款结转和结余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p>
    <w:p>
      <w:pPr>
        <w:pStyle w:val="5"/>
        <w:widowControl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2.</w:t>
      </w:r>
      <w:r>
        <w:rPr>
          <w:rStyle w:val="7"/>
          <w:rFonts w:hint="default" w:ascii="Times New Roman" w:hAnsi="方正仿宋_GBK" w:eastAsia="方正仿宋_GBK"/>
          <w:sz w:val="32"/>
          <w:szCs w:val="32"/>
          <w:shd w:val="clear" w:color="auto" w:fill="FFFFFF"/>
        </w:rPr>
        <w:t>支出情况。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年度一般公共预算财政拨款支出</w:t>
      </w:r>
      <w:r>
        <w:rPr>
          <w:rFonts w:hint="default" w:ascii="Times New Roman" w:hAnsi="Times New Roman" w:eastAsia="方正仿宋_GBK"/>
          <w:sz w:val="32"/>
          <w:szCs w:val="32"/>
        </w:rPr>
        <w:t>3374.22</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1161.35</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52.48%</w:t>
      </w:r>
      <w:r>
        <w:rPr>
          <w:rFonts w:hint="default" w:ascii="Times New Roman" w:hAnsi="方正仿宋_GBK" w:eastAsia="方正仿宋_GBK"/>
          <w:sz w:val="32"/>
          <w:szCs w:val="32"/>
          <w:shd w:val="clear" w:color="auto" w:fill="FFFFFF"/>
        </w:rPr>
        <w:t>。主要原因是</w:t>
      </w:r>
      <w:r>
        <w:rPr>
          <w:rFonts w:ascii="方正仿宋_GBK" w:eastAsia="方正仿宋_GBK" w:cs="宋体"/>
          <w:color w:val="000000"/>
          <w:sz w:val="32"/>
          <w:szCs w:val="32"/>
        </w:rPr>
        <w:t>一般公共服务、节能环保、农林水、交通运输、灾害应急保障等项目支出较上年增加1027.66万元</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1042.00</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44.68%</w:t>
      </w:r>
      <w:r>
        <w:rPr>
          <w:rFonts w:hint="default" w:ascii="Times New Roman" w:hAnsi="方正仿宋_GBK" w:eastAsia="方正仿宋_GBK"/>
          <w:sz w:val="32"/>
          <w:szCs w:val="32"/>
          <w:shd w:val="clear" w:color="auto" w:fill="FFFFFF"/>
        </w:rPr>
        <w:t>。</w:t>
      </w:r>
      <w:r>
        <w:rPr>
          <w:rFonts w:hint="eastAsia" w:ascii="Times New Roman" w:hAnsi="方正仿宋_GBK" w:eastAsia="方正仿宋_GBK"/>
          <w:sz w:val="32"/>
          <w:szCs w:val="32"/>
          <w:shd w:val="clear" w:color="auto" w:fill="FFFFFF"/>
          <w:lang w:eastAsia="zh-CN"/>
        </w:rPr>
        <w:t>主要原因是</w:t>
      </w:r>
      <w:r>
        <w:rPr>
          <w:rFonts w:ascii="方正仿宋_GBK" w:hAnsi="Times New Roman" w:eastAsia="方正仿宋_GBK"/>
          <w:sz w:val="32"/>
          <w:szCs w:val="32"/>
          <w:shd w:val="clear" w:color="auto" w:fill="FFFFFF"/>
        </w:rPr>
        <w:t>人员增加及非基础性建设等项目增加。</w:t>
      </w:r>
    </w:p>
    <w:p>
      <w:pPr>
        <w:pStyle w:val="5"/>
        <w:widowControl w:val="0"/>
        <w:snapToGrid w:val="0"/>
        <w:spacing w:before="0" w:beforeAutospacing="0" w:after="0" w:afterAutospacing="0" w:line="594" w:lineRule="exact"/>
        <w:ind w:firstLine="643" w:firstLineChars="200"/>
        <w:jc w:val="both"/>
        <w:rPr>
          <w:rFonts w:ascii="Times New Roman" w:hAnsi="Times New Roman" w:eastAsia="方正仿宋_GBK"/>
          <w:bCs/>
          <w:sz w:val="32"/>
          <w:szCs w:val="32"/>
        </w:rPr>
      </w:pPr>
      <w:r>
        <w:rPr>
          <w:rStyle w:val="7"/>
          <w:rFonts w:hint="default" w:ascii="Times New Roman" w:hAnsi="Times New Roman" w:eastAsia="方正仿宋_GBK"/>
          <w:sz w:val="32"/>
          <w:szCs w:val="32"/>
          <w:shd w:val="clear" w:color="auto" w:fill="FFFFFF"/>
        </w:rPr>
        <w:t>3.</w:t>
      </w:r>
      <w:r>
        <w:rPr>
          <w:rStyle w:val="7"/>
          <w:rFonts w:hint="default" w:ascii="Times New Roman" w:hAnsi="方正仿宋_GBK" w:eastAsia="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年度年末一般公共预算财政拨款结转和结余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r>
        <w:rPr>
          <w:rFonts w:ascii="Times New Roman" w:hAnsi="Times New Roman" w:eastAsia="方正仿宋_GBK"/>
          <w:bCs/>
          <w:sz w:val="32"/>
          <w:szCs w:val="32"/>
        </w:rPr>
        <w:t>较上年决算数增加0万元。</w:t>
      </w:r>
    </w:p>
    <w:p>
      <w:pPr>
        <w:pStyle w:val="5"/>
        <w:widowControl w:val="0"/>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7"/>
          <w:rFonts w:hint="default" w:ascii="Times New Roman" w:hAnsi="Times New Roman" w:eastAsia="方正仿宋_GBK"/>
          <w:sz w:val="32"/>
          <w:szCs w:val="32"/>
          <w:shd w:val="clear" w:color="auto" w:fill="FFFFFF"/>
        </w:rPr>
        <w:t>4.</w:t>
      </w:r>
      <w:r>
        <w:rPr>
          <w:rStyle w:val="7"/>
          <w:rFonts w:hint="default" w:ascii="Times New Roman" w:hAnsi="方正仿宋_GBK" w:eastAsia="方正仿宋_GBK"/>
          <w:sz w:val="32"/>
          <w:szCs w:val="32"/>
          <w:shd w:val="clear" w:color="auto" w:fill="FFFFFF"/>
        </w:rPr>
        <w:t>比较情况。</w:t>
      </w:r>
      <w:r>
        <w:rPr>
          <w:rFonts w:hint="default" w:ascii="Times New Roman" w:hAnsi="方正仿宋_GBK"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年度一般公共预算财政拨款支出主要用于以下几个方面：</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）一般公共服务支出</w:t>
      </w:r>
      <w:r>
        <w:rPr>
          <w:rFonts w:hint="default" w:ascii="Times New Roman" w:hAnsi="Times New Roman" w:eastAsia="方正仿宋_GBK"/>
          <w:sz w:val="32"/>
          <w:szCs w:val="32"/>
        </w:rPr>
        <w:t>811.26</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24.04</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148.96</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22.49%</w:t>
      </w:r>
      <w:r>
        <w:rPr>
          <w:rFonts w:hint="default" w:ascii="Times New Roman" w:hAnsi="方正仿宋_GBK" w:eastAsia="方正仿宋_GBK"/>
          <w:sz w:val="32"/>
          <w:szCs w:val="32"/>
          <w:shd w:val="clear" w:color="auto" w:fill="FFFFFF"/>
        </w:rPr>
        <w:t>，主要原因</w:t>
      </w:r>
      <w:r>
        <w:rPr>
          <w:rFonts w:hint="eastAsia" w:ascii="Times New Roman" w:hAnsi="方正仿宋_GBK" w:eastAsia="方正仿宋_GBK"/>
          <w:sz w:val="32"/>
          <w:szCs w:val="32"/>
          <w:shd w:val="clear" w:color="auto" w:fill="FFFFFF"/>
          <w:lang w:eastAsia="zh-CN"/>
        </w:rPr>
        <w:t>是</w:t>
      </w:r>
      <w:r>
        <w:rPr>
          <w:rFonts w:ascii="方正仿宋_GBK" w:hAnsi="Times New Roman" w:eastAsia="方正仿宋_GBK"/>
          <w:sz w:val="32"/>
          <w:szCs w:val="32"/>
          <w:shd w:val="clear" w:color="auto" w:fill="FFFFFF"/>
        </w:rPr>
        <w:t>用于人员工资福利开支、保障部门正常运转的各项商品服务支出增加</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方正仿宋_GBK" w:eastAsia="方正仿宋_GBK"/>
          <w:sz w:val="32"/>
          <w:szCs w:val="32"/>
          <w:shd w:val="clear" w:color="auto" w:fill="FFFFFF"/>
        </w:rPr>
        <w:t>）文化旅游体育与传媒支出</w:t>
      </w:r>
      <w:r>
        <w:rPr>
          <w:rFonts w:hint="default" w:ascii="Times New Roman" w:hAnsi="Times New Roman" w:eastAsia="方正仿宋_GBK"/>
          <w:sz w:val="32"/>
          <w:szCs w:val="32"/>
        </w:rPr>
        <w:t>72.03</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2.13</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72.03</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100.00%</w:t>
      </w:r>
      <w:r>
        <w:rPr>
          <w:rFonts w:hint="default" w:ascii="Times New Roman" w:hAnsi="方正仿宋_GBK" w:eastAsia="方正仿宋_GBK"/>
          <w:sz w:val="32"/>
          <w:szCs w:val="32"/>
          <w:shd w:val="clear" w:color="auto" w:fill="FFFFFF"/>
        </w:rPr>
        <w:t>，主要原因是</w:t>
      </w:r>
      <w:r>
        <w:rPr>
          <w:rFonts w:ascii="Times New Roman" w:hAnsi="方正仿宋_GBK" w:eastAsia="方正仿宋_GBK"/>
          <w:sz w:val="32"/>
          <w:szCs w:val="32"/>
          <w:shd w:val="clear" w:color="auto" w:fill="FFFFFF"/>
        </w:rPr>
        <w:t>发展“一镇一主题”，开展第一届金丝黄菊赏花节，</w:t>
      </w:r>
      <w:r>
        <w:rPr>
          <w:rFonts w:ascii="方正仿宋_GBK" w:hAnsi="Times New Roman" w:eastAsia="方正仿宋_GBK"/>
          <w:sz w:val="32"/>
          <w:szCs w:val="32"/>
          <w:shd w:val="clear" w:color="auto" w:fill="FFFFFF"/>
        </w:rPr>
        <w:t>增加了文旅等项目建设支出。</w:t>
      </w:r>
    </w:p>
    <w:p>
      <w:pPr>
        <w:pStyle w:val="5"/>
        <w:widowControl w:val="0"/>
        <w:snapToGrid w:val="0"/>
        <w:spacing w:before="0" w:beforeAutospacing="0" w:after="0" w:afterAutospacing="0" w:line="594" w:lineRule="exact"/>
        <w:ind w:firstLine="640" w:firstLineChars="200"/>
        <w:jc w:val="both"/>
        <w:rPr>
          <w:rFonts w:ascii="Times New Roman" w:hAnsi="Times New Roman" w:eastAsia="方正仿宋_GBK"/>
          <w:bCs/>
          <w:sz w:val="32"/>
          <w:szCs w:val="32"/>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方正仿宋_GBK" w:eastAsia="方正仿宋_GBK"/>
          <w:sz w:val="32"/>
          <w:szCs w:val="32"/>
          <w:shd w:val="clear" w:color="auto" w:fill="FFFFFF"/>
        </w:rPr>
        <w:t>）社会保障与就业支出</w:t>
      </w:r>
      <w:r>
        <w:rPr>
          <w:rFonts w:hint="default" w:ascii="Times New Roman" w:hAnsi="Times New Roman" w:eastAsia="方正仿宋_GBK"/>
          <w:sz w:val="32"/>
          <w:szCs w:val="32"/>
        </w:rPr>
        <w:t>308.19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9.13</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90.67</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41.68%</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bCs/>
          <w:sz w:val="32"/>
          <w:szCs w:val="32"/>
        </w:rPr>
        <w:t>低保、救助等民生兜底标准提高、经费开支增加</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方正仿宋_GBK" w:eastAsia="方正仿宋_GBK"/>
          <w:sz w:val="32"/>
          <w:szCs w:val="32"/>
          <w:shd w:val="clear" w:color="auto" w:fill="FFFFFF"/>
        </w:rPr>
        <w:t>）卫生健康支出</w:t>
      </w:r>
      <w:r>
        <w:rPr>
          <w:rFonts w:hint="default" w:ascii="Times New Roman" w:hAnsi="Times New Roman" w:eastAsia="方正仿宋_GBK"/>
          <w:sz w:val="32"/>
          <w:szCs w:val="32"/>
        </w:rPr>
        <w:t>62.24</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1.84</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，较年初预算数减少</w:t>
      </w:r>
      <w:r>
        <w:rPr>
          <w:rFonts w:hint="default" w:ascii="Times New Roman" w:hAnsi="Times New Roman" w:eastAsia="方正仿宋_GBK"/>
          <w:sz w:val="32"/>
          <w:szCs w:val="32"/>
          <w:shd w:val="clear" w:color="auto" w:fill="FFFFFF"/>
        </w:rPr>
        <w:t>0.70</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1.11%</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bCs/>
          <w:sz w:val="32"/>
          <w:szCs w:val="32"/>
        </w:rPr>
        <w:t>新冠疫情防控开支较上年减少</w:t>
      </w:r>
      <w:r>
        <w:rPr>
          <w:rFonts w:hint="default" w:ascii="Times New Roman" w:hAnsi="方正仿宋_GBK" w:eastAsia="方正仿宋_GBK"/>
          <w:color w:val="FF0000"/>
          <w:sz w:val="32"/>
          <w:szCs w:val="32"/>
          <w:shd w:val="clear" w:color="auto" w:fill="FFFFFF"/>
        </w:rPr>
        <w:t>。</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5</w:t>
      </w:r>
      <w:r>
        <w:rPr>
          <w:rFonts w:hint="default" w:ascii="Times New Roman" w:hAnsi="方正仿宋_GBK" w:eastAsia="方正仿宋_GBK"/>
          <w:sz w:val="32"/>
          <w:szCs w:val="32"/>
          <w:shd w:val="clear" w:color="auto" w:fill="FFFFFF"/>
        </w:rPr>
        <w:t>）节能环保支出</w:t>
      </w:r>
      <w:r>
        <w:rPr>
          <w:rFonts w:hint="default" w:ascii="Times New Roman" w:hAnsi="Times New Roman" w:eastAsia="方正仿宋_GBK"/>
          <w:sz w:val="32"/>
          <w:szCs w:val="32"/>
        </w:rPr>
        <w:t>133.49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3.96</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108.49</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433.96%</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color w:val="000000" w:themeColor="text1"/>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破桥河环境综合整治费用增加。</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6</w:t>
      </w:r>
      <w:r>
        <w:rPr>
          <w:rFonts w:hint="default" w:ascii="Times New Roman" w:hAnsi="方正仿宋_GBK" w:eastAsia="方正仿宋_GBK"/>
          <w:sz w:val="32"/>
          <w:szCs w:val="32"/>
          <w:shd w:val="clear" w:color="auto" w:fill="FFFFFF"/>
        </w:rPr>
        <w:t>）城乡社区支出</w:t>
      </w:r>
      <w:r>
        <w:rPr>
          <w:rFonts w:hint="default" w:ascii="Times New Roman" w:hAnsi="Times New Roman" w:eastAsia="方正仿宋_GBK"/>
          <w:sz w:val="32"/>
          <w:szCs w:val="32"/>
        </w:rPr>
        <w:t>395.10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11.71</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262.64</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198.28%</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场镇保洁、维修管护费用增加</w:t>
      </w:r>
      <w:r>
        <w:rPr>
          <w:rFonts w:hint="default" w:ascii="Times New Roman" w:hAnsi="方正仿宋_GBK" w:eastAsia="方正仿宋_GBK"/>
          <w:color w:val="000000" w:themeColor="text1"/>
          <w:sz w:val="32"/>
          <w:szCs w:val="32"/>
          <w:shd w:val="clear" w:color="auto" w:fill="FFFFFF"/>
        </w:rPr>
        <w:t>。</w:t>
      </w:r>
    </w:p>
    <w:p>
      <w:pPr>
        <w:pStyle w:val="5"/>
        <w:spacing w:line="560" w:lineRule="atLeast"/>
        <w:ind w:firstLine="320" w:firstLineChars="100"/>
        <w:rPr>
          <w:rFonts w:ascii="Times New Roman" w:hAnsi="Times New Roman" w:eastAsia="方正仿宋_GBK"/>
          <w:bCs/>
          <w:sz w:val="32"/>
          <w:szCs w:val="32"/>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7</w:t>
      </w:r>
      <w:r>
        <w:rPr>
          <w:rFonts w:hint="default" w:ascii="Times New Roman" w:hAnsi="方正仿宋_GBK" w:eastAsia="方正仿宋_GBK"/>
          <w:sz w:val="32"/>
          <w:szCs w:val="32"/>
          <w:shd w:val="clear" w:color="auto" w:fill="FFFFFF"/>
        </w:rPr>
        <w:t>）农林水支出</w:t>
      </w:r>
      <w:r>
        <w:rPr>
          <w:rFonts w:hint="default" w:ascii="Times New Roman" w:hAnsi="Times New Roman" w:eastAsia="方正仿宋_GBK"/>
          <w:sz w:val="32"/>
          <w:szCs w:val="32"/>
        </w:rPr>
        <w:t>1086.44</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32.20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，较年初预算数减少</w:t>
      </w:r>
      <w:r>
        <w:rPr>
          <w:rFonts w:hint="default" w:ascii="Times New Roman" w:hAnsi="Times New Roman" w:eastAsia="方正仿宋_GBK"/>
          <w:sz w:val="32"/>
          <w:szCs w:val="32"/>
          <w:shd w:val="clear" w:color="auto" w:fill="FFFFFF"/>
        </w:rPr>
        <w:t>8.10</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0.74%</w:t>
      </w:r>
      <w:r>
        <w:rPr>
          <w:rFonts w:hint="default" w:ascii="Times New Roman" w:hAnsi="方正仿宋_GBK" w:eastAsia="方正仿宋_GBK"/>
          <w:sz w:val="32"/>
          <w:szCs w:val="32"/>
          <w:shd w:val="clear" w:color="auto" w:fill="FFFFFF"/>
        </w:rPr>
        <w:t>，</w:t>
      </w:r>
      <w:r>
        <w:rPr>
          <w:rFonts w:ascii="Times New Roman" w:hAnsi="Times New Roman" w:eastAsia="方正仿宋_GBK"/>
          <w:bCs/>
          <w:sz w:val="32"/>
          <w:szCs w:val="32"/>
        </w:rPr>
        <w:t>主要原因是乡村振兴项目建设及相应开支较少。</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8</w:t>
      </w:r>
      <w:r>
        <w:rPr>
          <w:rFonts w:hint="default" w:ascii="Times New Roman" w:hAnsi="方正仿宋_GBK" w:eastAsia="方正仿宋_GBK"/>
          <w:sz w:val="32"/>
          <w:szCs w:val="32"/>
          <w:shd w:val="clear" w:color="auto" w:fill="FFFFFF"/>
        </w:rPr>
        <w:t>）交通运输支出</w:t>
      </w:r>
      <w:r>
        <w:rPr>
          <w:rFonts w:hint="default" w:ascii="Times New Roman" w:hAnsi="Times New Roman" w:eastAsia="方正仿宋_GBK"/>
          <w:sz w:val="32"/>
          <w:szCs w:val="32"/>
        </w:rPr>
        <w:t>340.96</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10.10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293.41</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617.06%</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bCs/>
          <w:sz w:val="32"/>
          <w:szCs w:val="32"/>
        </w:rPr>
        <w:t>公路建设、养护费用增加。</w:t>
      </w:r>
    </w:p>
    <w:p>
      <w:pPr>
        <w:widowControl w:val="0"/>
        <w:spacing w:line="594"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9</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住房保障支出</w:t>
      </w:r>
      <w:r>
        <w:rPr>
          <w:rFonts w:hint="default" w:ascii="Times New Roman" w:hAnsi="Times New Roman" w:eastAsia="方正仿宋_GBK"/>
          <w:sz w:val="32"/>
          <w:szCs w:val="32"/>
        </w:rPr>
        <w:t>69.59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2.06</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w:t>
      </w:r>
      <w:r>
        <w:rPr>
          <w:rFonts w:ascii="Times New Roman" w:hAnsi="方正仿宋_GBK" w:eastAsia="方正仿宋_GBK"/>
          <w:sz w:val="32"/>
          <w:szCs w:val="32"/>
          <w:shd w:val="clear" w:color="auto" w:fill="FFFFFF"/>
        </w:rPr>
        <w:t>一致。</w:t>
      </w:r>
    </w:p>
    <w:p>
      <w:pPr>
        <w:widowControl w:val="0"/>
        <w:spacing w:line="594" w:lineRule="exact"/>
        <w:ind w:firstLine="640" w:firstLineChars="200"/>
        <w:rPr>
          <w:rFonts w:hint="default" w:ascii="Times New Roman" w:hAnsi="Times New Roman" w:eastAsia="方正仿宋_GBK"/>
          <w:color w:val="000000" w:themeColor="text1"/>
          <w:sz w:val="32"/>
          <w:szCs w:val="32"/>
          <w:shd w:val="clear" w:color="auto" w:fill="FFFFFF"/>
        </w:rPr>
      </w:pPr>
      <w:r>
        <w:rPr>
          <w:rFonts w:hint="default" w:ascii="Times New Roman" w:hAnsi="方正仿宋_GBK" w:eastAsia="方正仿宋_GBK"/>
          <w:sz w:val="32"/>
          <w:szCs w:val="32"/>
          <w:shd w:val="clear" w:color="auto" w:fill="FFFFFF"/>
        </w:rPr>
        <w:t>（</w:t>
      </w:r>
      <w:r>
        <w:rPr>
          <w:rFonts w:ascii="Times New Roman" w:hAnsi="Times New Roman" w:eastAsia="方正仿宋_GBK"/>
          <w:sz w:val="32"/>
          <w:szCs w:val="32"/>
          <w:shd w:val="clear" w:color="auto" w:fill="FFFFFF"/>
        </w:rPr>
        <w:t>10</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灾害防治及应急管理支出</w:t>
      </w:r>
      <w:r>
        <w:rPr>
          <w:rFonts w:hint="default" w:ascii="Times New Roman" w:hAnsi="Times New Roman" w:eastAsia="方正仿宋_GBK"/>
          <w:sz w:val="32"/>
          <w:szCs w:val="32"/>
        </w:rPr>
        <w:t>94.91</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2.81</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74.59</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367.08%</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加大对自然灾害及应急管理的投入，维护辖区内安全稳定</w:t>
      </w:r>
      <w:r>
        <w:rPr>
          <w:rFonts w:hint="default" w:ascii="Times New Roman" w:hAnsi="方正仿宋_GBK" w:eastAsia="方正仿宋_GBK"/>
          <w:color w:val="000000" w:themeColor="text1"/>
          <w:sz w:val="32"/>
          <w:szCs w:val="32"/>
          <w:shd w:val="clear" w:color="auto" w:fill="FFFFFF"/>
        </w:rPr>
        <w:t>。</w:t>
      </w:r>
    </w:p>
    <w:p>
      <w:pPr>
        <w:pStyle w:val="9"/>
        <w:widowControl w:val="0"/>
        <w:autoSpaceDE w:val="0"/>
        <w:spacing w:line="594" w:lineRule="exact"/>
        <w:ind w:firstLine="416" w:firstLineChars="130"/>
        <w:rPr>
          <w:rFonts w:hint="eastAsia" w:ascii="方正楷体_GBK" w:hAnsi="Times New Roman" w:eastAsia="方正楷体_GBK"/>
          <w:bCs/>
          <w:sz w:val="32"/>
          <w:szCs w:val="32"/>
          <w:shd w:val="clear" w:color="auto" w:fill="FFFFFF"/>
        </w:rPr>
      </w:pPr>
      <w:r>
        <w:rPr>
          <w:rFonts w:hint="eastAsia" w:ascii="方正楷体_GBK" w:hAnsi="楷体" w:eastAsia="方正楷体_GBK"/>
          <w:bCs/>
          <w:sz w:val="32"/>
          <w:szCs w:val="32"/>
          <w:shd w:val="clear" w:color="auto" w:fill="FFFFFF"/>
        </w:rPr>
        <w:t>（四）一般公共预算财政拨款基本支出决算情况说明</w:t>
      </w:r>
    </w:p>
    <w:p>
      <w:pPr>
        <w:pStyle w:val="5"/>
        <w:widowControl w:val="0"/>
        <w:snapToGrid w:val="0"/>
        <w:spacing w:before="0" w:beforeAutospacing="0" w:after="0" w:afterAutospacing="0" w:line="594" w:lineRule="exact"/>
        <w:ind w:firstLine="640" w:firstLineChars="200"/>
        <w:jc w:val="both"/>
        <w:rPr>
          <w:rFonts w:ascii="方正仿宋_GBK"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2023</w:t>
      </w:r>
      <w:r>
        <w:rPr>
          <w:rFonts w:hint="default" w:ascii="Times New Roman" w:hAnsi="方正仿宋_GBK" w:eastAsia="方正仿宋_GBK"/>
          <w:sz w:val="32"/>
          <w:szCs w:val="32"/>
          <w:shd w:val="clear" w:color="auto" w:fill="FFFFFF"/>
        </w:rPr>
        <w:t>年度一般公共财政拨款基本支出</w:t>
      </w:r>
      <w:r>
        <w:rPr>
          <w:rFonts w:hint="default" w:ascii="Times New Roman" w:hAnsi="Times New Roman" w:eastAsia="方正仿宋_GBK"/>
          <w:sz w:val="32"/>
          <w:szCs w:val="32"/>
        </w:rPr>
        <w:t>1463.49</w:t>
      </w:r>
      <w:r>
        <w:rPr>
          <w:rFonts w:hint="default" w:ascii="Times New Roman" w:hAnsi="方正仿宋_GBK" w:eastAsia="方正仿宋_GBK"/>
          <w:sz w:val="32"/>
          <w:szCs w:val="32"/>
          <w:shd w:val="clear" w:color="auto" w:fill="FFFFFF"/>
        </w:rPr>
        <w:t>万元。其中：人员经费</w:t>
      </w:r>
      <w:r>
        <w:rPr>
          <w:rFonts w:hint="default" w:ascii="Times New Roman" w:hAnsi="Times New Roman" w:eastAsia="方正仿宋_GBK"/>
          <w:sz w:val="32"/>
          <w:szCs w:val="32"/>
        </w:rPr>
        <w:t>1192.82</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123.18</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11.52%</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2023年新进人员4名、保险等人员税费及退休人员退休经费增加</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sz w:val="32"/>
          <w:szCs w:val="32"/>
          <w:shd w:val="clear" w:color="auto" w:fill="FFFFFF"/>
        </w:rPr>
        <w:t>人员经费用途主要包括</w:t>
      </w:r>
      <w:r>
        <w:rPr>
          <w:rFonts w:ascii="方正仿宋_GBK" w:hAnsi="Times New Roman" w:eastAsia="方正仿宋_GBK"/>
          <w:sz w:val="32"/>
          <w:szCs w:val="32"/>
          <w:shd w:val="clear" w:color="auto" w:fill="FFFFFF"/>
        </w:rPr>
        <w:t>人员经费用途主要包括在职人员工资福利及社会保险缴费，离退休人员离退休费及生活补助</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sz w:val="32"/>
          <w:szCs w:val="32"/>
          <w:shd w:val="clear" w:color="auto" w:fill="FFFFFF"/>
        </w:rPr>
        <w:t>公用经费</w:t>
      </w:r>
      <w:r>
        <w:rPr>
          <w:rFonts w:hint="default" w:ascii="Times New Roman" w:hAnsi="Times New Roman" w:eastAsia="方正仿宋_GBK"/>
          <w:sz w:val="32"/>
          <w:szCs w:val="32"/>
        </w:rPr>
        <w:t>270.67</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147.61</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35.29%</w:t>
      </w:r>
      <w:r>
        <w:rPr>
          <w:rFonts w:hint="default" w:ascii="Times New Roman" w:hAnsi="方正仿宋_GBK" w:eastAsia="方正仿宋_GBK"/>
          <w:sz w:val="32"/>
          <w:szCs w:val="32"/>
          <w:shd w:val="clear" w:color="auto" w:fill="FFFFFF"/>
        </w:rPr>
        <w:t>，</w:t>
      </w:r>
      <w:r>
        <w:rPr>
          <w:rFonts w:hint="eastAsia" w:ascii="Times New Roman" w:hAnsi="方正仿宋_GBK" w:eastAsia="方正仿宋_GBK"/>
          <w:sz w:val="32"/>
          <w:szCs w:val="32"/>
          <w:shd w:val="clear" w:color="auto" w:fill="FFFFFF"/>
          <w:lang w:eastAsia="zh-CN"/>
        </w:rPr>
        <w:t>主要原因是</w:t>
      </w:r>
      <w:r>
        <w:rPr>
          <w:rFonts w:ascii="Times New Roman" w:hAnsi="Times New Roman" w:eastAsia="方正仿宋_GBK"/>
          <w:bCs/>
          <w:sz w:val="32"/>
          <w:szCs w:val="32"/>
        </w:rPr>
        <w:t>办公费用及差旅等开支减少。</w:t>
      </w:r>
      <w:r>
        <w:rPr>
          <w:rFonts w:ascii="方正仿宋_GBK" w:hAnsi="Times New Roman" w:eastAsia="方正仿宋_GBK"/>
          <w:sz w:val="32"/>
          <w:szCs w:val="32"/>
          <w:shd w:val="clear" w:color="auto" w:fill="FFFFFF"/>
        </w:rPr>
        <w:t>公用经费用途主要包括办公费、邮电费、维修维护费、差旅、机关水电气等费用。</w:t>
      </w:r>
    </w:p>
    <w:p>
      <w:pPr>
        <w:pStyle w:val="5"/>
        <w:widowControl w:val="0"/>
        <w:snapToGrid w:val="0"/>
        <w:spacing w:before="0" w:beforeAutospacing="0" w:after="0" w:afterAutospacing="0" w:line="594" w:lineRule="exact"/>
        <w:ind w:firstLine="640" w:firstLineChars="200"/>
        <w:jc w:val="both"/>
        <w:rPr>
          <w:rFonts w:ascii="方正楷体_GBK" w:hAnsi="Times New Roman" w:eastAsia="方正楷体_GBK"/>
          <w:bCs/>
          <w:sz w:val="32"/>
          <w:szCs w:val="32"/>
          <w:shd w:val="clear" w:color="auto" w:fill="FFFFFF"/>
        </w:rPr>
      </w:pPr>
      <w:r>
        <w:rPr>
          <w:rFonts w:ascii="方正楷体_GBK" w:hAnsi="楷体" w:eastAsia="方正楷体_GBK"/>
          <w:bCs/>
          <w:sz w:val="32"/>
          <w:szCs w:val="32"/>
          <w:shd w:val="clear" w:color="auto" w:fill="FFFFFF"/>
        </w:rPr>
        <w:t>（五）政府性基金预算收支决算情况说明</w:t>
      </w:r>
    </w:p>
    <w:p>
      <w:pPr>
        <w:pStyle w:val="5"/>
        <w:widowControl w:val="0"/>
        <w:snapToGrid w:val="0"/>
        <w:spacing w:before="0" w:beforeAutospacing="0" w:after="0" w:afterAutospacing="0" w:line="594" w:lineRule="exact"/>
        <w:ind w:firstLine="640" w:firstLineChars="200"/>
        <w:jc w:val="both"/>
        <w:rPr>
          <w:rFonts w:ascii="Times New Roman" w:hAnsi="方正仿宋_GBK" w:eastAsia="方正仿宋_GBK"/>
          <w:color w:val="000000" w:themeColor="text1"/>
          <w:sz w:val="32"/>
          <w:szCs w:val="32"/>
          <w:shd w:val="clear" w:color="auto" w:fill="FFFFFF"/>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年度政府性基金预算财政拨款年初结转结余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万元。本年收入</w:t>
      </w:r>
      <w:r>
        <w:rPr>
          <w:rFonts w:hint="default" w:ascii="Times New Roman" w:hAnsi="Times New Roman" w:eastAsia="方正仿宋_GBK"/>
          <w:sz w:val="32"/>
          <w:szCs w:val="32"/>
        </w:rPr>
        <w:t>222.29</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158.12</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41.57%</w:t>
      </w:r>
      <w:r>
        <w:rPr>
          <w:rFonts w:hint="default" w:ascii="Times New Roman" w:hAnsi="方正仿宋_GBK" w:eastAsia="方正仿宋_GBK"/>
          <w:sz w:val="32"/>
          <w:szCs w:val="32"/>
          <w:shd w:val="clear" w:color="auto" w:fill="FFFFFF"/>
        </w:rPr>
        <w:t>，主要原因是</w:t>
      </w:r>
      <w:r>
        <w:rPr>
          <w:rFonts w:ascii="方正仿宋_GBK" w:hAnsi="Times New Roman" w:eastAsia="方正仿宋_GBK"/>
          <w:color w:val="000000" w:themeColor="text1"/>
          <w:sz w:val="32"/>
          <w:szCs w:val="32"/>
          <w:shd w:val="clear" w:color="auto" w:fill="FFFFFF"/>
        </w:rPr>
        <w:t>用于政府性基金项目建设</w:t>
      </w:r>
      <w:r>
        <w:rPr>
          <w:rFonts w:hint="default" w:ascii="Times New Roman" w:hAnsi="Times New Roman" w:eastAsia="方正仿宋_GBK"/>
          <w:color w:val="000000" w:themeColor="text1"/>
          <w:sz w:val="32"/>
          <w:szCs w:val="32"/>
          <w:shd w:val="clear" w:color="auto" w:fill="FFFFFF"/>
        </w:rPr>
        <w:t>较上年下降</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sz w:val="32"/>
          <w:szCs w:val="32"/>
          <w:shd w:val="clear" w:color="auto" w:fill="FFFFFF"/>
        </w:rPr>
        <w:t>本年支出</w:t>
      </w:r>
      <w:r>
        <w:rPr>
          <w:rFonts w:hint="default" w:ascii="Times New Roman" w:hAnsi="Times New Roman" w:eastAsia="方正仿宋_GBK"/>
          <w:sz w:val="32"/>
          <w:szCs w:val="32"/>
        </w:rPr>
        <w:t>222.29</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158.12</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41.57%</w:t>
      </w:r>
      <w:r>
        <w:rPr>
          <w:rFonts w:hint="default" w:ascii="Times New Roman" w:hAnsi="方正仿宋_GBK" w:eastAsia="方正仿宋_GBK"/>
          <w:sz w:val="32"/>
          <w:szCs w:val="32"/>
          <w:shd w:val="clear" w:color="auto" w:fill="FFFFFF"/>
        </w:rPr>
        <w:t>，主要原因是</w:t>
      </w:r>
      <w:r>
        <w:rPr>
          <w:rFonts w:ascii="方正仿宋_GBK" w:hAnsi="Times New Roman" w:eastAsia="方正仿宋_GBK"/>
          <w:color w:val="000000" w:themeColor="text1"/>
          <w:sz w:val="32"/>
          <w:szCs w:val="32"/>
          <w:shd w:val="clear" w:color="auto" w:fill="FFFFFF"/>
        </w:rPr>
        <w:t>用于政府性基金项目建设</w:t>
      </w:r>
      <w:r>
        <w:rPr>
          <w:rFonts w:hint="default" w:ascii="Times New Roman" w:hAnsi="Times New Roman" w:eastAsia="方正仿宋_GBK"/>
          <w:color w:val="000000" w:themeColor="text1"/>
          <w:sz w:val="32"/>
          <w:szCs w:val="32"/>
          <w:shd w:val="clear" w:color="auto" w:fill="FFFFFF"/>
        </w:rPr>
        <w:t>较上年下降</w:t>
      </w:r>
      <w:r>
        <w:rPr>
          <w:rFonts w:hint="default" w:ascii="Times New Roman" w:hAnsi="方正仿宋_GBK" w:eastAsia="方正仿宋_GBK"/>
          <w:color w:val="000000" w:themeColor="text1"/>
          <w:sz w:val="32"/>
          <w:szCs w:val="32"/>
          <w:shd w:val="clear" w:color="auto" w:fill="FFFFFF"/>
        </w:rPr>
        <w:t>。</w:t>
      </w:r>
    </w:p>
    <w:p>
      <w:pPr>
        <w:pStyle w:val="9"/>
        <w:widowControl w:val="0"/>
        <w:autoSpaceDE w:val="0"/>
        <w:spacing w:line="594" w:lineRule="exact"/>
        <w:ind w:firstLine="640"/>
        <w:rPr>
          <w:rFonts w:hint="eastAsia" w:ascii="方正楷体_GBK" w:hAnsi="Times New Roman" w:eastAsia="方正楷体_GBK"/>
          <w:bCs/>
          <w:sz w:val="32"/>
          <w:szCs w:val="32"/>
          <w:shd w:val="clear" w:color="auto" w:fill="FFFFFF"/>
        </w:rPr>
      </w:pPr>
      <w:r>
        <w:rPr>
          <w:rFonts w:hint="eastAsia" w:ascii="方正楷体_GBK" w:hAnsi="楷体" w:eastAsia="方正楷体_GBK"/>
          <w:bCs/>
          <w:sz w:val="32"/>
          <w:szCs w:val="32"/>
          <w:shd w:val="clear" w:color="auto" w:fill="FFFFFF"/>
        </w:rPr>
        <w:t>（六）国有资本经营预算财政拨款支出决算情况说明</w:t>
      </w:r>
    </w:p>
    <w:p>
      <w:pPr>
        <w:pStyle w:val="5"/>
        <w:widowControl w:val="0"/>
        <w:snapToGrid w:val="0"/>
        <w:spacing w:before="0" w:beforeAutospacing="0" w:after="0" w:afterAutospacing="0" w:line="594" w:lineRule="exact"/>
        <w:ind w:firstLine="640" w:firstLineChars="200"/>
        <w:jc w:val="both"/>
        <w:rPr>
          <w:rFonts w:ascii="方正仿宋_GBK" w:hAnsi="Times New Roman" w:eastAsia="方正仿宋_GBK"/>
          <w:bCs/>
          <w:sz w:val="32"/>
          <w:szCs w:val="32"/>
        </w:rPr>
      </w:pPr>
      <w:r>
        <w:rPr>
          <w:rFonts w:ascii="方正仿宋_GBK" w:hAnsi="Times New Roman" w:eastAsia="方正仿宋_GBK"/>
          <w:bCs/>
          <w:sz w:val="32"/>
          <w:szCs w:val="32"/>
        </w:rPr>
        <w:t>本单位</w:t>
      </w:r>
      <w:r>
        <w:rPr>
          <w:rFonts w:ascii="方正仿宋_GBK" w:eastAsia="方正仿宋_GBK"/>
          <w:bCs/>
          <w:sz w:val="32"/>
          <w:szCs w:val="32"/>
        </w:rPr>
        <w:t>2023</w:t>
      </w:r>
      <w:r>
        <w:rPr>
          <w:rFonts w:ascii="方正仿宋_GBK" w:hAnsi="Times New Roman" w:eastAsia="方正仿宋_GBK"/>
          <w:bCs/>
          <w:sz w:val="32"/>
          <w:szCs w:val="32"/>
        </w:rPr>
        <w:t>年度无国有资本经营预算财政拨款支出。</w:t>
      </w:r>
    </w:p>
    <w:p>
      <w:pPr>
        <w:pStyle w:val="5"/>
        <w:widowControl w:val="0"/>
        <w:shd w:val="clear" w:color="auto" w:fill="FFFFFF"/>
        <w:spacing w:before="0" w:beforeAutospacing="0" w:after="0" w:afterAutospacing="0" w:line="594" w:lineRule="exact"/>
        <w:ind w:firstLine="640" w:firstLineChars="200"/>
        <w:rPr>
          <w:rStyle w:val="7"/>
          <w:rFonts w:ascii="方正黑体_GBK" w:hAnsi="Times New Roman" w:eastAsia="方正黑体_GBK"/>
          <w:b w:val="0"/>
          <w:sz w:val="32"/>
          <w:szCs w:val="32"/>
          <w:shd w:val="clear" w:color="auto" w:fill="FFFFFF"/>
        </w:rPr>
      </w:pPr>
      <w:r>
        <w:rPr>
          <w:rStyle w:val="7"/>
          <w:rFonts w:ascii="方正黑体_GBK" w:hAnsi="黑体" w:eastAsia="方正黑体_GBK"/>
          <w:b w:val="0"/>
          <w:sz w:val="32"/>
          <w:szCs w:val="32"/>
          <w:shd w:val="clear" w:color="auto" w:fill="FFFFFF"/>
        </w:rPr>
        <w:t>三、</w:t>
      </w:r>
      <w:r>
        <w:rPr>
          <w:rStyle w:val="7"/>
          <w:rFonts w:ascii="方正黑体_GBK" w:hAnsi="Times New Roman" w:eastAsia="方正黑体_GBK"/>
          <w:b w:val="0"/>
          <w:sz w:val="32"/>
          <w:szCs w:val="32"/>
          <w:shd w:val="clear" w:color="auto" w:fill="FFFFFF"/>
        </w:rPr>
        <w:t>“</w:t>
      </w:r>
      <w:r>
        <w:rPr>
          <w:rStyle w:val="7"/>
          <w:rFonts w:ascii="方正黑体_GBK" w:hAnsi="黑体" w:eastAsia="方正黑体_GBK"/>
          <w:b w:val="0"/>
          <w:sz w:val="32"/>
          <w:szCs w:val="32"/>
          <w:shd w:val="clear" w:color="auto" w:fill="FFFFFF"/>
        </w:rPr>
        <w:t>三公</w:t>
      </w:r>
      <w:r>
        <w:rPr>
          <w:rStyle w:val="7"/>
          <w:rFonts w:ascii="方正黑体_GBK" w:hAnsi="Times New Roman" w:eastAsia="方正黑体_GBK"/>
          <w:b w:val="0"/>
          <w:sz w:val="32"/>
          <w:szCs w:val="32"/>
          <w:shd w:val="clear" w:color="auto" w:fill="FFFFFF"/>
        </w:rPr>
        <w:t>”</w:t>
      </w:r>
      <w:r>
        <w:rPr>
          <w:rStyle w:val="7"/>
          <w:rFonts w:ascii="方正黑体_GBK" w:hAnsi="黑体" w:eastAsia="方正黑体_GBK"/>
          <w:b w:val="0"/>
          <w:sz w:val="32"/>
          <w:szCs w:val="32"/>
          <w:shd w:val="clear" w:color="auto" w:fill="FFFFFF"/>
        </w:rPr>
        <w:t>经费情况说明</w:t>
      </w:r>
    </w:p>
    <w:p>
      <w:pPr>
        <w:pStyle w:val="9"/>
        <w:widowControl w:val="0"/>
        <w:autoSpaceDE w:val="0"/>
        <w:spacing w:line="594" w:lineRule="exact"/>
        <w:ind w:firstLine="640"/>
        <w:rPr>
          <w:rFonts w:hint="eastAsia" w:ascii="方正楷体_GBK" w:hAnsi="Times New Roman" w:eastAsia="方正楷体_GBK"/>
          <w:bCs/>
          <w:sz w:val="32"/>
          <w:szCs w:val="32"/>
          <w:shd w:val="clear" w:color="auto" w:fill="FFFFFF"/>
        </w:rPr>
      </w:pPr>
      <w:r>
        <w:rPr>
          <w:rFonts w:hint="eastAsia" w:ascii="方正楷体_GBK" w:hAnsi="楷体" w:eastAsia="方正楷体_GBK"/>
          <w:bCs/>
          <w:sz w:val="32"/>
          <w:szCs w:val="32"/>
          <w:shd w:val="clear" w:color="auto" w:fill="FFFFFF"/>
        </w:rPr>
        <w:t>（一）</w:t>
      </w:r>
      <w:r>
        <w:rPr>
          <w:rFonts w:hint="eastAsia" w:ascii="方正楷体_GBK" w:hAnsi="Times New Roman" w:eastAsia="方正楷体_GBK"/>
          <w:bCs/>
          <w:sz w:val="32"/>
          <w:szCs w:val="32"/>
          <w:shd w:val="clear" w:color="auto" w:fill="FFFFFF"/>
        </w:rPr>
        <w:t>“</w:t>
      </w:r>
      <w:r>
        <w:rPr>
          <w:rFonts w:hint="eastAsia" w:ascii="方正楷体_GBK" w:hAnsi="楷体" w:eastAsia="方正楷体_GBK"/>
          <w:bCs/>
          <w:sz w:val="32"/>
          <w:szCs w:val="32"/>
          <w:shd w:val="clear" w:color="auto" w:fill="FFFFFF"/>
        </w:rPr>
        <w:t>三公</w:t>
      </w:r>
      <w:r>
        <w:rPr>
          <w:rFonts w:hint="eastAsia" w:ascii="方正楷体_GBK" w:hAnsi="Times New Roman" w:eastAsia="方正楷体_GBK"/>
          <w:bCs/>
          <w:sz w:val="32"/>
          <w:szCs w:val="32"/>
          <w:shd w:val="clear" w:color="auto" w:fill="FFFFFF"/>
        </w:rPr>
        <w:t>”</w:t>
      </w:r>
      <w:r>
        <w:rPr>
          <w:rFonts w:hint="eastAsia" w:ascii="方正楷体_GBK" w:hAnsi="楷体" w:eastAsia="方正楷体_GBK"/>
          <w:bCs/>
          <w:sz w:val="32"/>
          <w:szCs w:val="32"/>
          <w:shd w:val="clear" w:color="auto" w:fill="FFFFFF"/>
        </w:rPr>
        <w:t>经费支出总体情况说明</w:t>
      </w:r>
    </w:p>
    <w:p>
      <w:pPr>
        <w:jc w:val="both"/>
        <w:rPr>
          <w:rFonts w:hint="default" w:ascii="方正仿宋_GBK" w:eastAsia="方正仿宋_GBK" w:cs="宋体"/>
          <w:color w:val="000000"/>
          <w:sz w:val="32"/>
          <w:szCs w:val="32"/>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三公</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经费支出共计</w:t>
      </w:r>
      <w:r>
        <w:rPr>
          <w:rFonts w:hint="default" w:ascii="Times New Roman" w:hAnsi="Times New Roman" w:eastAsia="方正仿宋_GBK"/>
          <w:sz w:val="32"/>
          <w:szCs w:val="32"/>
        </w:rPr>
        <w:t>3.77</w:t>
      </w:r>
      <w:r>
        <w:rPr>
          <w:rFonts w:hint="default" w:ascii="Times New Roman" w:hAnsi="方正仿宋_GBK" w:eastAsia="方正仿宋_GBK"/>
          <w:sz w:val="32"/>
          <w:szCs w:val="32"/>
          <w:shd w:val="clear" w:color="auto" w:fill="FFFFFF"/>
        </w:rPr>
        <w:t>万元，较年初预算数减少</w:t>
      </w:r>
      <w:r>
        <w:rPr>
          <w:rFonts w:hint="default" w:ascii="Times New Roman" w:hAnsi="Times New Roman" w:eastAsia="方正仿宋_GBK"/>
          <w:sz w:val="32"/>
          <w:szCs w:val="32"/>
          <w:shd w:val="clear" w:color="auto" w:fill="FFFFFF"/>
        </w:rPr>
        <w:t>10.03</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72.68%</w:t>
      </w:r>
      <w:r>
        <w:rPr>
          <w:rFonts w:hint="default" w:ascii="Times New Roman" w:hAnsi="方正仿宋_GBK" w:eastAsia="方正仿宋_GBK"/>
          <w:sz w:val="32"/>
          <w:szCs w:val="32"/>
          <w:shd w:val="clear" w:color="auto" w:fill="FFFFFF"/>
        </w:rPr>
        <w:t>，主要原因是</w:t>
      </w:r>
      <w:r>
        <w:rPr>
          <w:rFonts w:ascii="方正仿宋_GBK" w:eastAsia="方正仿宋_GBK" w:cs="宋体"/>
          <w:color w:val="000000"/>
          <w:sz w:val="32"/>
          <w:szCs w:val="32"/>
        </w:rPr>
        <w:t>机关厉行节约，严格控制 “三公”经费开支</w:t>
      </w:r>
      <w:r>
        <w:rPr>
          <w:rFonts w:hint="default" w:ascii="Times New Roman" w:hAnsi="方正仿宋_GBK" w:eastAsia="方正仿宋_GBK"/>
          <w:sz w:val="32"/>
          <w:szCs w:val="32"/>
          <w:shd w:val="clear" w:color="auto" w:fill="FFFFFF"/>
        </w:rPr>
        <w:t>。较上年支出数减少</w:t>
      </w:r>
      <w:r>
        <w:rPr>
          <w:rFonts w:hint="default" w:ascii="Times New Roman" w:hAnsi="Times New Roman" w:eastAsia="方正仿宋_GBK"/>
          <w:sz w:val="32"/>
          <w:szCs w:val="32"/>
          <w:shd w:val="clear" w:color="auto" w:fill="FFFFFF"/>
        </w:rPr>
        <w:t>0.03</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0.79%</w:t>
      </w:r>
      <w:r>
        <w:rPr>
          <w:rFonts w:hint="default" w:ascii="Times New Roman" w:hAnsi="方正仿宋_GBK" w:eastAsia="方正仿宋_GBK"/>
          <w:sz w:val="32"/>
          <w:szCs w:val="32"/>
          <w:shd w:val="clear" w:color="auto" w:fill="FFFFFF"/>
        </w:rPr>
        <w:t>，主要原因是</w:t>
      </w:r>
      <w:r>
        <w:rPr>
          <w:rFonts w:ascii="方正仿宋_GBK" w:eastAsia="方正仿宋_GBK" w:cs="宋体"/>
          <w:color w:val="000000"/>
          <w:sz w:val="32"/>
          <w:szCs w:val="32"/>
        </w:rPr>
        <w:t>机关厉行节约，严格控制 “三公”经费开支</w:t>
      </w:r>
      <w:r>
        <w:rPr>
          <w:rFonts w:hint="default" w:ascii="Times New Roman" w:hAnsi="方正仿宋_GBK" w:eastAsia="方正仿宋_GBK"/>
          <w:sz w:val="32"/>
          <w:szCs w:val="32"/>
          <w:shd w:val="clear" w:color="auto" w:fill="FFFFFF"/>
        </w:rPr>
        <w:t>。</w:t>
      </w:r>
    </w:p>
    <w:p>
      <w:pPr>
        <w:pStyle w:val="9"/>
        <w:widowControl w:val="0"/>
        <w:autoSpaceDE w:val="0"/>
        <w:spacing w:line="594" w:lineRule="exact"/>
        <w:ind w:firstLine="416" w:firstLineChars="130"/>
        <w:rPr>
          <w:rFonts w:hint="eastAsia" w:ascii="方正楷体_GBK" w:hAnsi="Times New Roman" w:eastAsia="方正楷体_GBK"/>
          <w:bCs/>
          <w:sz w:val="32"/>
          <w:szCs w:val="32"/>
          <w:shd w:val="clear" w:color="auto" w:fill="FFFFFF"/>
        </w:rPr>
      </w:pPr>
      <w:r>
        <w:rPr>
          <w:rFonts w:hint="eastAsia" w:ascii="方正楷体_GBK" w:hAnsi="楷体" w:eastAsia="方正楷体_GBK"/>
          <w:bCs/>
          <w:sz w:val="32"/>
          <w:szCs w:val="32"/>
          <w:shd w:val="clear" w:color="auto" w:fill="FFFFFF"/>
        </w:rPr>
        <w:t>（二）</w:t>
      </w:r>
      <w:r>
        <w:rPr>
          <w:rFonts w:hint="eastAsia" w:ascii="方正楷体_GBK" w:hAnsi="Times New Roman" w:eastAsia="方正楷体_GBK"/>
          <w:bCs/>
          <w:sz w:val="32"/>
          <w:szCs w:val="32"/>
          <w:shd w:val="clear" w:color="auto" w:fill="FFFFFF"/>
        </w:rPr>
        <w:t>“</w:t>
      </w:r>
      <w:r>
        <w:rPr>
          <w:rFonts w:hint="eastAsia" w:ascii="方正楷体_GBK" w:hAnsi="楷体" w:eastAsia="方正楷体_GBK"/>
          <w:bCs/>
          <w:sz w:val="32"/>
          <w:szCs w:val="32"/>
          <w:shd w:val="clear" w:color="auto" w:fill="FFFFFF"/>
        </w:rPr>
        <w:t>三公</w:t>
      </w:r>
      <w:r>
        <w:rPr>
          <w:rFonts w:hint="eastAsia" w:ascii="方正楷体_GBK" w:hAnsi="Times New Roman" w:eastAsia="方正楷体_GBK"/>
          <w:bCs/>
          <w:sz w:val="32"/>
          <w:szCs w:val="32"/>
          <w:shd w:val="clear" w:color="auto" w:fill="FFFFFF"/>
        </w:rPr>
        <w:t>”</w:t>
      </w:r>
      <w:r>
        <w:rPr>
          <w:rFonts w:hint="eastAsia" w:ascii="方正楷体_GBK" w:hAnsi="楷体" w:eastAsia="方正楷体_GBK"/>
          <w:bCs/>
          <w:sz w:val="32"/>
          <w:szCs w:val="32"/>
          <w:shd w:val="clear" w:color="auto" w:fill="FFFFFF"/>
        </w:rPr>
        <w:t>经费分项支出情况</w:t>
      </w:r>
    </w:p>
    <w:p>
      <w:pPr>
        <w:pStyle w:val="5"/>
        <w:widowControl w:val="0"/>
        <w:snapToGrid w:val="0"/>
        <w:spacing w:before="0" w:beforeAutospacing="0" w:after="0" w:afterAutospacing="0" w:line="594" w:lineRule="exact"/>
        <w:ind w:firstLine="640" w:firstLineChars="200"/>
        <w:jc w:val="both"/>
        <w:rPr>
          <w:rFonts w:ascii="方正仿宋_GBK" w:hAnsi="Times New Roman" w:eastAsia="方正仿宋_GBK"/>
          <w:sz w:val="32"/>
          <w:szCs w:val="32"/>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年度本单位因公出国（境）费用</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r>
        <w:rPr>
          <w:rFonts w:ascii="方正仿宋_GBK" w:hAnsi="Times New Roman" w:eastAsia="方正仿宋_GBK"/>
          <w:sz w:val="32"/>
          <w:szCs w:val="32"/>
        </w:rPr>
        <w:t>本单位2023年度未发生</w:t>
      </w:r>
      <w:r>
        <w:rPr>
          <w:rFonts w:ascii="方正仿宋_GBK" w:hAnsi="方正仿宋_GBK" w:eastAsia="方正仿宋_GBK"/>
          <w:sz w:val="32"/>
          <w:szCs w:val="32"/>
          <w:shd w:val="clear" w:color="auto" w:fill="FFFFFF"/>
        </w:rPr>
        <w:t>因公出国（境）费用</w:t>
      </w:r>
      <w:r>
        <w:rPr>
          <w:rFonts w:ascii="方正仿宋_GBK" w:hAnsi="Times New Roman" w:eastAsia="方正仿宋_GBK"/>
          <w:sz w:val="32"/>
          <w:szCs w:val="32"/>
        </w:rPr>
        <w:t>支出。</w:t>
      </w:r>
    </w:p>
    <w:p>
      <w:pPr>
        <w:pStyle w:val="5"/>
        <w:widowControl w:val="0"/>
        <w:snapToGrid w:val="0"/>
        <w:spacing w:before="0" w:beforeAutospacing="0" w:after="0" w:afterAutospacing="0" w:line="594" w:lineRule="exact"/>
        <w:ind w:firstLine="640" w:firstLineChars="200"/>
        <w:jc w:val="both"/>
        <w:rPr>
          <w:rFonts w:ascii="方正仿宋_GBK" w:hAnsi="Times New Roman" w:eastAsia="方正仿宋_GBK"/>
          <w:sz w:val="32"/>
          <w:szCs w:val="32"/>
        </w:rPr>
      </w:pPr>
      <w:r>
        <w:rPr>
          <w:rFonts w:hint="default" w:ascii="Times New Roman" w:hAnsi="Times New Roman" w:eastAsia="方正仿宋_GBK"/>
          <w:sz w:val="32"/>
          <w:szCs w:val="32"/>
          <w:shd w:val="clear" w:color="auto" w:fill="FFFFFF"/>
        </w:rPr>
        <w:t> </w:t>
      </w:r>
      <w:r>
        <w:rPr>
          <w:rFonts w:hint="default" w:ascii="Times New Roman" w:hAnsi="方正仿宋_GBK"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r>
        <w:rPr>
          <w:rFonts w:ascii="方正仿宋_GBK" w:hAnsi="Times New Roman" w:eastAsia="方正仿宋_GBK"/>
          <w:sz w:val="32"/>
          <w:szCs w:val="32"/>
        </w:rPr>
        <w:t>本单位2023年度未发生</w:t>
      </w:r>
      <w:r>
        <w:rPr>
          <w:rFonts w:hint="default" w:ascii="Times New Roman" w:hAnsi="方正仿宋_GBK" w:eastAsia="方正仿宋_GBK"/>
          <w:sz w:val="32"/>
          <w:szCs w:val="32"/>
          <w:shd w:val="clear" w:color="auto" w:fill="FFFFFF"/>
        </w:rPr>
        <w:t>公务车购置费</w:t>
      </w:r>
      <w:r>
        <w:rPr>
          <w:rFonts w:ascii="方正仿宋_GBK" w:hAnsi="方正仿宋_GBK" w:eastAsia="方正仿宋_GBK"/>
          <w:sz w:val="32"/>
          <w:szCs w:val="32"/>
          <w:shd w:val="clear" w:color="auto" w:fill="FFFFFF"/>
        </w:rPr>
        <w:t>用</w:t>
      </w:r>
      <w:r>
        <w:rPr>
          <w:rFonts w:ascii="方正仿宋_GBK" w:hAnsi="Times New Roman" w:eastAsia="方正仿宋_GBK"/>
          <w:sz w:val="32"/>
          <w:szCs w:val="32"/>
        </w:rPr>
        <w:t>支出。</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w:t>
      </w:r>
      <w:r>
        <w:rPr>
          <w:rFonts w:hint="default" w:ascii="Times New Roman" w:hAnsi="方正仿宋_GBK" w:eastAsia="方正仿宋_GBK"/>
          <w:sz w:val="32"/>
          <w:szCs w:val="32"/>
          <w:shd w:val="clear" w:color="auto" w:fill="FFFFFF"/>
        </w:rPr>
        <w:t>公务车运行维护费</w:t>
      </w:r>
      <w:r>
        <w:rPr>
          <w:rFonts w:hint="default" w:ascii="Times New Roman" w:hAnsi="Times New Roman" w:eastAsia="方正仿宋_GBK"/>
          <w:sz w:val="32"/>
          <w:szCs w:val="32"/>
        </w:rPr>
        <w:t>3.61</w:t>
      </w:r>
      <w:r>
        <w:rPr>
          <w:rFonts w:hint="default" w:ascii="Times New Roman" w:hAnsi="方正仿宋_GBK" w:eastAsia="方正仿宋_GBK"/>
          <w:sz w:val="32"/>
          <w:szCs w:val="32"/>
          <w:shd w:val="clear" w:color="auto" w:fill="FFFFFF"/>
        </w:rPr>
        <w:t>万元，主要用</w:t>
      </w:r>
      <w:r>
        <w:rPr>
          <w:rFonts w:ascii="方正仿宋_GBK" w:hAnsi="Times New Roman" w:eastAsia="方正仿宋_GBK"/>
          <w:sz w:val="32"/>
          <w:szCs w:val="32"/>
          <w:shd w:val="clear" w:color="auto" w:fill="FFFFFF"/>
        </w:rPr>
        <w:t>于公务车保险、汽油、维修维护等费用。</w:t>
      </w:r>
      <w:r>
        <w:rPr>
          <w:rFonts w:hint="default" w:ascii="Times New Roman" w:hAnsi="方正仿宋_GBK" w:eastAsia="方正仿宋_GBK"/>
          <w:sz w:val="32"/>
          <w:szCs w:val="32"/>
          <w:shd w:val="clear" w:color="auto" w:fill="FFFFFF"/>
        </w:rPr>
        <w:t>费用支出较年初预算数减少</w:t>
      </w:r>
      <w:r>
        <w:rPr>
          <w:rFonts w:hint="default" w:ascii="Times New Roman" w:hAnsi="Times New Roman" w:eastAsia="方正仿宋_GBK"/>
          <w:sz w:val="32"/>
          <w:szCs w:val="32"/>
          <w:shd w:val="clear" w:color="auto" w:fill="FFFFFF"/>
        </w:rPr>
        <w:t>7.19</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66.57%</w:t>
      </w:r>
      <w:r>
        <w:rPr>
          <w:rFonts w:hint="default" w:ascii="Times New Roman" w:hAnsi="方正仿宋_GBK" w:eastAsia="方正仿宋_GBK"/>
          <w:sz w:val="32"/>
          <w:szCs w:val="32"/>
          <w:shd w:val="clear" w:color="auto" w:fill="FFFFFF"/>
        </w:rPr>
        <w:t>，主要原因是</w:t>
      </w:r>
      <w:r>
        <w:rPr>
          <w:rFonts w:ascii="Times New Roman" w:hAnsi="方正仿宋_GBK" w:eastAsia="方正仿宋_GBK"/>
          <w:sz w:val="32"/>
          <w:szCs w:val="32"/>
          <w:shd w:val="clear" w:color="auto" w:fill="FFFFFF"/>
        </w:rPr>
        <w:t>机关厉行节约，严格控制“三公”经费开支，</w:t>
      </w:r>
      <w:r>
        <w:rPr>
          <w:rFonts w:ascii="方正仿宋_GBK" w:hAnsi="Times New Roman" w:eastAsia="方正仿宋_GBK"/>
          <w:sz w:val="32"/>
          <w:szCs w:val="32"/>
          <w:shd w:val="clear" w:color="auto" w:fill="FFFFFF"/>
        </w:rPr>
        <w:t>维修、油费减少</w:t>
      </w:r>
      <w:r>
        <w:rPr>
          <w:rFonts w:hint="default" w:ascii="Times New Roman" w:hAnsi="方正仿宋_GBK" w:eastAsia="方正仿宋_GBK"/>
          <w:sz w:val="32"/>
          <w:szCs w:val="32"/>
          <w:shd w:val="clear" w:color="auto" w:fill="FFFFFF"/>
        </w:rPr>
        <w:t>。较上年支出数减少</w:t>
      </w:r>
      <w:r>
        <w:rPr>
          <w:rFonts w:hint="default" w:ascii="Times New Roman" w:hAnsi="Times New Roman" w:eastAsia="方正仿宋_GBK"/>
          <w:sz w:val="32"/>
          <w:szCs w:val="32"/>
          <w:shd w:val="clear" w:color="auto" w:fill="FFFFFF"/>
        </w:rPr>
        <w:t>0.03</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0.82%</w:t>
      </w:r>
      <w:r>
        <w:rPr>
          <w:rFonts w:hint="default" w:ascii="Times New Roman" w:hAnsi="方正仿宋_GBK" w:eastAsia="方正仿宋_GBK"/>
          <w:sz w:val="32"/>
          <w:szCs w:val="32"/>
          <w:shd w:val="clear" w:color="auto" w:fill="FFFFFF"/>
        </w:rPr>
        <w:t>，主要原因是</w:t>
      </w:r>
      <w:r>
        <w:rPr>
          <w:rFonts w:ascii="Times New Roman" w:hAnsi="方正仿宋_GBK" w:eastAsia="方正仿宋_GBK"/>
          <w:sz w:val="32"/>
          <w:szCs w:val="32"/>
          <w:shd w:val="clear" w:color="auto" w:fill="FFFFFF"/>
        </w:rPr>
        <w:t>机关厉行节约，严格控制 “三公”经费开支，</w:t>
      </w:r>
      <w:r>
        <w:rPr>
          <w:rFonts w:ascii="方正仿宋_GBK" w:hAnsi="Times New Roman" w:eastAsia="方正仿宋_GBK"/>
          <w:sz w:val="32"/>
          <w:szCs w:val="32"/>
          <w:shd w:val="clear" w:color="auto" w:fill="FFFFFF"/>
        </w:rPr>
        <w:t>维修、油费减少</w:t>
      </w:r>
      <w:r>
        <w:rPr>
          <w:rFonts w:hint="default" w:ascii="Times New Roman" w:hAnsi="方正仿宋_GBK" w:eastAsia="方正仿宋_GBK"/>
          <w:sz w:val="32"/>
          <w:szCs w:val="32"/>
          <w:shd w:val="clear" w:color="auto" w:fill="FFFFFF"/>
        </w:rPr>
        <w:t>。</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w:t>
      </w:r>
      <w:r>
        <w:rPr>
          <w:rFonts w:hint="default" w:ascii="Times New Roman" w:hAnsi="方正仿宋_GBK" w:eastAsia="方正仿宋_GBK"/>
          <w:sz w:val="32"/>
          <w:szCs w:val="32"/>
          <w:shd w:val="clear" w:color="auto" w:fill="FFFFFF"/>
        </w:rPr>
        <w:t>公务接待费</w:t>
      </w:r>
      <w:r>
        <w:rPr>
          <w:rFonts w:hint="default" w:ascii="Times New Roman" w:hAnsi="Times New Roman" w:eastAsia="方正仿宋_GBK"/>
          <w:sz w:val="32"/>
          <w:szCs w:val="32"/>
        </w:rPr>
        <w:t>0.16</w:t>
      </w:r>
      <w:r>
        <w:rPr>
          <w:rFonts w:hint="default" w:ascii="Times New Roman" w:hAnsi="方正仿宋_GBK" w:eastAsia="方正仿宋_GBK"/>
          <w:sz w:val="32"/>
          <w:szCs w:val="32"/>
          <w:shd w:val="clear" w:color="auto" w:fill="FFFFFF"/>
        </w:rPr>
        <w:t>万元，</w:t>
      </w:r>
      <w:r>
        <w:rPr>
          <w:rFonts w:ascii="方正仿宋_GBK" w:hAnsi="Times New Roman" w:eastAsia="方正仿宋_GBK"/>
          <w:sz w:val="32"/>
          <w:szCs w:val="32"/>
          <w:shd w:val="clear" w:color="auto" w:fill="FFFFFF"/>
        </w:rPr>
        <w:t>主要用于接待上级或同级部门检查来访等</w:t>
      </w:r>
      <w:r>
        <w:rPr>
          <w:rFonts w:hint="default" w:ascii="Times New Roman" w:hAnsi="方正仿宋_GBK" w:eastAsia="方正仿宋_GBK"/>
          <w:sz w:val="32"/>
          <w:szCs w:val="32"/>
          <w:shd w:val="clear" w:color="auto" w:fill="FFFFFF"/>
        </w:rPr>
        <w:t>费用支出较年初预算数减少</w:t>
      </w:r>
      <w:r>
        <w:rPr>
          <w:rFonts w:hint="default" w:ascii="Times New Roman" w:hAnsi="Times New Roman" w:eastAsia="方正仿宋_GBK"/>
          <w:sz w:val="32"/>
          <w:szCs w:val="32"/>
          <w:shd w:val="clear" w:color="auto" w:fill="FFFFFF"/>
        </w:rPr>
        <w:t>2.84</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94.67%</w:t>
      </w:r>
      <w:r>
        <w:rPr>
          <w:rFonts w:hint="default" w:ascii="Times New Roman" w:hAnsi="方正仿宋_GBK" w:eastAsia="方正仿宋_GBK"/>
          <w:sz w:val="32"/>
          <w:szCs w:val="32"/>
          <w:shd w:val="clear" w:color="auto" w:fill="FFFFFF"/>
        </w:rPr>
        <w:t>，主要原因是</w:t>
      </w:r>
      <w:r>
        <w:rPr>
          <w:rFonts w:ascii="Times New Roman" w:hAnsi="方正仿宋_GBK" w:eastAsia="方正仿宋_GBK"/>
          <w:sz w:val="32"/>
          <w:szCs w:val="32"/>
          <w:shd w:val="clear" w:color="auto" w:fill="FFFFFF"/>
        </w:rPr>
        <w:t>机关厉行节约</w:t>
      </w:r>
      <w:r>
        <w:rPr>
          <w:rFonts w:ascii="Times New Roman" w:hAnsi="Times New Roman" w:eastAsia="方正仿宋_GBK"/>
          <w:sz w:val="32"/>
          <w:szCs w:val="32"/>
          <w:shd w:val="clear" w:color="auto" w:fill="FFFFFF"/>
        </w:rPr>
        <w:t>，严格执行公务接待标准</w:t>
      </w:r>
      <w:r>
        <w:rPr>
          <w:rFonts w:hint="default" w:ascii="Times New Roman" w:hAnsi="方正仿宋_GBK" w:eastAsia="方正仿宋_GBK"/>
          <w:sz w:val="32"/>
          <w:szCs w:val="32"/>
          <w:shd w:val="clear" w:color="auto" w:fill="FFFFFF"/>
        </w:rPr>
        <w:t>。较上年支出数无增减，</w:t>
      </w:r>
      <w:r>
        <w:rPr>
          <w:rFonts w:ascii="Times New Roman" w:hAnsi="方正仿宋_GBK" w:eastAsia="方正仿宋_GBK"/>
          <w:sz w:val="32"/>
          <w:szCs w:val="32"/>
          <w:shd w:val="clear" w:color="auto" w:fill="FFFFFF"/>
        </w:rPr>
        <w:t>与上年持平</w:t>
      </w:r>
      <w:r>
        <w:rPr>
          <w:rFonts w:hint="default" w:ascii="Times New Roman" w:hAnsi="方正仿宋_GBK" w:eastAsia="方正仿宋_GBK"/>
          <w:sz w:val="32"/>
          <w:szCs w:val="32"/>
          <w:shd w:val="clear" w:color="auto" w:fill="FFFFFF"/>
        </w:rPr>
        <w:t>。</w:t>
      </w:r>
    </w:p>
    <w:p>
      <w:pPr>
        <w:pStyle w:val="9"/>
        <w:widowControl w:val="0"/>
        <w:autoSpaceDE w:val="0"/>
        <w:spacing w:line="594" w:lineRule="exact"/>
        <w:ind w:firstLine="640"/>
        <w:rPr>
          <w:rFonts w:hint="eastAsia" w:ascii="方正楷体_GBK" w:hAnsi="Times New Roman" w:eastAsia="方正楷体_GBK"/>
          <w:bCs/>
          <w:sz w:val="32"/>
          <w:szCs w:val="32"/>
          <w:shd w:val="clear" w:color="auto" w:fill="FFFFFF"/>
        </w:rPr>
      </w:pPr>
      <w:r>
        <w:rPr>
          <w:rFonts w:hint="eastAsia" w:ascii="方正楷体_GBK" w:hAnsi="楷体" w:eastAsia="方正楷体_GBK"/>
          <w:bCs/>
          <w:sz w:val="32"/>
          <w:szCs w:val="32"/>
          <w:shd w:val="clear" w:color="auto" w:fill="FFFFFF"/>
        </w:rPr>
        <w:t>（三）</w:t>
      </w:r>
      <w:r>
        <w:rPr>
          <w:rFonts w:hint="eastAsia" w:ascii="方正楷体_GBK" w:hAnsi="Times New Roman" w:eastAsia="方正楷体_GBK"/>
          <w:bCs/>
          <w:sz w:val="32"/>
          <w:szCs w:val="32"/>
          <w:shd w:val="clear" w:color="auto" w:fill="FFFFFF"/>
        </w:rPr>
        <w:t>“</w:t>
      </w:r>
      <w:r>
        <w:rPr>
          <w:rFonts w:hint="eastAsia" w:ascii="方正楷体_GBK" w:hAnsi="楷体" w:eastAsia="方正楷体_GBK"/>
          <w:bCs/>
          <w:sz w:val="32"/>
          <w:szCs w:val="32"/>
          <w:shd w:val="clear" w:color="auto" w:fill="FFFFFF"/>
        </w:rPr>
        <w:t>三公</w:t>
      </w:r>
      <w:r>
        <w:rPr>
          <w:rFonts w:hint="eastAsia" w:ascii="方正楷体_GBK" w:hAnsi="Times New Roman" w:eastAsia="方正楷体_GBK"/>
          <w:bCs/>
          <w:sz w:val="32"/>
          <w:szCs w:val="32"/>
          <w:shd w:val="clear" w:color="auto" w:fill="FFFFFF"/>
        </w:rPr>
        <w:t>”</w:t>
      </w:r>
      <w:r>
        <w:rPr>
          <w:rFonts w:hint="eastAsia" w:ascii="方正楷体_GBK" w:hAnsi="楷体" w:eastAsia="方正楷体_GBK"/>
          <w:bCs/>
          <w:sz w:val="32"/>
          <w:szCs w:val="32"/>
          <w:shd w:val="clear" w:color="auto" w:fill="FFFFFF"/>
        </w:rPr>
        <w:t>经费实物量情况</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bCs/>
          <w:sz w:val="32"/>
          <w:szCs w:val="32"/>
        </w:rPr>
      </w:pPr>
      <w:r>
        <w:rPr>
          <w:rFonts w:hint="default" w:ascii="Times New Roman" w:hAnsi="Times New Roman" w:eastAsia="方正仿宋_GBK"/>
          <w:sz w:val="32"/>
          <w:szCs w:val="32"/>
          <w:shd w:val="clear" w:color="auto" w:fill="FFFFFF"/>
        </w:rPr>
        <w:t>  2023</w:t>
      </w:r>
      <w:r>
        <w:rPr>
          <w:rFonts w:hint="default" w:ascii="Times New Roman" w:hAnsi="方正仿宋_GBK" w:eastAsia="方正仿宋_GBK"/>
          <w:sz w:val="32"/>
          <w:szCs w:val="32"/>
          <w:shd w:val="clear" w:color="auto" w:fill="FFFFFF"/>
        </w:rPr>
        <w:t>年度本单位因公出国（境）共计</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辆，公务车保有量为</w:t>
      </w:r>
      <w:r>
        <w:rPr>
          <w:rFonts w:hint="default" w:ascii="Times New Roman" w:hAnsi="Times New Roman" w:eastAsia="方正仿宋_GBK"/>
          <w:sz w:val="32"/>
          <w:szCs w:val="32"/>
        </w:rPr>
        <w:t>9</w:t>
      </w:r>
      <w:r>
        <w:rPr>
          <w:rFonts w:hint="default" w:ascii="Times New Roman" w:hAnsi="方正仿宋_GBK" w:eastAsia="方正仿宋_GBK"/>
          <w:sz w:val="32"/>
          <w:szCs w:val="32"/>
          <w:shd w:val="clear" w:color="auto" w:fill="FFFFFF"/>
        </w:rPr>
        <w:t>辆；国内公务接待</w:t>
      </w:r>
      <w:r>
        <w:rPr>
          <w:rFonts w:hint="default" w:ascii="Times New Roman" w:hAnsi="Times New Roman" w:eastAsia="方正仿宋_GBK"/>
          <w:sz w:val="32"/>
          <w:szCs w:val="32"/>
        </w:rPr>
        <w:t>8</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rPr>
        <w:t>36</w:t>
      </w:r>
      <w:r>
        <w:rPr>
          <w:rFonts w:hint="default" w:ascii="Times New Roman" w:hAnsi="方正仿宋_GBK"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人。</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年本单位人均接待费</w:t>
      </w:r>
      <w:r>
        <w:rPr>
          <w:rFonts w:hint="default" w:ascii="Times New Roman" w:hAnsi="Times New Roman" w:eastAsia="方正仿宋_GBK"/>
          <w:sz w:val="32"/>
          <w:szCs w:val="32"/>
        </w:rPr>
        <w:t>43.83</w:t>
      </w:r>
      <w:r>
        <w:rPr>
          <w:rFonts w:hint="default" w:ascii="Times New Roman" w:hAnsi="方正仿宋_GBK"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万元，车均维护费</w:t>
      </w:r>
      <w:r>
        <w:rPr>
          <w:rFonts w:hint="default" w:ascii="Times New Roman" w:hAnsi="Times New Roman" w:eastAsia="方正仿宋_GBK"/>
          <w:sz w:val="32"/>
          <w:szCs w:val="32"/>
        </w:rPr>
        <w:t>0.40</w:t>
      </w:r>
      <w:r>
        <w:rPr>
          <w:rFonts w:hint="default" w:ascii="Times New Roman" w:hAnsi="方正仿宋_GBK" w:eastAsia="方正仿宋_GBK"/>
          <w:sz w:val="32"/>
          <w:szCs w:val="32"/>
          <w:shd w:val="clear" w:color="auto" w:fill="FFFFFF"/>
        </w:rPr>
        <w:t>万元。</w:t>
      </w:r>
    </w:p>
    <w:p>
      <w:pPr>
        <w:pStyle w:val="5"/>
        <w:widowControl w:val="0"/>
        <w:shd w:val="clear" w:color="auto" w:fill="FFFFFF"/>
        <w:spacing w:before="0" w:beforeAutospacing="0" w:after="0" w:afterAutospacing="0" w:line="594" w:lineRule="exact"/>
        <w:ind w:firstLine="640" w:firstLineChars="200"/>
        <w:rPr>
          <w:rStyle w:val="7"/>
          <w:rFonts w:ascii="方正黑体_GBK" w:hAnsi="黑体" w:eastAsia="方正黑体_GBK"/>
          <w:b w:val="0"/>
          <w:sz w:val="32"/>
          <w:szCs w:val="32"/>
          <w:shd w:val="clear" w:color="auto" w:fill="FFFFFF"/>
        </w:rPr>
      </w:pPr>
      <w:r>
        <w:rPr>
          <w:rStyle w:val="7"/>
          <w:rFonts w:ascii="方正黑体_GBK" w:hAnsi="黑体" w:eastAsia="方正黑体_GBK"/>
          <w:b w:val="0"/>
          <w:sz w:val="32"/>
          <w:szCs w:val="32"/>
          <w:shd w:val="clear" w:color="auto" w:fill="FFFFFF"/>
        </w:rPr>
        <w:t>四、其他需要说明的事项</w:t>
      </w:r>
    </w:p>
    <w:p>
      <w:pPr>
        <w:pStyle w:val="5"/>
        <w:widowControl w:val="0"/>
        <w:shd w:val="clear" w:color="auto" w:fill="FFFFFF"/>
        <w:spacing w:before="0" w:beforeAutospacing="0" w:after="0" w:afterAutospacing="0" w:line="594" w:lineRule="exact"/>
        <w:ind w:firstLine="640" w:firstLineChars="200"/>
        <w:rPr>
          <w:rFonts w:ascii="方正黑体_GBK" w:hAnsi="Times New Roman" w:eastAsia="方正黑体_GBK"/>
          <w:sz w:val="32"/>
          <w:szCs w:val="32"/>
          <w:shd w:val="clear" w:color="auto" w:fill="FFFFFF"/>
        </w:rPr>
      </w:pPr>
      <w:r>
        <w:rPr>
          <w:rFonts w:ascii="方正楷体_GBK" w:hAnsi="楷体" w:eastAsia="方正楷体_GBK"/>
          <w:bCs/>
          <w:sz w:val="32"/>
          <w:szCs w:val="32"/>
          <w:shd w:val="clear" w:color="auto" w:fill="FFFFFF"/>
        </w:rPr>
        <w:t>（一）财政拨款会议费和培训费情况说明</w:t>
      </w:r>
    </w:p>
    <w:p>
      <w:pPr>
        <w:pStyle w:val="5"/>
        <w:widowControl w:val="0"/>
        <w:snapToGrid w:val="0"/>
        <w:spacing w:before="0" w:beforeAutospacing="0" w:after="0" w:afterAutospacing="0" w:line="594" w:lineRule="exact"/>
        <w:ind w:firstLine="640" w:firstLineChars="200"/>
        <w:jc w:val="both"/>
        <w:rPr>
          <w:rFonts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本年度会议费支出</w:t>
      </w:r>
      <w:r>
        <w:rPr>
          <w:rFonts w:hint="default" w:ascii="Times New Roman" w:hAnsi="Times New Roman" w:eastAsia="方正仿宋_GBK"/>
          <w:sz w:val="32"/>
          <w:szCs w:val="32"/>
        </w:rPr>
        <w:t>0.62</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1.63</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72.44%</w:t>
      </w:r>
      <w:r>
        <w:rPr>
          <w:rFonts w:hint="default" w:ascii="Times New Roman" w:hAnsi="方正仿宋_GBK" w:eastAsia="方正仿宋_GBK"/>
          <w:sz w:val="32"/>
          <w:szCs w:val="32"/>
          <w:shd w:val="clear" w:color="auto" w:fill="FFFFFF"/>
        </w:rPr>
        <w:t>，主要原因是</w:t>
      </w:r>
      <w:r>
        <w:rPr>
          <w:rFonts w:ascii="Times New Roman" w:hAnsi="Times New Roman" w:eastAsia="方正仿宋_GBK"/>
          <w:bCs/>
          <w:sz w:val="32"/>
          <w:szCs w:val="32"/>
        </w:rPr>
        <w:t>减少了现场会议</w:t>
      </w:r>
      <w:r>
        <w:rPr>
          <w:rFonts w:hint="default" w:ascii="Times New Roman" w:hAnsi="方正仿宋_GBK" w:eastAsia="方正仿宋_GBK"/>
          <w:sz w:val="32"/>
          <w:szCs w:val="32"/>
          <w:shd w:val="clear" w:color="auto" w:fill="FFFFFF"/>
        </w:rPr>
        <w:t>。本年度培训费支出</w:t>
      </w:r>
      <w:r>
        <w:rPr>
          <w:rFonts w:hint="default" w:ascii="Times New Roman" w:hAnsi="Times New Roman" w:eastAsia="方正仿宋_GBK"/>
          <w:sz w:val="32"/>
          <w:szCs w:val="32"/>
        </w:rPr>
        <w:t>2.45</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2.40</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4800.00%</w:t>
      </w:r>
      <w:r>
        <w:rPr>
          <w:rFonts w:hint="default" w:ascii="Times New Roman" w:hAnsi="方正仿宋_GBK" w:eastAsia="方正仿宋_GBK"/>
          <w:sz w:val="32"/>
          <w:szCs w:val="32"/>
          <w:shd w:val="clear" w:color="auto" w:fill="FFFFFF"/>
        </w:rPr>
        <w:t>，主要原因是</w:t>
      </w:r>
      <w:r>
        <w:rPr>
          <w:rFonts w:ascii="Times New Roman" w:hAnsi="方正仿宋_GBK" w:eastAsia="方正仿宋_GBK"/>
          <w:sz w:val="32"/>
          <w:szCs w:val="32"/>
          <w:shd w:val="clear" w:color="auto" w:fill="FFFFFF"/>
        </w:rPr>
        <w:t>增加了</w:t>
      </w:r>
      <w:r>
        <w:rPr>
          <w:rFonts w:ascii="方正仿宋_GBK" w:hAnsi="Times New Roman" w:eastAsia="方正仿宋_GBK"/>
          <w:sz w:val="32"/>
          <w:szCs w:val="32"/>
          <w:shd w:val="clear" w:color="auto" w:fill="FFFFFF"/>
        </w:rPr>
        <w:t>培训活动</w:t>
      </w:r>
      <w:r>
        <w:rPr>
          <w:rFonts w:hint="default" w:ascii="Times New Roman" w:hAnsi="方正仿宋_GBK" w:eastAsia="方正仿宋_GBK"/>
          <w:sz w:val="32"/>
          <w:szCs w:val="32"/>
          <w:shd w:val="clear" w:color="auto" w:fill="FFFFFF"/>
        </w:rPr>
        <w:t>。</w:t>
      </w:r>
    </w:p>
    <w:p>
      <w:pPr>
        <w:pStyle w:val="5"/>
        <w:widowControl w:val="0"/>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ascii="方正楷体_GBK" w:hAnsi="楷体" w:eastAsia="方正楷体_GBK"/>
          <w:bCs/>
          <w:sz w:val="32"/>
          <w:szCs w:val="32"/>
          <w:shd w:val="clear" w:color="auto" w:fill="FFFFFF"/>
        </w:rPr>
        <w:t>（二）机关运行经费情况说明</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年度本部门机关运行经费支出</w:t>
      </w:r>
      <w:r>
        <w:rPr>
          <w:rFonts w:hint="default" w:ascii="Times New Roman" w:hAnsi="Times New Roman" w:eastAsia="方正仿宋_GBK"/>
          <w:sz w:val="32"/>
          <w:szCs w:val="32"/>
        </w:rPr>
        <w:t>155.32</w:t>
      </w:r>
      <w:r>
        <w:rPr>
          <w:rFonts w:hint="default" w:ascii="Times New Roman" w:hAnsi="方正仿宋_GBK" w:eastAsia="方正仿宋_GBK"/>
          <w:sz w:val="32"/>
          <w:szCs w:val="32"/>
          <w:shd w:val="clear" w:color="auto" w:fill="FFFFFF"/>
        </w:rPr>
        <w:t>万元，机关运行经费主要用于开支</w:t>
      </w:r>
      <w:r>
        <w:rPr>
          <w:rFonts w:ascii="方正仿宋_GBK" w:hAnsi="Times New Roman" w:eastAsia="方正仿宋_GBK"/>
          <w:sz w:val="32"/>
          <w:szCs w:val="32"/>
          <w:shd w:val="clear" w:color="auto" w:fill="FFFFFF"/>
        </w:rPr>
        <w:t>在职人员工资福利及社会保险缴费，离退休人员离退休费及生活补助、保障部门正常运转的各项商品服务支出、办公费、维修维护费、差旅、机关水电气等费用</w:t>
      </w:r>
      <w:r>
        <w:rPr>
          <w:rFonts w:hint="default" w:ascii="Times New Roman" w:hAnsi="方正仿宋_GBK" w:eastAsia="方正仿宋_GBK"/>
          <w:color w:val="FF0000"/>
          <w:sz w:val="32"/>
          <w:szCs w:val="32"/>
          <w:shd w:val="clear" w:color="auto" w:fill="FFFFFF"/>
        </w:rPr>
        <w:t>。</w:t>
      </w:r>
      <w:r>
        <w:rPr>
          <w:rFonts w:hint="default" w:ascii="Times New Roman" w:hAnsi="方正仿宋_GBK" w:eastAsia="方正仿宋_GBK"/>
          <w:sz w:val="32"/>
          <w:szCs w:val="32"/>
          <w:shd w:val="clear" w:color="auto" w:fill="FFFFFF"/>
        </w:rPr>
        <w:t>机关运行经费较上年支出数减少</w:t>
      </w:r>
      <w:r>
        <w:rPr>
          <w:rFonts w:hint="default" w:ascii="Times New Roman" w:hAnsi="Times New Roman" w:eastAsia="方正仿宋_GBK"/>
          <w:sz w:val="32"/>
          <w:szCs w:val="32"/>
          <w:shd w:val="clear" w:color="auto" w:fill="FFFFFF"/>
        </w:rPr>
        <w:t>123.01</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44.20%</w:t>
      </w:r>
      <w:r>
        <w:rPr>
          <w:rFonts w:hint="default" w:ascii="Times New Roman" w:hAnsi="方正仿宋_GBK" w:eastAsia="方正仿宋_GBK"/>
          <w:sz w:val="32"/>
          <w:szCs w:val="32"/>
          <w:shd w:val="clear" w:color="auto" w:fill="FFFFFF"/>
        </w:rPr>
        <w:t>，主要原因</w:t>
      </w:r>
      <w:r>
        <w:rPr>
          <w:rFonts w:hint="eastAsia" w:ascii="Times New Roman" w:hAnsi="方正仿宋_GBK" w:eastAsia="方正仿宋_GBK"/>
          <w:sz w:val="32"/>
          <w:szCs w:val="32"/>
          <w:shd w:val="clear" w:color="auto" w:fill="FFFFFF"/>
          <w:lang w:eastAsia="zh-CN"/>
        </w:rPr>
        <w:t>是</w:t>
      </w:r>
      <w:r>
        <w:rPr>
          <w:rFonts w:ascii="方正仿宋_GBK" w:hAnsi="Times New Roman" w:eastAsia="方正仿宋_GBK"/>
          <w:sz w:val="32"/>
          <w:szCs w:val="32"/>
          <w:shd w:val="clear" w:color="auto" w:fill="FFFFFF"/>
        </w:rPr>
        <w:t>减少人员差旅及生活补助开支、办公用品维护费用较少</w:t>
      </w:r>
    </w:p>
    <w:p>
      <w:pPr>
        <w:pStyle w:val="9"/>
        <w:widowControl w:val="0"/>
        <w:autoSpaceDE w:val="0"/>
        <w:spacing w:line="594" w:lineRule="exact"/>
        <w:ind w:firstLine="640"/>
        <w:rPr>
          <w:rFonts w:hint="eastAsia" w:ascii="方正楷体_GBK" w:hAnsi="Times New Roman" w:eastAsia="方正楷体_GBK"/>
          <w:bCs/>
          <w:sz w:val="32"/>
          <w:szCs w:val="32"/>
          <w:shd w:val="clear" w:color="auto" w:fill="FFFFFF"/>
        </w:rPr>
      </w:pPr>
      <w:r>
        <w:rPr>
          <w:rFonts w:hint="eastAsia" w:ascii="方正楷体_GBK" w:hAnsi="楷体" w:eastAsia="方正楷体_GBK"/>
          <w:bCs/>
          <w:sz w:val="32"/>
          <w:szCs w:val="32"/>
          <w:shd w:val="clear" w:color="auto" w:fill="FFFFFF"/>
        </w:rPr>
        <w:t>（三）国有资产占用情况说明</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xml:space="preserve">  </w:t>
      </w:r>
      <w:r>
        <w:rPr>
          <w:rFonts w:hint="default" w:ascii="Times New Roman" w:hAnsi="方正仿宋_GBK" w:eastAsia="方正仿宋_GBK"/>
          <w:sz w:val="32"/>
          <w:szCs w:val="32"/>
          <w:shd w:val="clear" w:color="auto" w:fill="FFFFFF"/>
        </w:rPr>
        <w:t>截至</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hint="default" w:ascii="Times New Roman" w:hAnsi="方正仿宋_GBK" w:eastAsia="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hint="default" w:ascii="Times New Roman" w:hAnsi="方正仿宋_GBK" w:eastAsia="方正仿宋_GBK"/>
          <w:sz w:val="32"/>
          <w:szCs w:val="32"/>
          <w:shd w:val="clear" w:color="auto" w:fill="FFFFFF"/>
        </w:rPr>
        <w:t>日，本部门共有车辆</w:t>
      </w:r>
      <w:r>
        <w:rPr>
          <w:rFonts w:hint="default" w:ascii="Times New Roman" w:hAnsi="Times New Roman" w:eastAsia="方正仿宋_GBK"/>
          <w:sz w:val="32"/>
          <w:szCs w:val="32"/>
        </w:rPr>
        <w:t>9</w:t>
      </w:r>
      <w:r>
        <w:rPr>
          <w:rFonts w:hint="default" w:ascii="Times New Roman" w:hAnsi="方正仿宋_GBK"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方正仿宋_GBK"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方正仿宋_GBK"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辆，特种专业技术用车</w:t>
      </w:r>
      <w:r>
        <w:rPr>
          <w:rFonts w:hint="default" w:ascii="Times New Roman" w:hAnsi="Times New Roman" w:eastAsia="方正仿宋_GBK"/>
          <w:sz w:val="32"/>
          <w:szCs w:val="32"/>
        </w:rPr>
        <w:t>6</w:t>
      </w:r>
      <w:r>
        <w:rPr>
          <w:rFonts w:hint="default" w:ascii="Times New Roman" w:hAnsi="方正仿宋_GBK"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default" w:ascii="Times New Roman" w:hAnsi="方正仿宋_GBK" w:eastAsia="方正仿宋_GBK"/>
          <w:sz w:val="32"/>
          <w:szCs w:val="32"/>
          <w:shd w:val="clear" w:color="auto" w:fill="FFFFFF"/>
        </w:rPr>
        <w:t>万元（含）以上专用设备</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台（套）。</w:t>
      </w:r>
    </w:p>
    <w:p>
      <w:pPr>
        <w:pStyle w:val="5"/>
        <w:widowControl w:val="0"/>
        <w:snapToGrid w:val="0"/>
        <w:spacing w:before="0" w:beforeAutospacing="0" w:after="0" w:afterAutospacing="0" w:line="594" w:lineRule="exact"/>
        <w:ind w:firstLine="640" w:firstLineChars="200"/>
        <w:jc w:val="both"/>
        <w:rPr>
          <w:rFonts w:ascii="方正楷体_GBK" w:hAnsi="Times New Roman" w:eastAsia="方正楷体_GBK"/>
          <w:color w:val="FF0000"/>
          <w:sz w:val="32"/>
          <w:szCs w:val="32"/>
        </w:rPr>
      </w:pPr>
      <w:r>
        <w:rPr>
          <w:rFonts w:ascii="方正楷体_GBK" w:hAnsi="Times New Roman" w:eastAsia="方正楷体_GBK"/>
          <w:bCs/>
          <w:sz w:val="32"/>
          <w:szCs w:val="32"/>
          <w:shd w:val="clear" w:color="auto" w:fill="FFFFFF"/>
        </w:rPr>
        <w:t>（四）政府采购支出情况说明</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年度本部门政府采购支出总额</w:t>
      </w:r>
      <w:r>
        <w:rPr>
          <w:rFonts w:hint="default" w:ascii="Times New Roman" w:hAnsi="Times New Roman" w:eastAsia="方正仿宋_GBK"/>
          <w:sz w:val="32"/>
          <w:szCs w:val="32"/>
        </w:rPr>
        <w:t>34.25</w:t>
      </w:r>
      <w:r>
        <w:rPr>
          <w:rFonts w:hint="default" w:ascii="Times New Roman" w:hAnsi="方正仿宋_GBK" w:eastAsia="方正仿宋_GBK"/>
          <w:sz w:val="32"/>
          <w:szCs w:val="32"/>
          <w:shd w:val="clear" w:color="auto" w:fill="FFFFFF"/>
        </w:rPr>
        <w:t>万元，其中：政府采购货物支出</w:t>
      </w:r>
      <w:r>
        <w:rPr>
          <w:rFonts w:hint="default" w:ascii="Times New Roman" w:hAnsi="Times New Roman" w:eastAsia="方正仿宋_GBK"/>
          <w:sz w:val="32"/>
          <w:szCs w:val="32"/>
        </w:rPr>
        <w:t>2.25</w:t>
      </w:r>
      <w:r>
        <w:rPr>
          <w:rFonts w:hint="default" w:ascii="Times New Roman" w:hAnsi="方正仿宋_GBK"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万元、政府采购服务支出</w:t>
      </w:r>
      <w:r>
        <w:rPr>
          <w:rFonts w:hint="default" w:ascii="Times New Roman" w:hAnsi="Times New Roman" w:eastAsia="方正仿宋_GBK"/>
          <w:sz w:val="32"/>
          <w:szCs w:val="32"/>
        </w:rPr>
        <w:t>32.00</w:t>
      </w:r>
      <w:r>
        <w:rPr>
          <w:rFonts w:hint="default" w:ascii="Times New Roman" w:hAnsi="方正仿宋_GBK" w:eastAsia="方正仿宋_GBK"/>
          <w:sz w:val="32"/>
          <w:szCs w:val="32"/>
          <w:shd w:val="clear" w:color="auto" w:fill="FFFFFF"/>
        </w:rPr>
        <w:t>万元。授予中小企业合同金额</w:t>
      </w:r>
      <w:r>
        <w:rPr>
          <w:rFonts w:hint="default" w:ascii="Times New Roman" w:hAnsi="Times New Roman" w:eastAsia="方正仿宋_GBK"/>
          <w:sz w:val="32"/>
          <w:szCs w:val="32"/>
        </w:rPr>
        <w:t>2.25</w:t>
      </w:r>
      <w:r>
        <w:rPr>
          <w:rFonts w:hint="default" w:ascii="Times New Roman" w:hAnsi="方正仿宋_GBK" w:eastAsia="方正仿宋_GBK"/>
          <w:sz w:val="32"/>
          <w:szCs w:val="32"/>
        </w:rPr>
        <w:t>万</w:t>
      </w:r>
      <w:r>
        <w:rPr>
          <w:rFonts w:hint="default" w:ascii="Times New Roman" w:hAnsi="方正仿宋_GBK" w:eastAsia="方正仿宋_GBK"/>
          <w:sz w:val="32"/>
          <w:szCs w:val="32"/>
          <w:shd w:val="clear" w:color="auto" w:fill="FFFFFF"/>
        </w:rPr>
        <w:t>元，占政府采购支出总额的</w:t>
      </w:r>
      <w:r>
        <w:rPr>
          <w:rFonts w:hint="default" w:ascii="Times New Roman" w:hAnsi="Times New Roman" w:eastAsia="方正仿宋_GBK"/>
          <w:sz w:val="32"/>
          <w:szCs w:val="32"/>
        </w:rPr>
        <w:t>6.57</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，其中：授予小微企业合同金额</w:t>
      </w:r>
      <w:r>
        <w:rPr>
          <w:rFonts w:hint="default" w:ascii="Times New Roman" w:hAnsi="Times New Roman" w:eastAsia="方正仿宋_GBK"/>
          <w:sz w:val="32"/>
          <w:szCs w:val="32"/>
        </w:rPr>
        <w:t>2.25</w:t>
      </w:r>
      <w:r>
        <w:rPr>
          <w:rFonts w:hint="default" w:ascii="Times New Roman" w:hAnsi="方正仿宋_GBK" w:eastAsia="方正仿宋_GBK"/>
          <w:sz w:val="32"/>
          <w:szCs w:val="32"/>
          <w:shd w:val="clear" w:color="auto" w:fill="FFFFFF"/>
        </w:rPr>
        <w:t>万元，占政府采购支出总额的</w:t>
      </w:r>
      <w:r>
        <w:rPr>
          <w:rFonts w:hint="default" w:ascii="Times New Roman" w:hAnsi="Times New Roman" w:eastAsia="方正仿宋_GBK"/>
          <w:sz w:val="32"/>
          <w:szCs w:val="32"/>
        </w:rPr>
        <w:t>6.57</w:t>
      </w:r>
      <w:r>
        <w:rPr>
          <w:rFonts w:hint="default" w:ascii="Times New Roman" w:hAnsi="Times New Roman" w:eastAsia="方正仿宋_GBK"/>
          <w:sz w:val="32"/>
          <w:szCs w:val="32"/>
          <w:shd w:val="clear" w:color="auto" w:fill="FFFFFF"/>
        </w:rPr>
        <w:t xml:space="preserve"> %</w:t>
      </w:r>
      <w:r>
        <w:rPr>
          <w:rFonts w:hint="default" w:ascii="Times New Roman" w:hAnsi="方正仿宋_GBK" w:eastAsia="方正仿宋_GBK"/>
          <w:sz w:val="32"/>
          <w:szCs w:val="32"/>
          <w:shd w:val="clear" w:color="auto" w:fill="FFFFFF"/>
        </w:rPr>
        <w:t>。主要用于采购</w:t>
      </w:r>
      <w:r>
        <w:rPr>
          <w:rFonts w:ascii="Times New Roman" w:hAnsi="Times New Roman" w:eastAsia="方正仿宋_GBK"/>
          <w:sz w:val="32"/>
          <w:szCs w:val="32"/>
          <w:shd w:val="clear" w:color="auto" w:fill="FFFFFF"/>
        </w:rPr>
        <w:t>电脑、打印机等设备</w:t>
      </w:r>
      <w:r>
        <w:rPr>
          <w:rFonts w:hint="default" w:ascii="Times New Roman" w:hAnsi="方正仿宋_GBK" w:eastAsia="方正仿宋_GBK"/>
          <w:sz w:val="32"/>
          <w:szCs w:val="32"/>
          <w:shd w:val="clear" w:color="auto" w:fill="FFFFFF"/>
        </w:rPr>
        <w:t>。</w:t>
      </w:r>
    </w:p>
    <w:p>
      <w:pPr>
        <w:pStyle w:val="5"/>
        <w:widowControl w:val="0"/>
        <w:shd w:val="clear" w:color="auto" w:fill="FFFFFF"/>
        <w:spacing w:before="0" w:beforeAutospacing="0" w:after="0" w:afterAutospacing="0" w:line="594" w:lineRule="exact"/>
        <w:ind w:firstLine="627" w:firstLineChars="196"/>
        <w:rPr>
          <w:rStyle w:val="7"/>
          <w:rFonts w:ascii="方正黑体_GBK" w:hAnsi="Times New Roman" w:eastAsia="方正黑体_GBK"/>
          <w:b w:val="0"/>
          <w:sz w:val="32"/>
          <w:szCs w:val="32"/>
          <w:shd w:val="clear" w:color="auto" w:fill="FFFFFF"/>
        </w:rPr>
      </w:pPr>
      <w:r>
        <w:rPr>
          <w:rStyle w:val="7"/>
          <w:rFonts w:ascii="方正黑体_GBK" w:hAnsi="Times New Roman" w:eastAsia="方正黑体_GBK"/>
          <w:b w:val="0"/>
          <w:sz w:val="32"/>
          <w:szCs w:val="32"/>
          <w:shd w:val="clear" w:color="auto" w:fill="FFFFFF"/>
        </w:rPr>
        <w:t>五、预算绩效管理情况说明</w:t>
      </w:r>
    </w:p>
    <w:p>
      <w:pPr>
        <w:widowControl w:val="0"/>
        <w:spacing w:line="594" w:lineRule="exact"/>
        <w:ind w:firstLine="640" w:firstLineChars="200"/>
        <w:rPr>
          <w:rFonts w:hint="default" w:ascii="Times New Roman" w:hAnsi="Times New Roman" w:eastAsia="方正楷体_GBK"/>
          <w:sz w:val="32"/>
          <w:szCs w:val="32"/>
        </w:rPr>
      </w:pPr>
      <w:r>
        <w:rPr>
          <w:rFonts w:hint="default" w:ascii="Times New Roman" w:hAnsi="方正楷体_GBK" w:eastAsia="方正楷体_GBK"/>
          <w:sz w:val="32"/>
          <w:szCs w:val="32"/>
        </w:rPr>
        <w:t>（一）预算绩效管理工作开展情况</w:t>
      </w:r>
    </w:p>
    <w:p>
      <w:pPr>
        <w:widowControl w:val="0"/>
        <w:spacing w:line="594" w:lineRule="exact"/>
        <w:ind w:firstLine="640" w:firstLineChars="200"/>
        <w:rPr>
          <w:rFonts w:hint="default" w:ascii="Times New Roman" w:hAnsi="Times New Roman"/>
        </w:rPr>
      </w:pPr>
      <w:r>
        <w:rPr>
          <w:rFonts w:hint="default" w:ascii="Times New Roman" w:hAnsi="Times New Roman" w:eastAsia="方正仿宋_GBK"/>
          <w:sz w:val="32"/>
          <w:szCs w:val="32"/>
        </w:rPr>
        <w:t xml:space="preserve"> </w:t>
      </w:r>
      <w:r>
        <w:rPr>
          <w:rFonts w:hint="default" w:ascii="Times New Roman" w:hAnsi="方正仿宋_GBK" w:eastAsia="方正仿宋_GBK"/>
          <w:sz w:val="32"/>
          <w:szCs w:val="32"/>
        </w:rPr>
        <w:t>根据预算绩效管理要求，我单位对</w:t>
      </w:r>
      <w:r>
        <w:rPr>
          <w:rFonts w:hint="default" w:ascii="Times New Roman" w:hAnsi="Times New Roman" w:eastAsia="方正仿宋_GBK"/>
          <w:sz w:val="32"/>
          <w:szCs w:val="32"/>
        </w:rPr>
        <w:t>27</w:t>
      </w:r>
      <w:r>
        <w:rPr>
          <w:rFonts w:hint="default" w:ascii="Times New Roman" w:hAnsi="方正仿宋_GBK" w:eastAsia="方正仿宋_GBK"/>
          <w:sz w:val="32"/>
          <w:szCs w:val="32"/>
        </w:rPr>
        <w:t>个项目开展了绩效自评，其中，以填报自评表形式开展自评</w:t>
      </w:r>
      <w:r>
        <w:rPr>
          <w:rFonts w:hint="default" w:ascii="Times New Roman" w:hAnsi="Times New Roman" w:eastAsia="方正仿宋_GBK"/>
          <w:sz w:val="32"/>
          <w:szCs w:val="32"/>
        </w:rPr>
        <w:t>27</w:t>
      </w:r>
      <w:r>
        <w:rPr>
          <w:rFonts w:hint="default" w:ascii="Times New Roman" w:hAnsi="方正仿宋_GBK" w:eastAsia="方正仿宋_GBK"/>
          <w:sz w:val="32"/>
          <w:szCs w:val="32"/>
        </w:rPr>
        <w:t>项，涉及资金</w:t>
      </w:r>
      <w:r>
        <w:rPr>
          <w:rFonts w:ascii="Times New Roman" w:hAnsi="Times New Roman" w:eastAsia="方正仿宋_GBK"/>
          <w:sz w:val="32"/>
          <w:szCs w:val="32"/>
        </w:rPr>
        <w:t>2141.57</w:t>
      </w:r>
      <w:r>
        <w:rPr>
          <w:rFonts w:hint="default" w:ascii="Times New Roman" w:hAnsi="方正仿宋_GBK" w:eastAsia="方正仿宋_GBK"/>
          <w:sz w:val="32"/>
          <w:szCs w:val="32"/>
        </w:rPr>
        <w:t>万元。</w:t>
      </w:r>
    </w:p>
    <w:p>
      <w:pPr>
        <w:widowControl w:val="0"/>
        <w:spacing w:line="594" w:lineRule="exact"/>
        <w:ind w:firstLine="640" w:firstLineChars="200"/>
        <w:rPr>
          <w:rFonts w:hint="default" w:ascii="Times New Roman" w:hAnsi="Times New Roman"/>
        </w:rPr>
      </w:pPr>
      <w:r>
        <w:rPr>
          <w:rFonts w:hint="default" w:ascii="Times New Roman" w:hAnsi="方正楷体_GBK" w:eastAsia="方正楷体_GBK"/>
          <w:sz w:val="32"/>
          <w:szCs w:val="32"/>
        </w:rPr>
        <w:t>（二）绩效自评结果。</w:t>
      </w:r>
    </w:p>
    <w:p>
      <w:pPr>
        <w:widowControl w:val="0"/>
        <w:spacing w:line="594" w:lineRule="exact"/>
        <w:ind w:firstLine="640" w:firstLineChars="200"/>
        <w:rPr>
          <w:rFonts w:hint="default" w:ascii="Times New Roman" w:hAnsi="Times New Roman"/>
        </w:rPr>
      </w:pPr>
      <w:r>
        <w:rPr>
          <w:rFonts w:hint="default" w:ascii="Times New Roman" w:hAnsi="Times New Roman" w:eastAsia="方正仿宋_GBK"/>
          <w:sz w:val="32"/>
          <w:szCs w:val="32"/>
        </w:rPr>
        <w:t>1.</w:t>
      </w:r>
      <w:r>
        <w:rPr>
          <w:rFonts w:hint="default" w:ascii="Times New Roman" w:hAnsi="方正仿宋_GBK" w:eastAsia="方正仿宋_GBK"/>
          <w:sz w:val="32"/>
          <w:szCs w:val="32"/>
        </w:rPr>
        <w:t>绩效目标自评表</w:t>
      </w:r>
    </w:p>
    <w:p>
      <w:pPr>
        <w:widowControl w:val="0"/>
        <w:spacing w:line="594" w:lineRule="exact"/>
        <w:ind w:firstLine="640" w:firstLineChars="200"/>
        <w:rPr>
          <w:rFonts w:hint="default" w:ascii="Times New Roman" w:hAnsi="方正仿宋_GBK" w:eastAsia="方正仿宋_GBK"/>
          <w:sz w:val="32"/>
          <w:szCs w:val="32"/>
        </w:rPr>
      </w:pPr>
      <w:r>
        <w:rPr>
          <w:rFonts w:hint="default" w:ascii="Times New Roman" w:hAnsi="方正仿宋_GBK" w:eastAsia="方正仿宋_GBK"/>
          <w:sz w:val="32"/>
          <w:szCs w:val="32"/>
        </w:rPr>
        <w:t>（</w:t>
      </w:r>
      <w:r>
        <w:rPr>
          <w:rFonts w:hint="default" w:ascii="Times New Roman" w:hAnsi="Times New Roman" w:eastAsia="方正仿宋_GBK"/>
          <w:sz w:val="32"/>
          <w:szCs w:val="32"/>
        </w:rPr>
        <w:t>1</w:t>
      </w:r>
      <w:r>
        <w:rPr>
          <w:rFonts w:hint="default" w:ascii="Times New Roman" w:hAnsi="方正仿宋_GBK" w:eastAsia="方正仿宋_GBK"/>
          <w:sz w:val="32"/>
          <w:szCs w:val="32"/>
        </w:rPr>
        <w:t>）部门整体绩效自评表。</w:t>
      </w:r>
    </w:p>
    <w:p>
      <w:pPr>
        <w:widowControl w:val="0"/>
        <w:spacing w:line="594" w:lineRule="exact"/>
        <w:ind w:firstLine="640" w:firstLineChars="200"/>
        <w:rPr>
          <w:rFonts w:hint="default" w:ascii="Times New Roman" w:hAnsi="Times New Roman" w:eastAsia="方正仿宋_GBK"/>
          <w:sz w:val="32"/>
          <w:szCs w:val="32"/>
        </w:rPr>
      </w:pPr>
      <w:r>
        <w:rPr>
          <w:rFonts w:hint="default" w:ascii="Times New Roman" w:hAnsi="方正仿宋_GBK" w:eastAsia="方正仿宋_GBK"/>
          <w:sz w:val="32"/>
          <w:szCs w:val="32"/>
        </w:rPr>
        <w:t>（详见附件）</w:t>
      </w:r>
    </w:p>
    <w:p>
      <w:pPr>
        <w:widowControl w:val="0"/>
        <w:numPr>
          <w:ilvl w:val="0"/>
          <w:numId w:val="1"/>
        </w:numPr>
        <w:spacing w:line="594" w:lineRule="exact"/>
        <w:ind w:firstLine="640" w:firstLineChars="200"/>
        <w:rPr>
          <w:rFonts w:hint="default" w:ascii="Times New Roman" w:hAnsi="方正仿宋_GBK" w:eastAsia="方正仿宋_GBK"/>
          <w:sz w:val="32"/>
          <w:szCs w:val="32"/>
        </w:rPr>
      </w:pPr>
      <w:r>
        <w:rPr>
          <w:rFonts w:hint="default" w:ascii="Times New Roman" w:hAnsi="方正仿宋_GBK" w:eastAsia="方正仿宋_GBK"/>
          <w:sz w:val="32"/>
          <w:szCs w:val="32"/>
        </w:rPr>
        <w:t>项目绩效自评表。</w:t>
      </w:r>
    </w:p>
    <w:p>
      <w:pPr>
        <w:widowControl w:val="0"/>
        <w:numPr>
          <w:ilvl w:val="0"/>
          <w:numId w:val="0"/>
        </w:numPr>
        <w:spacing w:line="594" w:lineRule="exact"/>
        <w:ind w:firstLine="640" w:firstLineChars="200"/>
        <w:rPr>
          <w:rFonts w:hint="default" w:ascii="Times New Roman" w:hAnsi="Times New Roman" w:eastAsia="方正仿宋_GBK"/>
          <w:sz w:val="32"/>
          <w:szCs w:val="32"/>
        </w:rPr>
      </w:pPr>
      <w:r>
        <w:rPr>
          <w:rFonts w:hint="default" w:ascii="Times New Roman" w:hAnsi="方正仿宋_GBK" w:eastAsia="方正仿宋_GBK"/>
          <w:sz w:val="32"/>
          <w:szCs w:val="32"/>
        </w:rPr>
        <w:t>（详见附件）</w:t>
      </w:r>
    </w:p>
    <w:p>
      <w:pPr>
        <w:widowControl w:val="0"/>
        <w:spacing w:line="594" w:lineRule="exact"/>
        <w:ind w:firstLine="640" w:firstLineChars="200"/>
        <w:rPr>
          <w:rFonts w:hint="default" w:ascii="Times New Roman" w:hAnsi="Times New Roman" w:eastAsia="方正仿宋_GBK"/>
          <w:sz w:val="32"/>
          <w:szCs w:val="32"/>
          <w:highlight w:val="yellow"/>
        </w:rPr>
      </w:pPr>
      <w:r>
        <w:rPr>
          <w:rFonts w:hint="default" w:ascii="Times New Roman" w:hAnsi="Times New Roman" w:eastAsia="方正仿宋_GBK"/>
          <w:sz w:val="32"/>
          <w:szCs w:val="32"/>
        </w:rPr>
        <w:t>2.</w:t>
      </w:r>
      <w:r>
        <w:rPr>
          <w:rFonts w:hint="default" w:ascii="Times New Roman" w:hAnsi="方正仿宋_GBK" w:eastAsia="方正仿宋_GBK"/>
          <w:sz w:val="32"/>
          <w:szCs w:val="32"/>
        </w:rPr>
        <w:t>绩效自评报告或案例。</w:t>
      </w:r>
    </w:p>
    <w:p>
      <w:pPr>
        <w:widowControl w:val="0"/>
        <w:spacing w:line="594" w:lineRule="exact"/>
        <w:ind w:firstLine="640" w:firstLineChars="200"/>
        <w:rPr>
          <w:rFonts w:hint="default" w:ascii="Times New Roman" w:hAnsi="Times New Roman" w:eastAsia="方正仿宋_GBK"/>
          <w:sz w:val="32"/>
          <w:szCs w:val="32"/>
        </w:rPr>
      </w:pPr>
      <w:r>
        <w:rPr>
          <w:rFonts w:hint="default" w:ascii="Times New Roman" w:hAnsi="方正仿宋_GBK" w:eastAsia="方正仿宋_GBK"/>
          <w:sz w:val="32"/>
          <w:szCs w:val="32"/>
        </w:rPr>
        <w:t>我单位未委托第三方开展绩效评价。</w:t>
      </w:r>
    </w:p>
    <w:p>
      <w:pPr>
        <w:widowControl w:val="0"/>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w:t>
      </w:r>
      <w:r>
        <w:rPr>
          <w:rFonts w:hint="default" w:ascii="Times New Roman" w:hAnsi="方正仿宋_GBK" w:eastAsia="方正仿宋_GBK"/>
          <w:sz w:val="32"/>
          <w:szCs w:val="32"/>
        </w:rPr>
        <w:t>关于绩效自评结果的说明。</w:t>
      </w:r>
    </w:p>
    <w:p>
      <w:pPr>
        <w:widowControl w:val="0"/>
        <w:spacing w:line="594" w:lineRule="exact"/>
        <w:ind w:firstLine="640" w:firstLineChars="200"/>
        <w:rPr>
          <w:rFonts w:hint="default" w:ascii="Times New Roman" w:hAnsi="Times New Roman" w:eastAsia="方正仿宋_GBK"/>
          <w:sz w:val="32"/>
          <w:szCs w:val="32"/>
        </w:rPr>
      </w:pPr>
      <w:r>
        <w:rPr>
          <w:rFonts w:hint="default" w:ascii="Times New Roman" w:hAnsi="方正仿宋_GBK" w:eastAsia="方正仿宋_GBK"/>
          <w:sz w:val="32"/>
          <w:szCs w:val="32"/>
        </w:rPr>
        <w:t>我单位对</w:t>
      </w:r>
      <w:r>
        <w:rPr>
          <w:rFonts w:hint="default" w:ascii="Times New Roman" w:hAnsi="Times New Roman" w:eastAsia="方正仿宋_GBK"/>
          <w:sz w:val="32"/>
          <w:szCs w:val="32"/>
        </w:rPr>
        <w:t>27</w:t>
      </w:r>
      <w:r>
        <w:rPr>
          <w:rFonts w:hint="eastAsia" w:ascii="Times New Roman" w:hAnsi="Times New Roman" w:eastAsia="方正仿宋_GBK"/>
          <w:sz w:val="32"/>
          <w:szCs w:val="32"/>
          <w:lang w:eastAsia="zh-CN"/>
        </w:rPr>
        <w:t>个</w:t>
      </w:r>
      <w:r>
        <w:rPr>
          <w:rFonts w:hint="default" w:ascii="Times New Roman" w:hAnsi="方正仿宋_GBK" w:eastAsia="方正仿宋_GBK"/>
          <w:sz w:val="32"/>
          <w:szCs w:val="32"/>
        </w:rPr>
        <w:t>项目进行绩效自评，全部完成年度绩效目标。</w:t>
      </w:r>
    </w:p>
    <w:p>
      <w:pPr>
        <w:widowControl w:val="0"/>
        <w:spacing w:line="594" w:lineRule="exact"/>
        <w:ind w:firstLine="640" w:firstLineChars="200"/>
        <w:rPr>
          <w:rFonts w:hint="default" w:ascii="Times New Roman" w:hAnsi="Times New Roman" w:eastAsia="方正楷体_GBK"/>
          <w:sz w:val="32"/>
          <w:szCs w:val="32"/>
        </w:rPr>
      </w:pPr>
      <w:r>
        <w:rPr>
          <w:rFonts w:hint="default" w:ascii="Times New Roman" w:hAnsi="方正楷体_GBK" w:eastAsia="方正楷体_GBK"/>
          <w:sz w:val="32"/>
          <w:szCs w:val="32"/>
        </w:rPr>
        <w:t>（三）重点绩效评价结果。</w:t>
      </w:r>
    </w:p>
    <w:p>
      <w:pPr>
        <w:widowControl w:val="0"/>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仿宋_GBK"/>
          <w:bCs/>
          <w:sz w:val="32"/>
          <w:szCs w:val="32"/>
        </w:rPr>
        <w:t>我单位未开展重点绩效评价。</w:t>
      </w:r>
    </w:p>
    <w:p>
      <w:pPr>
        <w:pStyle w:val="5"/>
        <w:widowControl w:val="0"/>
        <w:shd w:val="clear" w:color="auto" w:fill="FFFFFF"/>
        <w:spacing w:before="0" w:beforeAutospacing="0" w:after="0" w:afterAutospacing="0" w:line="594" w:lineRule="exact"/>
        <w:ind w:firstLine="787" w:firstLineChars="246"/>
        <w:rPr>
          <w:rStyle w:val="7"/>
          <w:rFonts w:hint="default" w:ascii="Times New Roman" w:hAnsi="Times New Roman" w:eastAsia="方正黑体_GBK"/>
          <w:b w:val="0"/>
          <w:sz w:val="32"/>
          <w:szCs w:val="32"/>
          <w:shd w:val="clear" w:color="auto" w:fill="FFFFFF"/>
        </w:rPr>
      </w:pPr>
      <w:r>
        <w:rPr>
          <w:rStyle w:val="7"/>
          <w:rFonts w:hint="default" w:ascii="Times New Roman" w:hAnsi="Times New Roman" w:eastAsia="方正黑体_GBK"/>
          <w:b w:val="0"/>
          <w:sz w:val="32"/>
          <w:szCs w:val="32"/>
          <w:shd w:val="clear" w:color="auto" w:fill="FFFFFF"/>
        </w:rPr>
        <w:t>六、专业名词解释</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Fonts w:hint="default" w:ascii="Times New Roman" w:hAnsi="Times New Roman" w:eastAsia="方正楷体_GBK"/>
          <w:bCs/>
          <w:sz w:val="32"/>
          <w:szCs w:val="32"/>
          <w:shd w:val="clear" w:color="auto" w:fill="FFFFFF"/>
        </w:rPr>
        <w:t>（一）财政拨款收入：</w:t>
      </w:r>
      <w:r>
        <w:rPr>
          <w:rFonts w:hint="default" w:ascii="Times New Roman" w:hAnsi="方正仿宋_GBK" w:eastAsia="方正仿宋_GBK"/>
          <w:sz w:val="32"/>
          <w:szCs w:val="32"/>
          <w:shd w:val="clear" w:color="auto" w:fill="FFFFFF"/>
        </w:rPr>
        <w:t>指本年度从本级财政部门取得的财政拨款，包括一般公共预算财政拨款和政府性基金预算财政拨款。</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（二）事业收入</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（三）经营收入</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指事业单位在专业业务活动及其辅助活动之外开展非独立核算经营活动取得的现金流入。</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（四）其他收入</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指单位取得的除</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财政拨款收入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（五）使用非财政拨款结余</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指单位在当年的</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财政拨款收入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其他收入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等不足以安排当年支出的情况下，使用以前年度积累的非财政拨款结余弥补本年度收支缺口的资金。</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（六）年初结转和结余</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指单位上年结转本年使用的基本支出结转、项目支出结转和结余、经营结余。</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（七）结余分配</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指单位按照国家有关规定，缴纳所得税、提取专用基金、转入非财政拨款结余等当年结余的分配情况。</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（八）年末结转和结余</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指单位结转下年的基本支出结转、项目支出结转和结余、经营结余。</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（九）基本支出</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指为保障机构正常运转、完成日常工作任务而发生的人员经费和公用经费。其中：人员经费指政府收支分类经济科目中的</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工资福利支出</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和</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对个人和家庭的补助</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；公用经费指政府收支分类经济科目中除</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工资福利支出</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和</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对个人和家庭的补助</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外的其他支出。</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（十）项目支出</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指在基本支出之外为完成特定行政任务和事业发展目标所发生的支出。</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（十一）经营支出</w:t>
      </w:r>
      <w:r>
        <w:rPr>
          <w:rStyle w:val="7"/>
          <w:rFonts w:hint="default" w:ascii="Times New Roman" w:hAnsi="Times New Roman" w:eastAsia="方正楷体_GBK"/>
          <w:b w:val="0"/>
        </w:rPr>
        <w:t>：</w:t>
      </w:r>
      <w:r>
        <w:rPr>
          <w:rFonts w:hint="default" w:ascii="Times New Roman" w:hAnsi="方正仿宋_GBK" w:eastAsia="方正仿宋_GBK"/>
          <w:sz w:val="32"/>
          <w:szCs w:val="32"/>
          <w:shd w:val="clear" w:color="auto" w:fill="FFFFFF"/>
        </w:rPr>
        <w:t>指事业单位在专业业务活动及其辅助活动之外开展非独立核算经营活动发生的支出。</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（十二）“三公”经费</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（十三）机关运行经费</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widowControl w:val="0"/>
        <w:snapToGrid w:val="0"/>
        <w:spacing w:before="0" w:beforeAutospacing="0" w:after="0" w:afterAutospacing="0" w:line="594" w:lineRule="exact"/>
        <w:ind w:firstLine="627" w:firstLineChars="196"/>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（十四）工资福利支出（支出经济分类科目类级）</w:t>
      </w:r>
      <w:r>
        <w:rPr>
          <w:rStyle w:val="7"/>
          <w:rFonts w:hint="default" w:ascii="Times New Roman" w:hAnsi="Times New Roman" w:eastAsia="方正楷体_GBK"/>
          <w:b w:val="0"/>
        </w:rPr>
        <w:t>：</w:t>
      </w:r>
      <w:r>
        <w:rPr>
          <w:rStyle w:val="7"/>
          <w:rFonts w:hint="default" w:ascii="Times New Roman" w:hAnsi="Times New Roman" w:eastAsia="方正仿宋_GBK"/>
          <w:b w:val="0"/>
          <w:sz w:val="32"/>
          <w:szCs w:val="32"/>
        </w:rPr>
        <w:t>反映单</w:t>
      </w:r>
      <w:r>
        <w:rPr>
          <w:rFonts w:hint="default" w:ascii="Times New Roman" w:hAnsi="方正仿宋_GBK" w:eastAsia="方正仿宋_GBK"/>
          <w:sz w:val="32"/>
          <w:szCs w:val="32"/>
          <w:shd w:val="clear" w:color="auto" w:fill="FFFFFF"/>
        </w:rPr>
        <w:t>位开支的在职职工和编制外长期聘用人员的各类劳动报酬，以及为上述人员缴纳的各项社会保险费等。</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（十五）商品和服务支出（支出经济分类科目类级）</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反映单位购买商品和服务的支出（不包括用于购置固定资产的支出、战略性和应急储备支出）。</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（十六）对个人和家庭的补助（支出经济分类科目类级）</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反映用于对个人和家庭的补助支出。</w:t>
      </w:r>
    </w:p>
    <w:p>
      <w:pPr>
        <w:pStyle w:val="5"/>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（十七）其他资本性支出（支出经济分类科目类级）</w:t>
      </w:r>
      <w:r>
        <w:rPr>
          <w:rFonts w:hint="default" w:ascii="Times New Roman" w:hAnsi="Times New Roman" w:eastAsia="方正楷体_GBK"/>
          <w:b/>
          <w:sz w:val="32"/>
          <w:szCs w:val="32"/>
          <w:shd w:val="clear" w:color="auto" w:fill="FFFFFF"/>
        </w:rPr>
        <w:t>：</w:t>
      </w:r>
      <w:r>
        <w:rPr>
          <w:rFonts w:hint="default" w:ascii="Times New Roman" w:hAnsi="方正仿宋_GBK"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widowControl w:val="0"/>
        <w:shd w:val="clear" w:color="auto" w:fill="FFFFFF"/>
        <w:spacing w:before="0" w:beforeAutospacing="0" w:after="0" w:afterAutospacing="0" w:line="594" w:lineRule="exact"/>
        <w:ind w:firstLine="627" w:firstLineChars="196"/>
        <w:rPr>
          <w:rStyle w:val="7"/>
          <w:rFonts w:hint="default" w:ascii="Times New Roman" w:hAnsi="Times New Roman" w:eastAsia="方正黑体_GBK"/>
          <w:b w:val="0"/>
          <w:sz w:val="32"/>
          <w:szCs w:val="32"/>
          <w:shd w:val="clear" w:color="auto" w:fill="FFFFFF"/>
        </w:rPr>
      </w:pPr>
      <w:r>
        <w:rPr>
          <w:rStyle w:val="7"/>
          <w:rFonts w:hint="default" w:ascii="Times New Roman" w:hAnsi="Times New Roman" w:eastAsia="方正黑体_GBK"/>
          <w:b w:val="0"/>
          <w:sz w:val="32"/>
          <w:szCs w:val="32"/>
          <w:shd w:val="clear" w:color="auto" w:fill="FFFFFF"/>
        </w:rPr>
        <w:t>七、决算公开联系方式及信息反馈渠道</w:t>
      </w:r>
    </w:p>
    <w:p>
      <w:pPr>
        <w:pStyle w:val="5"/>
        <w:spacing w:before="0" w:beforeAutospacing="0" w:after="0" w:afterAutospacing="0" w:line="594" w:lineRule="exact"/>
        <w:ind w:firstLine="640" w:firstLineChars="200"/>
        <w:rPr>
          <w:rFonts w:hint="default" w:ascii="Times New Roman" w:hAnsi="Times New Roman" w:eastAsia="方正仿宋_GBK"/>
          <w:bCs/>
          <w:sz w:val="32"/>
          <w:szCs w:val="32"/>
        </w:rPr>
      </w:pPr>
      <w:r>
        <w:rPr>
          <w:rFonts w:hint="default" w:ascii="Times New Roman" w:hAnsi="方正仿宋_GBK" w:eastAsia="方正仿宋_GBK"/>
          <w:sz w:val="32"/>
          <w:szCs w:val="32"/>
          <w:shd w:val="clear" w:color="auto" w:fill="FFFFFF"/>
        </w:rPr>
        <w:t>本单位决算公开信息反馈和联系方式：</w:t>
      </w:r>
      <w:r>
        <w:rPr>
          <w:rFonts w:hint="default" w:ascii="Times New Roman" w:hAnsi="Times New Roman" w:eastAsia="方正仿宋_GBK"/>
          <w:bCs/>
          <w:sz w:val="32"/>
          <w:szCs w:val="32"/>
        </w:rPr>
        <w:t>唐金凤 023-45391141</w:t>
      </w:r>
    </w:p>
    <w:sectPr>
      <w:pgSz w:w="11906" w:h="16838"/>
      <w:pgMar w:top="1985" w:right="1446" w:bottom="1644" w:left="1446"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FC790"/>
    <w:multiLevelType w:val="singleLevel"/>
    <w:tmpl w:val="2D7FC79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2YThjZjZkZDUwMDQzMTU2OWE4NDRlYTg4MmE2ZDcifQ=="/>
  </w:docVars>
  <w:rsids>
    <w:rsidRoot w:val="001E02D5"/>
    <w:rsid w:val="00010B91"/>
    <w:rsid w:val="000A0B93"/>
    <w:rsid w:val="000A1EF0"/>
    <w:rsid w:val="000E157C"/>
    <w:rsid w:val="000F2346"/>
    <w:rsid w:val="00125215"/>
    <w:rsid w:val="001339F4"/>
    <w:rsid w:val="00150CFB"/>
    <w:rsid w:val="00162471"/>
    <w:rsid w:val="001E02D5"/>
    <w:rsid w:val="00262D54"/>
    <w:rsid w:val="002A57E7"/>
    <w:rsid w:val="002B30F8"/>
    <w:rsid w:val="002E5902"/>
    <w:rsid w:val="0034566E"/>
    <w:rsid w:val="00372569"/>
    <w:rsid w:val="00395DC3"/>
    <w:rsid w:val="004373EC"/>
    <w:rsid w:val="00437988"/>
    <w:rsid w:val="004771FD"/>
    <w:rsid w:val="0049362C"/>
    <w:rsid w:val="004A6BA8"/>
    <w:rsid w:val="004B6492"/>
    <w:rsid w:val="00505FAF"/>
    <w:rsid w:val="00591119"/>
    <w:rsid w:val="005F344B"/>
    <w:rsid w:val="006E39C7"/>
    <w:rsid w:val="00754283"/>
    <w:rsid w:val="00757893"/>
    <w:rsid w:val="007971B5"/>
    <w:rsid w:val="007A4DD2"/>
    <w:rsid w:val="00842C2F"/>
    <w:rsid w:val="008D3E65"/>
    <w:rsid w:val="009212EC"/>
    <w:rsid w:val="009404FB"/>
    <w:rsid w:val="009B2B82"/>
    <w:rsid w:val="009D2428"/>
    <w:rsid w:val="009D3696"/>
    <w:rsid w:val="00A2671B"/>
    <w:rsid w:val="00A56BAE"/>
    <w:rsid w:val="00A74107"/>
    <w:rsid w:val="00AB714E"/>
    <w:rsid w:val="00AD1EFF"/>
    <w:rsid w:val="00AF5655"/>
    <w:rsid w:val="00B01B9E"/>
    <w:rsid w:val="00B20E5F"/>
    <w:rsid w:val="00B94592"/>
    <w:rsid w:val="00BA0231"/>
    <w:rsid w:val="00BD009F"/>
    <w:rsid w:val="00C00033"/>
    <w:rsid w:val="00C23D0A"/>
    <w:rsid w:val="00C85F7C"/>
    <w:rsid w:val="00C87664"/>
    <w:rsid w:val="00CB365A"/>
    <w:rsid w:val="00CB3910"/>
    <w:rsid w:val="00CD3490"/>
    <w:rsid w:val="00CE1012"/>
    <w:rsid w:val="00D505B1"/>
    <w:rsid w:val="00DB04AD"/>
    <w:rsid w:val="00DD763C"/>
    <w:rsid w:val="00DE5D00"/>
    <w:rsid w:val="00DF50AD"/>
    <w:rsid w:val="00E2612A"/>
    <w:rsid w:val="00E65055"/>
    <w:rsid w:val="00E85729"/>
    <w:rsid w:val="00EB3C01"/>
    <w:rsid w:val="00EC3689"/>
    <w:rsid w:val="00F45B49"/>
    <w:rsid w:val="00F912CE"/>
    <w:rsid w:val="00F95420"/>
    <w:rsid w:val="00FA452D"/>
    <w:rsid w:val="00FB1065"/>
    <w:rsid w:val="00FC4B50"/>
    <w:rsid w:val="00FF5226"/>
    <w:rsid w:val="02AF2B6A"/>
    <w:rsid w:val="0CDD2A52"/>
    <w:rsid w:val="0D24767F"/>
    <w:rsid w:val="10E904CB"/>
    <w:rsid w:val="1B672584"/>
    <w:rsid w:val="26270679"/>
    <w:rsid w:val="2A981479"/>
    <w:rsid w:val="2D1C387A"/>
    <w:rsid w:val="2FCB3B39"/>
    <w:rsid w:val="358B1E03"/>
    <w:rsid w:val="35E34777"/>
    <w:rsid w:val="3EB912C4"/>
    <w:rsid w:val="42143C78"/>
    <w:rsid w:val="421A4855"/>
    <w:rsid w:val="4911055A"/>
    <w:rsid w:val="4A211D2D"/>
    <w:rsid w:val="4C49391D"/>
    <w:rsid w:val="4FBA68B3"/>
    <w:rsid w:val="4FBC0AE8"/>
    <w:rsid w:val="50295FED"/>
    <w:rsid w:val="54C60377"/>
    <w:rsid w:val="567B2B25"/>
    <w:rsid w:val="597F6A53"/>
    <w:rsid w:val="5A0E7CED"/>
    <w:rsid w:val="5E14754F"/>
    <w:rsid w:val="601E18C0"/>
    <w:rsid w:val="6049200C"/>
    <w:rsid w:val="65120C65"/>
    <w:rsid w:val="667F66ED"/>
    <w:rsid w:val="682021F8"/>
    <w:rsid w:val="6A2A374F"/>
    <w:rsid w:val="6AA9520C"/>
    <w:rsid w:val="6BB22A33"/>
    <w:rsid w:val="6E702150"/>
    <w:rsid w:val="7816139E"/>
    <w:rsid w:val="7AD12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99"/>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普通(网站)1"/>
    <w:basedOn w:val="1"/>
    <w:qFormat/>
    <w:uiPriority w:val="0"/>
    <w:pPr>
      <w:spacing w:beforeAutospacing="1" w:afterAutospacing="1"/>
    </w:pPr>
  </w:style>
  <w:style w:type="character" w:customStyle="1" w:styleId="13">
    <w:name w:val="页眉 Char"/>
    <w:basedOn w:val="6"/>
    <w:link w:val="3"/>
    <w:qFormat/>
    <w:uiPriority w:val="0"/>
    <w:rPr>
      <w:rFonts w:ascii="宋体" w:hAnsi="宋体"/>
      <w:sz w:val="18"/>
      <w:szCs w:val="18"/>
    </w:rPr>
  </w:style>
  <w:style w:type="character" w:customStyle="1" w:styleId="14">
    <w:name w:val="页脚 Char"/>
    <w:basedOn w:val="6"/>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5355</Words>
  <Characters>6125</Characters>
  <Lines>44</Lines>
  <Paragraphs>12</Paragraphs>
  <TotalTime>154</TotalTime>
  <ScaleCrop>false</ScaleCrop>
  <LinksUpToDate>false</LinksUpToDate>
  <CharactersWithSpaces>6143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2024-10-18T01:41:00Z</dcterms:created>
  <dc:creator>hp99</dc:creator>
  <cp:lastModifiedBy>Administrator</cp:lastModifiedBy>
  <dcterms:modified xsi:type="dcterms:W3CDTF">2024-10-31T09:10:16Z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ADF6473A45BC4C1A94BE754C89CF75C4_12</vt:lpwstr>
  </property>
</Properties>
</file>