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000" w:lineRule="exact"/>
        <w:ind w:right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重庆市铜梁区维新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成立应对渝北大悦城疫情防控专项工作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专班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各村（社区）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镇属各办</w:t>
      </w:r>
      <w:r>
        <w:rPr>
          <w:rFonts w:hint="eastAsia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站、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所、中心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镇辖区派出机构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卫生院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派出所</w:t>
      </w:r>
      <w:r>
        <w:rPr>
          <w:rFonts w:hint="eastAsia" w:cs="Times New Roman"/>
          <w:b w:val="0"/>
          <w:bCs w:val="0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各学校：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当前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，渝北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大悦城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疫情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形势十分严峻，处于快速上升阶段，疫情扩散传播风险很大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根据市疫情防控指挥部视频调度会议精神和区有关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工作要求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，经研究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决定成立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维新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镇应对渝北大悦城疫情专项工作专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班，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现将有关事宜通知如下</w:t>
      </w:r>
      <w:r>
        <w:rPr>
          <w:rFonts w:hint="eastAsia" w:eastAsia="方正仿宋_GBK" w:cs="Times New Roman"/>
          <w:b w:val="0"/>
          <w:bCs w:val="0"/>
          <w:kern w:val="2"/>
          <w:sz w:val="32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一、组成人员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eastAsia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Cs/>
          <w:sz w:val="32"/>
          <w:szCs w:val="32"/>
          <w:lang w:eastAsia="zh-CN"/>
        </w:rPr>
        <w:t>组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bCs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：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>朱文彬  党委副书记、镇长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eastAsia="方正仿宋_GBK" w:cs="Times New Roman"/>
          <w:bCs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秦海深</w:t>
      </w:r>
      <w:r>
        <w:rPr>
          <w:rFonts w:hint="eastAsia" w:eastAsia="方正仿宋_GBK" w:cs="Times New Roman"/>
          <w:bCs/>
          <w:color w:val="auto"/>
          <w:sz w:val="32"/>
          <w:szCs w:val="32"/>
          <w:lang w:val="en-US" w:eastAsia="zh-CN"/>
        </w:rPr>
        <w:t xml:space="preserve">  政法委员、副镇长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94" w:lineRule="exact"/>
        <w:ind w:firstLine="1920" w:firstLineChars="600"/>
        <w:contextualSpacing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bCs/>
          <w:sz w:val="32"/>
          <w:szCs w:val="32"/>
          <w:lang w:eastAsia="zh-CN"/>
        </w:rPr>
        <w:t>张兴洪</w:t>
      </w:r>
      <w:r>
        <w:rPr>
          <w:rFonts w:hint="eastAsia" w:eastAsia="方正仿宋_GBK" w:cs="Times New Roman"/>
          <w:bCs/>
          <w:sz w:val="32"/>
          <w:szCs w:val="32"/>
          <w:lang w:val="en-US" w:eastAsia="zh-CN"/>
        </w:rPr>
        <w:t xml:space="preserve">  副镇长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/>
        <w:jc w:val="both"/>
        <w:textAlignment w:val="auto"/>
        <w:rPr>
          <w:rFonts w:hint="eastAsia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成</w:t>
      </w:r>
      <w:r>
        <w:rPr>
          <w:rFonts w:hint="eastAsia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员</w:t>
      </w:r>
      <w:r>
        <w:rPr>
          <w:rFonts w:hint="eastAsia" w:eastAsia="方正仿宋_GBK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：陈李丽  卫健办负责人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陈华东  平安办负责人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李鹏泉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</w:t>
      </w: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陈海东  卫生院院长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1920" w:firstLineChars="600"/>
        <w:jc w:val="both"/>
        <w:textAlignment w:val="auto"/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>李  军  市场监管所所长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杨道望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周小洪  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left="1915" w:leftChars="912" w:firstLine="0" w:firstLineChars="0"/>
        <w:jc w:val="both"/>
        <w:textAlignment w:val="auto"/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强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中学校长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textWrapping"/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孟  胜  中国邮政储蓄银行维新营业所负责人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94" w:lineRule="exact"/>
        <w:ind w:firstLine="1920" w:firstLineChars="600"/>
        <w:jc w:val="both"/>
        <w:textAlignment w:val="auto"/>
        <w:rPr>
          <w:rFonts w:hint="default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陈  杰  重庆农商行铜梁支行维新分理处负责人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both"/>
        <w:textAlignment w:val="auto"/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eastAsia="方正仿宋_GBK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蒋木江  槐树村党支部书记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张邦能  新滩村党支部书记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张书礼  营基村党支部书记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>黄吉良  沿河村党支部书记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>周帮兵  新堰村党支部书记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0" w:firstLineChars="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            唐洪兴  双石村党支部书记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喻学伦  杨柳村党支部书记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firstLine="1920" w:firstLineChars="600"/>
        <w:textAlignment w:val="auto"/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b w:val="0"/>
          <w:bCs/>
          <w:kern w:val="2"/>
          <w:sz w:val="32"/>
          <w:szCs w:val="32"/>
          <w:lang w:val="en-US" w:eastAsia="zh-CN" w:bidi="ar-SA"/>
        </w:rPr>
        <w:t xml:space="preserve">颜洪江  龙翔社区党支部书记  </w:t>
      </w:r>
    </w:p>
    <w:p>
      <w:pPr>
        <w:pStyle w:val="2"/>
        <w:keepNext w:val="0"/>
        <w:keepLines w:val="0"/>
        <w:pageBreakBefore w:val="0"/>
        <w:kinsoku/>
        <w:topLinePunct w:val="0"/>
        <w:bidi w:val="0"/>
        <w:spacing w:line="594" w:lineRule="exact"/>
        <w:ind w:firstLine="642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工作专班日常事务由镇疫情防控工作领导小组综合办公室承担，应强化上下联动，确保一旦发生疫情，及时有效应对。本轮疫情完成后，本工作专班自动撤销。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bidi w:val="0"/>
        <w:spacing w:line="594" w:lineRule="exact"/>
        <w:ind w:firstLine="642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color w:val="000000"/>
          <w:spacing w:val="-6"/>
          <w:sz w:val="32"/>
          <w:szCs w:val="32"/>
        </w:rPr>
      </w:pPr>
      <w:r>
        <w:rPr>
          <w:rFonts w:hint="default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重庆市铜梁区</w:t>
      </w:r>
      <w:r>
        <w:rPr>
          <w:rFonts w:hint="eastAsia" w:eastAsia="方正仿宋_GB2312" w:cs="Times New Roman"/>
          <w:b w:val="0"/>
          <w:bCs w:val="0"/>
          <w:sz w:val="32"/>
          <w:szCs w:val="32"/>
          <w:lang w:val="en-US" w:eastAsia="zh-CN"/>
        </w:rPr>
        <w:t>维新镇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 w:val="0"/>
        <w:autoSpaceDN w:val="0"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</w:t>
      </w:r>
      <w:r>
        <w:rPr>
          <w:rFonts w:hint="default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年</w:t>
      </w:r>
      <w:r>
        <w:rPr>
          <w:rFonts w:hint="eastAsia" w:eastAsia="方正仿宋_GB2312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月</w:t>
      </w:r>
      <w:r>
        <w:rPr>
          <w:rFonts w:hint="eastAsia" w:eastAsia="方正仿宋_GB2312" w:cs="Times New Roman"/>
          <w:b w:val="0"/>
          <w:bCs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</w:rPr>
        <w:t>日</w:t>
      </w:r>
      <w: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topLinePunct w:val="0"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方正仿宋_GB2312" w:cs="Times New Roman"/>
          <w:b w:val="0"/>
          <w:bCs w:val="0"/>
          <w:sz w:val="32"/>
          <w:szCs w:val="32"/>
          <w:lang w:val="en-US" w:eastAsia="zh-CN"/>
        </w:rPr>
        <w:t>（此件公开发布）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3"/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Q2OWUzODE5YzYxN2QwNzA1ZTg3Y2Y4MTU5OTMifQ=="/>
  </w:docVars>
  <w:rsids>
    <w:rsidRoot w:val="2E003431"/>
    <w:rsid w:val="082B2532"/>
    <w:rsid w:val="13223217"/>
    <w:rsid w:val="175901CD"/>
    <w:rsid w:val="1A2400A0"/>
    <w:rsid w:val="1F9F3127"/>
    <w:rsid w:val="22952B05"/>
    <w:rsid w:val="29B60E03"/>
    <w:rsid w:val="2E003431"/>
    <w:rsid w:val="33154745"/>
    <w:rsid w:val="33505B15"/>
    <w:rsid w:val="39F07E79"/>
    <w:rsid w:val="3BB46D60"/>
    <w:rsid w:val="3EED7DD0"/>
    <w:rsid w:val="40981C05"/>
    <w:rsid w:val="51AF18A2"/>
    <w:rsid w:val="547E743D"/>
    <w:rsid w:val="5706109D"/>
    <w:rsid w:val="57E36D0B"/>
    <w:rsid w:val="58A91308"/>
    <w:rsid w:val="5AFD4A22"/>
    <w:rsid w:val="5C1E3DBB"/>
    <w:rsid w:val="67F06864"/>
    <w:rsid w:val="68D45ECF"/>
    <w:rsid w:val="6B4C5666"/>
    <w:rsid w:val="6BEE0796"/>
    <w:rsid w:val="7AFC35F3"/>
    <w:rsid w:val="7B81B277"/>
    <w:rsid w:val="7F625BE9"/>
    <w:rsid w:val="C76F8085"/>
    <w:rsid w:val="FF3E020D"/>
    <w:rsid w:val="FF9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napToGrid w:val="0"/>
      <w:spacing w:line="240" w:lineRule="atLeast"/>
      <w:jc w:val="center"/>
    </w:pPr>
    <w:rPr>
      <w:rFonts w:ascii="Times New Roman" w:hAnsi="Times New Roman" w:eastAsia="宋体" w:cs="Times New Roman"/>
      <w:b/>
      <w:bCs/>
      <w:sz w:val="44"/>
      <w:szCs w:val="24"/>
    </w:rPr>
  </w:style>
  <w:style w:type="paragraph" w:styleId="3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 w:eastAsia="方正仿宋_GBK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10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502</Words>
  <Characters>515</Characters>
  <Lines>0</Lines>
  <Paragraphs>0</Paragraphs>
  <TotalTime>4</TotalTime>
  <ScaleCrop>false</ScaleCrop>
  <LinksUpToDate>false</LinksUpToDate>
  <CharactersWithSpaces>703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2022-07-27T05:25:00Z</dcterms:created>
  <dc:creator>Chen</dc:creator>
  <cp:lastModifiedBy>tlww</cp:lastModifiedBy>
  <cp:lastPrinted>2022-10-14T01:20:00Z</cp:lastPrinted>
  <dcterms:modified xsi:type="dcterms:W3CDTF">2022-10-21T11:53:41Z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0E66FCF73AFD4374B98882B1CADC4E5B</vt:lpwstr>
  </property>
</Properties>
</file>