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4" w:lineRule="exact"/>
        <w:ind w:left="0" w:right="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</w:rPr>
        <w:t>铜梁区</w:t>
      </w: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val="en-US" w:eastAsia="zh-CN"/>
        </w:rPr>
        <w:t>维新镇2020</w:t>
      </w: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</w:rPr>
        <w:t>年“三公”经费预算</w:t>
      </w:r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30"/>
        <w:textAlignment w:val="auto"/>
        <w:rPr>
          <w:rFonts w:hint="eastAsia" w:ascii="方正仿宋_GBK" w:eastAsia="方正仿宋_GBK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30"/>
        <w:textAlignment w:val="auto"/>
        <w:rPr>
          <w:rFonts w:hint="eastAsia"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按照《预算法》</w:t>
      </w:r>
      <w:r>
        <w:rPr>
          <w:rFonts w:hint="eastAsia" w:ascii="方正仿宋_GBK" w:eastAsia="方正仿宋_GBK"/>
          <w:sz w:val="32"/>
          <w:szCs w:val="32"/>
          <w:lang w:eastAsia="zh-CN"/>
        </w:rPr>
        <w:t>要求，公开镇</w:t>
      </w:r>
      <w:r>
        <w:rPr>
          <w:rFonts w:hint="eastAsia" w:ascii="方正仿宋_GBK" w:eastAsia="方正仿宋_GBK"/>
          <w:sz w:val="32"/>
          <w:szCs w:val="32"/>
        </w:rPr>
        <w:t>级“三公”经费预算</w:t>
      </w:r>
      <w:r>
        <w:rPr>
          <w:rFonts w:hint="eastAsia" w:ascii="方正仿宋_GBK" w:eastAsia="方正仿宋_GBK"/>
          <w:sz w:val="32"/>
          <w:szCs w:val="32"/>
          <w:lang w:eastAsia="zh-CN"/>
        </w:rPr>
        <w:t>。</w:t>
      </w:r>
      <w:r>
        <w:rPr>
          <w:rFonts w:hint="eastAsia" w:ascii="方正仿宋_GBK" w:eastAsia="方正仿宋_GBK"/>
          <w:sz w:val="32"/>
          <w:szCs w:val="32"/>
          <w:lang w:val="en-US" w:eastAsia="zh-CN"/>
        </w:rPr>
        <w:t>2020</w:t>
      </w:r>
      <w:r>
        <w:rPr>
          <w:rFonts w:hint="eastAsia" w:ascii="方正仿宋_GBK" w:eastAsia="方正仿宋_GBK"/>
          <w:sz w:val="32"/>
          <w:szCs w:val="32"/>
        </w:rPr>
        <w:t>年</w:t>
      </w:r>
      <w:r>
        <w:rPr>
          <w:rFonts w:hint="eastAsia" w:ascii="方正仿宋_GBK" w:eastAsia="方正仿宋_GBK"/>
          <w:sz w:val="32"/>
          <w:szCs w:val="32"/>
          <w:lang w:eastAsia="zh-CN"/>
        </w:rPr>
        <w:t>镇级</w:t>
      </w:r>
      <w:r>
        <w:rPr>
          <w:rFonts w:hint="eastAsia" w:ascii="方正仿宋_GBK" w:eastAsia="方正仿宋_GBK"/>
          <w:sz w:val="32"/>
          <w:szCs w:val="32"/>
        </w:rPr>
        <w:t>“三公”经费预算为</w:t>
      </w:r>
      <w:r>
        <w:rPr>
          <w:rFonts w:hint="eastAsia" w:ascii="方正仿宋_GBK" w:eastAsia="方正仿宋_GBK"/>
          <w:sz w:val="32"/>
          <w:szCs w:val="32"/>
          <w:lang w:val="en-US" w:eastAsia="zh-CN"/>
        </w:rPr>
        <w:t>12.8</w:t>
      </w:r>
      <w:r>
        <w:rPr>
          <w:rFonts w:hint="eastAsia" w:ascii="方正仿宋_GBK" w:eastAsia="方正仿宋_GBK"/>
          <w:sz w:val="32"/>
          <w:szCs w:val="32"/>
        </w:rPr>
        <w:t>万元，</w:t>
      </w:r>
      <w:r>
        <w:rPr>
          <w:rFonts w:hint="eastAsia" w:ascii="方正仿宋_GBK" w:eastAsia="方正仿宋_GBK"/>
          <w:sz w:val="32"/>
          <w:szCs w:val="32"/>
          <w:lang w:eastAsia="zh-CN"/>
        </w:rPr>
        <w:t>较上年减少</w:t>
      </w:r>
      <w:r>
        <w:rPr>
          <w:rFonts w:hint="eastAsia" w:ascii="方正仿宋_GBK" w:eastAsia="方正仿宋_GBK"/>
          <w:sz w:val="32"/>
          <w:szCs w:val="32"/>
          <w:lang w:val="en-US" w:eastAsia="zh-CN"/>
        </w:rPr>
        <w:t>12万元</w:t>
      </w:r>
      <w:r>
        <w:rPr>
          <w:rFonts w:hint="eastAsia" w:ascii="方正仿宋_GBK" w:eastAsia="方正仿宋_GBK"/>
          <w:sz w:val="32"/>
          <w:szCs w:val="32"/>
          <w:lang w:eastAsia="zh-CN"/>
        </w:rPr>
        <w:t>，严格落实了中央八项规定和政府过“紧日子”十条措施相关要求，严控“三公”经费支出预算</w:t>
      </w:r>
      <w:r>
        <w:rPr>
          <w:rFonts w:hint="eastAsia" w:ascii="方正仿宋_GBK" w:eastAsia="方正仿宋_GBK"/>
          <w:sz w:val="32"/>
          <w:szCs w:val="32"/>
        </w:rPr>
        <w:t>。其中：因公出国（境）费</w:t>
      </w:r>
      <w:r>
        <w:rPr>
          <w:rFonts w:hint="eastAsia" w:ascii="方正仿宋_GBK" w:eastAsia="方正仿宋_GBK"/>
          <w:sz w:val="32"/>
          <w:szCs w:val="32"/>
          <w:lang w:val="en-US" w:eastAsia="zh-CN"/>
        </w:rPr>
        <w:t>0</w:t>
      </w:r>
      <w:r>
        <w:rPr>
          <w:rFonts w:hint="eastAsia" w:ascii="方正仿宋_GBK" w:eastAsia="方正仿宋_GBK"/>
          <w:sz w:val="32"/>
          <w:szCs w:val="32"/>
        </w:rPr>
        <w:t>万元，公务接待费</w:t>
      </w:r>
      <w:r>
        <w:rPr>
          <w:rFonts w:hint="eastAsia" w:ascii="方正仿宋_GBK" w:eastAsia="方正仿宋_GBK"/>
          <w:sz w:val="32"/>
          <w:szCs w:val="32"/>
          <w:lang w:val="en-US" w:eastAsia="zh-CN"/>
        </w:rPr>
        <w:t>2</w:t>
      </w:r>
      <w:r>
        <w:rPr>
          <w:rFonts w:hint="eastAsia" w:ascii="方正仿宋_GBK" w:eastAsia="方正仿宋_GBK"/>
          <w:sz w:val="32"/>
          <w:szCs w:val="32"/>
        </w:rPr>
        <w:t>万元</w:t>
      </w:r>
      <w:r>
        <w:rPr>
          <w:rFonts w:hint="eastAsia" w:ascii="方正仿宋_GBK" w:eastAsia="方正仿宋_GBK"/>
          <w:sz w:val="32"/>
          <w:szCs w:val="32"/>
          <w:lang w:eastAsia="zh-CN"/>
        </w:rPr>
        <w:t>，</w:t>
      </w:r>
      <w:r>
        <w:rPr>
          <w:rFonts w:hint="eastAsia" w:ascii="方正仿宋_GBK" w:eastAsia="方正仿宋_GBK"/>
          <w:sz w:val="32"/>
          <w:szCs w:val="32"/>
        </w:rPr>
        <w:t>公务用车运行维护费</w:t>
      </w:r>
      <w:r>
        <w:rPr>
          <w:rFonts w:hint="eastAsia" w:ascii="方正仿宋_GBK" w:eastAsia="方正仿宋_GBK"/>
          <w:sz w:val="32"/>
          <w:szCs w:val="32"/>
          <w:lang w:val="en-US" w:eastAsia="zh-CN"/>
        </w:rPr>
        <w:t>10.8</w:t>
      </w:r>
      <w:r>
        <w:rPr>
          <w:rFonts w:hint="eastAsia" w:ascii="方正仿宋_GBK" w:eastAsia="方正仿宋_GBK"/>
          <w:sz w:val="32"/>
          <w:szCs w:val="32"/>
        </w:rPr>
        <w:t>万元</w:t>
      </w:r>
      <w:r>
        <w:rPr>
          <w:rFonts w:hint="eastAsia" w:ascii="方正仿宋_GBK" w:eastAsia="方正仿宋_GBK"/>
          <w:sz w:val="32"/>
          <w:szCs w:val="32"/>
          <w:lang w:eastAsia="zh-CN"/>
        </w:rPr>
        <w:t>，</w:t>
      </w:r>
      <w:r>
        <w:rPr>
          <w:rFonts w:hint="eastAsia" w:ascii="方正仿宋_GBK" w:eastAsia="方正仿宋_GBK"/>
          <w:sz w:val="32"/>
          <w:szCs w:val="32"/>
        </w:rPr>
        <w:t>公务用车购置</w:t>
      </w:r>
      <w:r>
        <w:rPr>
          <w:rFonts w:hint="eastAsia" w:ascii="方正仿宋_GBK" w:eastAsia="方正仿宋_GBK"/>
          <w:sz w:val="32"/>
          <w:szCs w:val="32"/>
          <w:lang w:val="en-US" w:eastAsia="zh-CN"/>
        </w:rPr>
        <w:t>0</w:t>
      </w:r>
      <w:r>
        <w:rPr>
          <w:rFonts w:hint="eastAsia" w:ascii="方正仿宋_GBK" w:eastAsia="方正仿宋_GBK"/>
          <w:sz w:val="32"/>
          <w:szCs w:val="32"/>
        </w:rPr>
        <w:t>万元。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30"/>
        <w:textAlignment w:val="auto"/>
        <w:rPr>
          <w:rFonts w:hint="eastAsia" w:ascii="方正仿宋_GBK" w:eastAsia="方正仿宋_GBK"/>
          <w:sz w:val="32"/>
          <w:szCs w:val="32"/>
        </w:rPr>
      </w:pPr>
    </w:p>
    <w:tbl>
      <w:tblPr>
        <w:tblStyle w:val="7"/>
        <w:tblW w:w="9229" w:type="dxa"/>
        <w:jc w:val="center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16"/>
        <w:gridCol w:w="2130"/>
        <w:gridCol w:w="846"/>
        <w:gridCol w:w="1812"/>
        <w:gridCol w:w="1812"/>
        <w:gridCol w:w="1813"/>
      </w:tblGrid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9" w:hRule="atLeast"/>
          <w:jc w:val="center"/>
        </w:trPr>
        <w:tc>
          <w:tcPr>
            <w:tcW w:w="92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4" w:lineRule="exact"/>
              <w:jc w:val="center"/>
              <w:textAlignment w:val="center"/>
              <w:rPr>
                <w:rFonts w:ascii="方正小标宋_GBK" w:hAnsi="方正小标宋_GBK" w:eastAsia="方正小标宋_GBK" w:cs="方正小标宋_GBK"/>
                <w:i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铜梁区维新镇2020年“三公”经费支出预算表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4" w:lineRule="exact"/>
              <w:jc w:val="center"/>
              <w:rPr>
                <w:rFonts w:hint="eastAsia" w:ascii="方正小标宋_GBK" w:hAnsi="方正小标宋_GBK" w:eastAsia="方正小标宋_GBK" w:cs="方正小标宋_GBK"/>
                <w:i w:val="0"/>
                <w:color w:val="000000"/>
                <w:sz w:val="36"/>
                <w:szCs w:val="36"/>
                <w:u w:val="none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4" w:lineRule="exact"/>
              <w:jc w:val="center"/>
              <w:rPr>
                <w:rFonts w:hint="eastAsia" w:ascii="方正小标宋_GBK" w:hAnsi="方正小标宋_GBK" w:eastAsia="方正小标宋_GBK" w:cs="方正小标宋_GBK"/>
                <w:i w:val="0"/>
                <w:color w:val="000000"/>
                <w:sz w:val="36"/>
                <w:szCs w:val="36"/>
                <w:u w:val="none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4" w:lineRule="exact"/>
              <w:jc w:val="center"/>
              <w:rPr>
                <w:rFonts w:hint="eastAsia" w:ascii="方正小标宋_GBK" w:hAnsi="方正小标宋_GBK" w:eastAsia="方正小标宋_GBK" w:cs="方正小标宋_GBK"/>
                <w:i w:val="0"/>
                <w:color w:val="000000"/>
                <w:sz w:val="36"/>
                <w:szCs w:val="36"/>
                <w:u w:val="none"/>
              </w:rPr>
            </w:pPr>
          </w:p>
        </w:tc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4" w:lineRule="exact"/>
              <w:jc w:val="center"/>
              <w:rPr>
                <w:rFonts w:hint="eastAsia" w:ascii="方正小标宋_GBK" w:hAnsi="方正小标宋_GBK" w:eastAsia="方正小标宋_GBK" w:cs="方正小标宋_GBK"/>
                <w:i w:val="0"/>
                <w:color w:val="000000"/>
                <w:sz w:val="36"/>
                <w:szCs w:val="36"/>
                <w:u w:val="none"/>
              </w:rPr>
            </w:pPr>
          </w:p>
        </w:tc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4" w:lineRule="exact"/>
              <w:jc w:val="center"/>
              <w:rPr>
                <w:rFonts w:hint="eastAsia" w:ascii="方正小标宋_GBK" w:hAnsi="方正小标宋_GBK" w:eastAsia="方正小标宋_GBK" w:cs="方正小标宋_GBK"/>
                <w:i w:val="0"/>
                <w:color w:val="000000"/>
                <w:sz w:val="36"/>
                <w:szCs w:val="36"/>
                <w:u w:val="none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4" w:lineRule="exact"/>
              <w:jc w:val="center"/>
              <w:textAlignment w:val="center"/>
              <w:rPr>
                <w:rFonts w:ascii="方正仿宋_GBK" w:hAnsi="方正仿宋_GBK" w:eastAsia="方正仿宋_GBK" w:cs="方正仿宋_GBK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单位：万元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0" w:hRule="atLeast"/>
          <w:jc w:val="center"/>
        </w:trPr>
        <w:tc>
          <w:tcPr>
            <w:tcW w:w="81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4" w:lineRule="exact"/>
              <w:jc w:val="center"/>
              <w:textAlignment w:val="center"/>
              <w:rPr>
                <w:rFonts w:hint="eastAsia" w:ascii="方正楷体_GBK" w:hAnsi="方正楷体_GBK" w:eastAsia="方正楷体_GBK" w:cs="方正楷体_GBK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楷体_GBK" w:hAnsi="方正楷体_GBK" w:eastAsia="方正楷体_GBK" w:cs="方正楷体_GBK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合计</w:t>
            </w:r>
          </w:p>
        </w:tc>
        <w:tc>
          <w:tcPr>
            <w:tcW w:w="213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4" w:lineRule="exact"/>
              <w:jc w:val="center"/>
              <w:textAlignment w:val="center"/>
              <w:rPr>
                <w:rFonts w:hint="eastAsia" w:ascii="方正楷体_GBK" w:hAnsi="方正楷体_GBK" w:eastAsia="方正楷体_GBK" w:cs="方正楷体_GBK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楷体_GBK" w:hAnsi="方正楷体_GBK" w:eastAsia="方正楷体_GBK" w:cs="方正楷体_GBK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因公出国（境）费</w:t>
            </w:r>
          </w:p>
        </w:tc>
        <w:tc>
          <w:tcPr>
            <w:tcW w:w="447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4" w:lineRule="exact"/>
              <w:jc w:val="center"/>
              <w:textAlignment w:val="center"/>
              <w:rPr>
                <w:rFonts w:hint="eastAsia" w:ascii="方正楷体_GBK" w:hAnsi="方正楷体_GBK" w:eastAsia="方正楷体_GBK" w:cs="方正楷体_GBK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楷体_GBK" w:hAnsi="方正楷体_GBK" w:eastAsia="方正楷体_GBK" w:cs="方正楷体_GBK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公务用车购置及运行费</w:t>
            </w:r>
          </w:p>
        </w:tc>
        <w:tc>
          <w:tcPr>
            <w:tcW w:w="181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4" w:lineRule="exact"/>
              <w:jc w:val="center"/>
              <w:textAlignment w:val="center"/>
              <w:rPr>
                <w:rFonts w:hint="eastAsia" w:ascii="方正楷体_GBK" w:hAnsi="方正楷体_GBK" w:eastAsia="方正楷体_GBK" w:cs="方正楷体_GBK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楷体_GBK" w:hAnsi="方正楷体_GBK" w:eastAsia="方正楷体_GBK" w:cs="方正楷体_GBK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公务接待费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0" w:hRule="atLeast"/>
          <w:jc w:val="center"/>
        </w:trPr>
        <w:tc>
          <w:tcPr>
            <w:tcW w:w="8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4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4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4" w:lineRule="exact"/>
              <w:jc w:val="center"/>
              <w:textAlignment w:val="center"/>
              <w:rPr>
                <w:rFonts w:hint="eastAsia" w:ascii="方正楷体_GBK" w:hAnsi="方正楷体_GBK" w:eastAsia="方正楷体_GBK" w:cs="方正楷体_GBK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楷体_GBK" w:hAnsi="方正楷体_GBK" w:eastAsia="方正楷体_GBK" w:cs="方正楷体_GBK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小计</w:t>
            </w:r>
          </w:p>
        </w:tc>
        <w:tc>
          <w:tcPr>
            <w:tcW w:w="1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4" w:lineRule="exact"/>
              <w:jc w:val="center"/>
              <w:textAlignment w:val="center"/>
              <w:rPr>
                <w:rFonts w:hint="eastAsia" w:ascii="方正楷体_GBK" w:hAnsi="方正楷体_GBK" w:eastAsia="方正楷体_GBK" w:cs="方正楷体_GBK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楷体_GBK" w:hAnsi="方正楷体_GBK" w:eastAsia="方正楷体_GBK" w:cs="方正楷体_GBK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公务用车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4" w:lineRule="exact"/>
              <w:jc w:val="center"/>
              <w:textAlignment w:val="center"/>
              <w:rPr>
                <w:rFonts w:hint="eastAsia" w:ascii="方正楷体_GBK" w:hAnsi="方正楷体_GBK" w:eastAsia="方正楷体_GBK" w:cs="方正楷体_GBK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楷体_GBK" w:hAnsi="方正楷体_GBK" w:eastAsia="方正楷体_GBK" w:cs="方正楷体_GBK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购置费</w:t>
            </w:r>
          </w:p>
        </w:tc>
        <w:tc>
          <w:tcPr>
            <w:tcW w:w="1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4" w:lineRule="exact"/>
              <w:jc w:val="center"/>
              <w:textAlignment w:val="center"/>
              <w:rPr>
                <w:rFonts w:hint="eastAsia" w:ascii="方正楷体_GBK" w:hAnsi="方正楷体_GBK" w:eastAsia="方正楷体_GBK" w:cs="方正楷体_GBK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方正楷体_GBK" w:hAnsi="方正楷体_GBK" w:eastAsia="方正楷体_GBK" w:cs="方正楷体_GBK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公务用车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4" w:lineRule="exact"/>
              <w:jc w:val="center"/>
              <w:textAlignment w:val="center"/>
              <w:rPr>
                <w:rFonts w:hint="eastAsia" w:ascii="方正楷体_GBK" w:hAnsi="方正楷体_GBK" w:eastAsia="方正楷体_GBK" w:cs="方正楷体_GBK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楷体_GBK" w:hAnsi="方正楷体_GBK" w:eastAsia="方正楷体_GBK" w:cs="方正楷体_GBK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运行费</w:t>
            </w:r>
          </w:p>
        </w:tc>
        <w:tc>
          <w:tcPr>
            <w:tcW w:w="181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4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4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12.8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4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0</w:t>
            </w:r>
          </w:p>
        </w:tc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4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10.8</w:t>
            </w:r>
          </w:p>
        </w:tc>
        <w:tc>
          <w:tcPr>
            <w:tcW w:w="1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4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0</w:t>
            </w:r>
          </w:p>
        </w:tc>
        <w:tc>
          <w:tcPr>
            <w:tcW w:w="1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4" w:lineRule="exact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10.8</w:t>
            </w:r>
          </w:p>
        </w:tc>
        <w:tc>
          <w:tcPr>
            <w:tcW w:w="1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94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2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textAlignment w:val="auto"/>
      </w:pPr>
    </w:p>
    <w:sectPr>
      <w:pgSz w:w="11906" w:h="16838"/>
      <w:pgMar w:top="2098" w:right="1474" w:bottom="1984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EAD3258-5EBD-4254-9AFD-214786F8180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7EDB3027-0EA3-447A-944B-D6B0E1576E8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DA6D6DBB-ADA3-42B2-A236-274ADE6BA8E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751C4E6-A74B-4ABD-AEDA-2E9019D3A641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3AD91E52-B006-4DC4-A45B-0CDFEA92D6BE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80E0698E-6FD9-43CB-86CD-3E4911451E51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E7C901A0-52E4-48B9-976C-D6A11D6830B7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97EFF5BA-994C-4843-8942-15D80A80BB0A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F638D069-C0B4-48E0-A744-BDEA1B418BF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B83598"/>
    <w:rsid w:val="02287A68"/>
    <w:rsid w:val="069377C6"/>
    <w:rsid w:val="0C0C0F61"/>
    <w:rsid w:val="0E5D18AD"/>
    <w:rsid w:val="0F652BD2"/>
    <w:rsid w:val="13B83598"/>
    <w:rsid w:val="1BD520AC"/>
    <w:rsid w:val="200F219E"/>
    <w:rsid w:val="216F5B24"/>
    <w:rsid w:val="21BF7055"/>
    <w:rsid w:val="26784760"/>
    <w:rsid w:val="2CCE08E2"/>
    <w:rsid w:val="307C0458"/>
    <w:rsid w:val="375475D8"/>
    <w:rsid w:val="46656AE7"/>
    <w:rsid w:val="486A59BD"/>
    <w:rsid w:val="4CB83664"/>
    <w:rsid w:val="53511CB7"/>
    <w:rsid w:val="548A0473"/>
    <w:rsid w:val="56633E38"/>
    <w:rsid w:val="58F33869"/>
    <w:rsid w:val="5DA251F7"/>
    <w:rsid w:val="64D176C3"/>
    <w:rsid w:val="66BE1036"/>
    <w:rsid w:val="681405D6"/>
    <w:rsid w:val="6D495973"/>
    <w:rsid w:val="75B32328"/>
    <w:rsid w:val="78026832"/>
    <w:rsid w:val="7A3D2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paragraph" w:styleId="5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0"/>
    <w:rPr>
      <w:b/>
      <w:color w:val="FFFFFF"/>
      <w:bdr w:val="single" w:color="CFCFCF" w:sz="4" w:space="0"/>
      <w:shd w:val="clear" w:fill="CFCFCF"/>
    </w:rPr>
  </w:style>
  <w:style w:type="character" w:styleId="10">
    <w:name w:val="FollowedHyperlink"/>
    <w:basedOn w:val="8"/>
    <w:qFormat/>
    <w:uiPriority w:val="0"/>
    <w:rPr>
      <w:color w:val="000000"/>
      <w:sz w:val="14"/>
      <w:szCs w:val="14"/>
      <w:u w:val="none"/>
    </w:rPr>
  </w:style>
  <w:style w:type="character" w:styleId="11">
    <w:name w:val="Hyperlink"/>
    <w:basedOn w:val="8"/>
    <w:qFormat/>
    <w:uiPriority w:val="0"/>
    <w:rPr>
      <w:color w:val="000000"/>
      <w:sz w:val="14"/>
      <w:szCs w:val="1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2020-01-22T01:41:00Z</dcterms:created>
  <dc:creator>Administrator</dc:creator>
  <cp:lastModifiedBy>Administrator</cp:lastModifiedBy>
  <cp:lastPrinted>2020-01-22T07:18:00Z</cp:lastPrinted>
  <dcterms:modified xsi:type="dcterms:W3CDTF">2021-12-28T03:43:24Z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  <property fmtid="{D5CDD505-2E9C-101B-9397-08002B2CF9AE}" pid="3" name="KSOSaveFontToCloudKey">
    <vt:lpwstr>344795000_embed</vt:lpwstr>
  </property>
  <property fmtid="{D5CDD505-2E9C-101B-9397-08002B2CF9AE}" pid="4" name="ICV">
    <vt:lpwstr>9C1696BB7D04424F89755D394C1C8D95</vt:lpwstr>
  </property>
</Properties>
</file>