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DB3A">
      <w:pPr>
        <w:pStyle w:val="4"/>
        <w:keepNext w:val="0"/>
        <w:keepLines w:val="0"/>
        <w:pageBreakBefore w:val="0"/>
        <w:widowControl w:val="0"/>
        <w:kinsoku/>
        <w:wordWrap/>
        <w:overflowPunct/>
        <w:topLinePunct w:val="0"/>
        <w:autoSpaceDN/>
        <w:bidi w:val="0"/>
        <w:adjustRightInd/>
        <w:spacing w:before="0" w:beforeAutospacing="0" w:after="0" w:afterAutospacing="0" w:line="594" w:lineRule="exact"/>
        <w:ind w:left="0" w:firstLine="880" w:firstLineChars="200"/>
        <w:jc w:val="center"/>
        <w:textAlignment w:val="auto"/>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重庆市铜梁区维新镇人民政府</w:t>
      </w:r>
    </w:p>
    <w:p w14:paraId="5142C5A5">
      <w:pPr>
        <w:pStyle w:val="4"/>
        <w:keepNext w:val="0"/>
        <w:keepLines w:val="0"/>
        <w:pageBreakBefore w:val="0"/>
        <w:widowControl w:val="0"/>
        <w:kinsoku/>
        <w:wordWrap/>
        <w:overflowPunct/>
        <w:topLinePunct w:val="0"/>
        <w:autoSpaceDN/>
        <w:bidi w:val="0"/>
        <w:adjustRightInd/>
        <w:spacing w:before="0" w:beforeAutospacing="0" w:after="0" w:afterAutospacing="0" w:line="594" w:lineRule="exact"/>
        <w:ind w:left="0" w:firstLine="880" w:firstLineChars="200"/>
        <w:jc w:val="center"/>
        <w:textAlignment w:val="auto"/>
        <w:rPr>
          <w:rFonts w:ascii="Times New Roman" w:hAnsi="Times New Roman" w:eastAsia="方正小标宋_GBK" w:cs="方正小标宋_GBK"/>
          <w:sz w:val="44"/>
          <w:szCs w:val="44"/>
          <w:shd w:val="clear" w:color="auto" w:fill="FFFFFF"/>
        </w:rPr>
      </w:pPr>
      <w:r>
        <w:rPr>
          <w:rFonts w:ascii="Times New Roman" w:hAnsi="Times New Roman" w:eastAsia="方正小标宋_GBK" w:cs="方正小标宋_GBK"/>
          <w:sz w:val="44"/>
          <w:szCs w:val="44"/>
          <w:shd w:val="clear" w:color="auto" w:fill="FFFFFF"/>
        </w:rPr>
        <w:t>2023年度决算公开说明</w:t>
      </w:r>
    </w:p>
    <w:p w14:paraId="18B70A5D">
      <w:pPr>
        <w:pStyle w:val="4"/>
        <w:keepNext w:val="0"/>
        <w:keepLines w:val="0"/>
        <w:pageBreakBefore w:val="0"/>
        <w:widowControl w:val="0"/>
        <w:kinsoku/>
        <w:wordWrap/>
        <w:overflowPunct/>
        <w:topLinePunct w:val="0"/>
        <w:autoSpaceDN/>
        <w:bidi w:val="0"/>
        <w:adjustRightInd/>
        <w:spacing w:before="0" w:beforeAutospacing="0" w:after="0" w:afterAutospacing="0" w:line="594" w:lineRule="exact"/>
        <w:ind w:left="0" w:firstLine="880" w:firstLineChars="200"/>
        <w:jc w:val="center"/>
        <w:textAlignment w:val="auto"/>
        <w:rPr>
          <w:rFonts w:hint="default" w:ascii="Times New Roman" w:hAnsi="Times New Roman" w:eastAsia="方正小标宋_GBK" w:cs="方正小标宋_GBK"/>
          <w:sz w:val="44"/>
          <w:szCs w:val="44"/>
          <w:shd w:val="clear" w:color="auto" w:fill="FFFFFF"/>
        </w:rPr>
      </w:pPr>
    </w:p>
    <w:p w14:paraId="66BD016C">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Fonts w:hint="default" w:ascii="Times New Roman" w:hAnsi="Times New Roman" w:eastAsia="黑体" w:cs="黑体"/>
          <w:b w:val="0"/>
          <w:bCs/>
          <w:sz w:val="32"/>
          <w:szCs w:val="32"/>
        </w:rPr>
      </w:pPr>
      <w:r>
        <w:rPr>
          <w:rStyle w:val="7"/>
          <w:rFonts w:ascii="Times New Roman" w:hAnsi="Times New Roman" w:eastAsia="黑体" w:cs="黑体"/>
          <w:b w:val="0"/>
          <w:bCs/>
          <w:sz w:val="32"/>
          <w:szCs w:val="32"/>
          <w:shd w:val="clear" w:color="auto" w:fill="FFFFFF"/>
        </w:rPr>
        <w:t>一、部门基本情况</w:t>
      </w:r>
    </w:p>
    <w:p w14:paraId="1F96357E">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7"/>
          <w:rFonts w:hint="eastAsia" w:ascii="Times New Roman" w:hAnsi="Times New Roman" w:eastAsia="方正楷体_GBK" w:cs="方正楷体_GBK"/>
          <w:b w:val="0"/>
          <w:bCs/>
          <w:sz w:val="32"/>
          <w:szCs w:val="32"/>
          <w:shd w:val="clear" w:color="auto" w:fill="FFFFFF"/>
        </w:rPr>
      </w:pPr>
      <w:r>
        <w:rPr>
          <w:rStyle w:val="7"/>
          <w:rFonts w:hint="eastAsia" w:ascii="Times New Roman" w:hAnsi="Times New Roman" w:eastAsia="方正楷体_GBK" w:cs="方正楷体_GBK"/>
          <w:b w:val="0"/>
          <w:bCs/>
          <w:sz w:val="32"/>
          <w:szCs w:val="32"/>
          <w:shd w:val="clear" w:color="auto" w:fill="FFFFFF"/>
        </w:rPr>
        <w:t>（一）职能职责</w:t>
      </w:r>
    </w:p>
    <w:p w14:paraId="1E9D29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本镇政府机构具有党委和政府两</w:t>
      </w:r>
      <w:r>
        <w:rPr>
          <w:rFonts w:hint="eastAsia" w:ascii="Times New Roman" w:hAnsi="Times New Roman" w:eastAsia="方正仿宋_GBK" w:cs="方正仿宋_GBK"/>
          <w:kern w:val="2"/>
          <w:sz w:val="32"/>
          <w:szCs w:val="32"/>
          <w:lang w:eastAsia="zh-CN"/>
        </w:rPr>
        <w:t>项</w:t>
      </w:r>
      <w:r>
        <w:rPr>
          <w:rFonts w:hint="eastAsia" w:ascii="Times New Roman" w:hAnsi="Times New Roman" w:eastAsia="方正仿宋_GBK" w:cs="方正仿宋_GBK"/>
          <w:kern w:val="2"/>
          <w:sz w:val="32"/>
          <w:szCs w:val="32"/>
        </w:rPr>
        <w:t>职能，党委领导政府工作。主要是政治思想和方针政策的领导，干部的选拔，考核和监督，经济和行政工作中重大问题的决策，同时是基层国家行政机关，行使本行政区的行政职能。</w:t>
      </w:r>
    </w:p>
    <w:p w14:paraId="17651E9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执行本级人民代表大会决议以及上级国家行政机关的决定和命令；</w:t>
      </w:r>
    </w:p>
    <w:p w14:paraId="709FBAF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执行全乡的社会和经济发展计划、预算，管理本乡内的经济、教育、科技、文化、卫生、体育事业和财政、民政、治安、人民调解、安全生产监督管理、移民开发、计划生育等行政工作；</w:t>
      </w:r>
    </w:p>
    <w:p w14:paraId="7C65F73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3</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保护社会主义的全民所有财产和劳动群众集体所有财产，保护公民私人所有的合法财产，维护社会秩序，保障公民的人身权利、民主权利和其他权利；</w:t>
      </w:r>
    </w:p>
    <w:p w14:paraId="0DACD0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4</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保护各种经济组织的合法权益；</w:t>
      </w:r>
    </w:p>
    <w:p w14:paraId="286480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5</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贯彻执行党和国家的民族宗教政策，保障少数民族的权利和尊重少数民族的风俗习惯，尊重民族宗教信仰；</w:t>
      </w:r>
    </w:p>
    <w:p w14:paraId="6F243EE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rPr>
        <w:t>6</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保障宪法和法律赋予妇女的男女平等、婚姻自由等各项权利；</w:t>
      </w:r>
    </w:p>
    <w:p w14:paraId="0CE53DAE">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7"/>
          <w:rFonts w:hint="default" w:ascii="Times New Roman" w:hAnsi="Times New Roman" w:eastAsia="楷体" w:cs="楷体"/>
          <w:sz w:val="32"/>
          <w:szCs w:val="32"/>
          <w:shd w:val="clear" w:color="auto" w:fill="FFFFFF"/>
        </w:rPr>
      </w:pPr>
      <w:r>
        <w:rPr>
          <w:rFonts w:hint="eastAsia" w:ascii="Times New Roman" w:hAnsi="Times New Roman" w:eastAsia="方正仿宋_GBK" w:cs="方正仿宋_GBK"/>
          <w:kern w:val="2"/>
          <w:sz w:val="32"/>
          <w:szCs w:val="32"/>
        </w:rPr>
        <w:t>7</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办理上级人民政府交办的其他事项。</w:t>
      </w:r>
    </w:p>
    <w:p w14:paraId="1F9246EC">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7"/>
          <w:rFonts w:ascii="Times New Roman" w:hAnsi="Times New Roman" w:eastAsia="楷体" w:cs="楷体"/>
          <w:b w:val="0"/>
          <w:bCs/>
          <w:sz w:val="32"/>
          <w:szCs w:val="32"/>
          <w:shd w:val="clear" w:color="auto" w:fill="FFFFFF"/>
        </w:rPr>
      </w:pPr>
      <w:r>
        <w:rPr>
          <w:rStyle w:val="7"/>
          <w:rFonts w:ascii="Times New Roman" w:hAnsi="Times New Roman" w:eastAsia="楷体" w:cs="楷体"/>
          <w:b w:val="0"/>
          <w:bCs/>
          <w:sz w:val="32"/>
          <w:szCs w:val="32"/>
          <w:shd w:val="clear" w:color="auto" w:fill="FFFFFF"/>
        </w:rPr>
        <w:t>（二）机构设置</w:t>
      </w:r>
    </w:p>
    <w:p w14:paraId="4E06C7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right="0" w:firstLine="640" w:firstLineChars="200"/>
        <w:jc w:val="left"/>
        <w:textAlignment w:val="auto"/>
        <w:rPr>
          <w:rStyle w:val="7"/>
          <w:rFonts w:hint="default" w:ascii="Times New Roman" w:hAnsi="Times New Roman" w:eastAsia="楷体" w:cs="楷体"/>
          <w:b w:val="0"/>
          <w:bCs/>
          <w:sz w:val="32"/>
          <w:szCs w:val="32"/>
          <w:shd w:val="clear" w:color="auto" w:fill="FFFFFF"/>
        </w:rPr>
      </w:pPr>
      <w:r>
        <w:rPr>
          <w:rFonts w:hint="eastAsia" w:ascii="Times New Roman" w:hAnsi="Times New Roman" w:eastAsia="方正仿宋_GBK" w:cs="方正仿宋_GBK"/>
          <w:kern w:val="2"/>
          <w:sz w:val="32"/>
          <w:szCs w:val="32"/>
        </w:rPr>
        <w:t>维新镇位于铜梁区西北部，距</w:t>
      </w:r>
      <w:r>
        <w:rPr>
          <w:rFonts w:hint="eastAsia" w:ascii="Times New Roman" w:hAnsi="Times New Roman" w:eastAsia="方正仿宋_GBK" w:cs="方正仿宋_GBK"/>
          <w:kern w:val="2"/>
          <w:sz w:val="32"/>
          <w:szCs w:val="32"/>
          <w:lang w:eastAsia="zh-CN"/>
        </w:rPr>
        <w:t>铜梁城区</w:t>
      </w:r>
      <w:r>
        <w:rPr>
          <w:rFonts w:hint="eastAsia" w:ascii="Times New Roman" w:hAnsi="Times New Roman" w:eastAsia="方正仿宋_GBK" w:cs="方正仿宋_GBK"/>
          <w:kern w:val="2"/>
          <w:sz w:val="32"/>
          <w:szCs w:val="32"/>
        </w:rPr>
        <w:t>43公里，辖区面积</w:t>
      </w:r>
      <w:r>
        <w:rPr>
          <w:rFonts w:hint="eastAsia" w:ascii="Times New Roman" w:hAnsi="Times New Roman" w:eastAsia="方正仿宋_GBK" w:cs="方正仿宋_GBK"/>
          <w:kern w:val="2"/>
          <w:sz w:val="32"/>
          <w:szCs w:val="32"/>
          <w:lang w:val="en-US" w:eastAsia="zh-CN"/>
        </w:rPr>
        <w:t>48.52</w:t>
      </w:r>
      <w:r>
        <w:rPr>
          <w:rFonts w:hint="eastAsia" w:ascii="Times New Roman" w:hAnsi="Times New Roman" w:eastAsia="方正仿宋_GBK" w:cs="方正仿宋_GBK"/>
          <w:kern w:val="2"/>
          <w:sz w:val="32"/>
          <w:szCs w:val="32"/>
        </w:rPr>
        <w:t>平方公里</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（其中场镇面积</w:t>
      </w:r>
      <w:r>
        <w:rPr>
          <w:rFonts w:hint="eastAsia" w:ascii="Times New Roman" w:hAnsi="Times New Roman" w:eastAsia="方正仿宋_GBK" w:cs="方正仿宋_GBK"/>
          <w:b w:val="0"/>
          <w:bCs w:val="0"/>
          <w:color w:val="000000" w:themeColor="text1"/>
          <w:sz w:val="32"/>
          <w:szCs w:val="32"/>
          <w:lang w:val="en-US" w:eastAsia="zh-CN"/>
          <w14:textFill>
            <w14:solidFill>
              <w14:schemeClr w14:val="tx1"/>
            </w14:solidFill>
          </w14:textFill>
        </w:rPr>
        <w:t>0.3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平方公里）</w:t>
      </w:r>
      <w:r>
        <w:rPr>
          <w:rFonts w:hint="eastAsia" w:ascii="Times New Roman" w:hAnsi="Times New Roman" w:eastAsia="方正仿宋_GBK" w:cs="方正仿宋_GBK"/>
          <w:kern w:val="2"/>
          <w:sz w:val="32"/>
          <w:szCs w:val="32"/>
        </w:rPr>
        <w:t>。维新镇下设三办（党政办、经发办、财政办）和七个事业单位（农业服务中心、文化服务中心、劳动就业和社会保障服务所、退役军人服务站、综合行政执法大队、乡村产业培育中心、乡村生态治理中心）。全镇7个行政村，1个社区，村干部4</w:t>
      </w:r>
      <w:r>
        <w:rPr>
          <w:rFonts w:hint="eastAsia" w:ascii="Times New Roman" w:hAnsi="Times New Roman" w:eastAsia="方正仿宋_GBK" w:cs="方正仿宋_GBK"/>
          <w:kern w:val="2"/>
          <w:sz w:val="32"/>
          <w:szCs w:val="32"/>
          <w:lang w:val="en-US" w:eastAsia="zh-CN"/>
        </w:rPr>
        <w:t>3</w:t>
      </w:r>
      <w:r>
        <w:rPr>
          <w:rFonts w:hint="eastAsia" w:ascii="Times New Roman" w:hAnsi="Times New Roman" w:eastAsia="方正仿宋_GBK" w:cs="方正仿宋_GBK"/>
          <w:kern w:val="2"/>
          <w:sz w:val="32"/>
          <w:szCs w:val="32"/>
        </w:rPr>
        <w:t>人，1</w:t>
      </w:r>
      <w:r>
        <w:rPr>
          <w:rFonts w:hint="eastAsia" w:ascii="Times New Roman" w:hAnsi="Times New Roman" w:eastAsia="方正仿宋_GBK" w:cs="方正仿宋_GBK"/>
          <w:kern w:val="2"/>
          <w:sz w:val="32"/>
          <w:szCs w:val="32"/>
          <w:lang w:val="en-US" w:eastAsia="zh-CN"/>
        </w:rPr>
        <w:t>08</w:t>
      </w:r>
      <w:r>
        <w:rPr>
          <w:rFonts w:hint="eastAsia" w:ascii="Times New Roman" w:hAnsi="Times New Roman" w:eastAsia="方正仿宋_GBK" w:cs="方正仿宋_GBK"/>
          <w:kern w:val="2"/>
          <w:sz w:val="32"/>
          <w:szCs w:val="32"/>
        </w:rPr>
        <w:t>个村民小组</w:t>
      </w:r>
      <w:r>
        <w:rPr>
          <w:rFonts w:hint="eastAsia" w:ascii="Times New Roman" w:hAnsi="Times New Roman" w:eastAsia="方正仿宋_GBK" w:cs="方正仿宋_GBK"/>
          <w:kern w:val="2"/>
          <w:sz w:val="32"/>
          <w:szCs w:val="32"/>
          <w:lang w:eastAsia="zh-CN"/>
        </w:rPr>
        <w:t>。</w:t>
      </w:r>
    </w:p>
    <w:p w14:paraId="76630703">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7"/>
          <w:rFonts w:hint="default" w:ascii="Times New Roman" w:hAnsi="Times New Roman" w:eastAsia="黑体" w:cs="黑体"/>
          <w:b w:val="0"/>
          <w:bCs/>
          <w:sz w:val="32"/>
          <w:szCs w:val="32"/>
          <w:shd w:val="clear" w:color="auto" w:fill="FFFFFF"/>
        </w:rPr>
      </w:pPr>
      <w:r>
        <w:rPr>
          <w:rStyle w:val="7"/>
          <w:rFonts w:ascii="Times New Roman" w:hAnsi="Times New Roman" w:eastAsia="黑体" w:cs="黑体"/>
          <w:b w:val="0"/>
          <w:bCs/>
          <w:sz w:val="32"/>
          <w:szCs w:val="32"/>
          <w:shd w:val="clear" w:color="auto" w:fill="FFFFFF"/>
        </w:rPr>
        <w:t>二、部门决算情况说明</w:t>
      </w:r>
    </w:p>
    <w:p w14:paraId="476099A9">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（一）收入支出决算总体情况说明。</w:t>
      </w:r>
    </w:p>
    <w:p w14:paraId="765D14BB">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Fonts w:hint="default" w:ascii="Times New Roman" w:hAnsi="Times New Roman" w:eastAsia="方正仿宋_GBK" w:cs="方正仿宋_GBK"/>
          <w:sz w:val="32"/>
          <w:szCs w:val="32"/>
        </w:rPr>
      </w:pPr>
      <w:r>
        <w:rPr>
          <w:rStyle w:val="7"/>
          <w:rFonts w:ascii="Times New Roman" w:hAnsi="Times New Roman" w:eastAsia="方正仿宋_GBK" w:cs="方正仿宋_GBK"/>
          <w:b w:val="0"/>
          <w:bCs/>
          <w:sz w:val="32"/>
          <w:szCs w:val="32"/>
          <w:shd w:val="clear" w:color="auto" w:fill="FFFFFF"/>
        </w:rPr>
        <w:t>1.总体情况。</w:t>
      </w:r>
      <w:r>
        <w:rPr>
          <w:rFonts w:ascii="Times New Roman" w:hAnsi="Times New Roman" w:eastAsia="方正仿宋_GBK" w:cs="方正仿宋_GBK"/>
          <w:sz w:val="32"/>
          <w:szCs w:val="32"/>
          <w:shd w:val="clear" w:color="auto" w:fill="FFFFFF"/>
        </w:rPr>
        <w:t>2023年度收入总计3249.18万元，支出总计</w:t>
      </w:r>
      <w:r>
        <w:rPr>
          <w:rFonts w:ascii="Times New Roman" w:hAnsi="Times New Roman" w:eastAsia="方正仿宋_GBK" w:cs="方正仿宋_GBK"/>
          <w:sz w:val="32"/>
          <w:szCs w:val="32"/>
        </w:rPr>
        <w:t>3249.18</w:t>
      </w:r>
      <w:r>
        <w:rPr>
          <w:rFonts w:ascii="Times New Roman" w:hAnsi="Times New Roman" w:eastAsia="方正仿宋_GBK" w:cs="方正仿宋_GBK"/>
          <w:sz w:val="32"/>
          <w:szCs w:val="32"/>
          <w:shd w:val="clear" w:color="auto" w:fill="FFFFFF"/>
        </w:rPr>
        <w:t>万元。收支较上年决算数增加832.33万元，增长34.4%，主要原因是</w:t>
      </w:r>
      <w:r>
        <w:rPr>
          <w:rFonts w:hint="eastAsia" w:ascii="Times New Roman" w:hAnsi="Times New Roman" w:eastAsia="方正仿宋_GBK" w:cs="方正仿宋_GBK"/>
          <w:sz w:val="32"/>
          <w:szCs w:val="32"/>
          <w:shd w:val="clear" w:color="auto" w:fill="FFFFFF"/>
          <w:lang w:eastAsia="zh-CN"/>
        </w:rPr>
        <w:t>本年度项目数量增加，</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val="en-US" w:eastAsia="zh-CN"/>
        </w:rPr>
        <w:t>5+2衔接试点项目、抗旱救灾及森林防火、公路等基础设施建设、维新敬老院建设、镇街文化服务中心免费开放、2023年一镇一主题、维新镇新堰村党群服务中心优化提升及其他项目。</w:t>
      </w:r>
    </w:p>
    <w:p w14:paraId="1ABA9929">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shd w:val="clear" w:color="auto" w:fill="FFFFFF"/>
        </w:rPr>
      </w:pPr>
      <w:r>
        <w:rPr>
          <w:rStyle w:val="7"/>
          <w:rFonts w:ascii="Times New Roman" w:hAnsi="Times New Roman" w:eastAsia="方正仿宋_GBK" w:cs="方正仿宋_GBK"/>
          <w:b w:val="0"/>
          <w:bCs/>
          <w:sz w:val="32"/>
          <w:szCs w:val="32"/>
          <w:shd w:val="clear" w:color="auto" w:fill="FFFFFF"/>
        </w:rPr>
        <w:t>2.收入情况。</w:t>
      </w:r>
      <w:r>
        <w:rPr>
          <w:rFonts w:ascii="Times New Roman" w:hAnsi="Times New Roman" w:eastAsia="方正仿宋_GBK" w:cs="方正仿宋_GBK"/>
          <w:sz w:val="32"/>
          <w:szCs w:val="32"/>
          <w:shd w:val="clear" w:color="auto" w:fill="FFFFFF"/>
        </w:rPr>
        <w:t>2023年度收入合计3244.37万元，较上年决算数增加832.33万元，增长34.5%，主要原因是</w:t>
      </w:r>
      <w:r>
        <w:rPr>
          <w:rFonts w:hint="eastAsia" w:ascii="Times New Roman" w:hAnsi="Times New Roman" w:eastAsia="方正仿宋_GBK" w:cs="方正仿宋_GBK"/>
          <w:sz w:val="32"/>
          <w:szCs w:val="32"/>
          <w:shd w:val="clear" w:color="auto" w:fill="FFFFFF"/>
          <w:lang w:eastAsia="zh-CN"/>
        </w:rPr>
        <w:t>本年度项目数量增加，</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val="en-US" w:eastAsia="zh-CN"/>
        </w:rPr>
        <w:t>5+2衔接试点项目、抗旱救灾及森林防火、公路等基础设施建设、维新敬老院建设、镇街文化服务中心免费开放、2023年一镇一主题、维新镇新堰村党群服务中心优化提升及其他项目。</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3244.37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万元，占0.0%；经营收入</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万元，占0.0%；其他收入</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万元，占0.0%。此外，使用非财政拨款结余和专用结余</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4.81</w:t>
      </w:r>
      <w:r>
        <w:rPr>
          <w:rFonts w:ascii="Times New Roman" w:hAnsi="Times New Roman" w:eastAsia="方正仿宋_GBK" w:cs="方正仿宋_GBK"/>
          <w:sz w:val="32"/>
          <w:szCs w:val="32"/>
          <w:shd w:val="clear" w:color="auto" w:fill="FFFFFF"/>
        </w:rPr>
        <w:t>万元。</w:t>
      </w:r>
    </w:p>
    <w:p w14:paraId="6C6BD229">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shd w:val="clear" w:color="auto" w:fill="FFFFFF"/>
        </w:rPr>
      </w:pPr>
      <w:r>
        <w:rPr>
          <w:rStyle w:val="7"/>
          <w:rFonts w:ascii="Times New Roman" w:hAnsi="Times New Roman" w:eastAsia="方正仿宋_GBK" w:cs="方正仿宋_GBK"/>
          <w:b w:val="0"/>
          <w:bCs/>
          <w:sz w:val="32"/>
          <w:szCs w:val="32"/>
          <w:shd w:val="clear" w:color="auto" w:fill="FFFFFF"/>
        </w:rPr>
        <w:t>3.支出情况。</w:t>
      </w:r>
      <w:r>
        <w:rPr>
          <w:rFonts w:ascii="Times New Roman" w:hAnsi="Times New Roman" w:eastAsia="方正仿宋_GBK" w:cs="方正仿宋_GBK"/>
          <w:sz w:val="32"/>
          <w:szCs w:val="32"/>
          <w:shd w:val="clear" w:color="auto" w:fill="FFFFFF"/>
        </w:rPr>
        <w:t>2023年度支出合计</w:t>
      </w:r>
      <w:r>
        <w:rPr>
          <w:rFonts w:ascii="Times New Roman" w:hAnsi="Times New Roman" w:eastAsia="方正仿宋_GBK" w:cs="方正仿宋_GBK"/>
          <w:sz w:val="32"/>
          <w:szCs w:val="32"/>
        </w:rPr>
        <w:t>3244.37</w:t>
      </w:r>
      <w:r>
        <w:rPr>
          <w:rFonts w:ascii="Times New Roman" w:hAnsi="Times New Roman" w:eastAsia="方正仿宋_GBK" w:cs="方正仿宋_GBK"/>
          <w:sz w:val="32"/>
          <w:szCs w:val="32"/>
          <w:shd w:val="clear" w:color="auto" w:fill="FFFFFF"/>
        </w:rPr>
        <w:t>万元，较上年决算数增加832.33万元，增长34.5%，主要原因是</w:t>
      </w:r>
      <w:r>
        <w:rPr>
          <w:rFonts w:hint="eastAsia" w:ascii="Times New Roman" w:hAnsi="Times New Roman" w:eastAsia="方正仿宋_GBK" w:cs="方正仿宋_GBK"/>
          <w:sz w:val="32"/>
          <w:szCs w:val="32"/>
          <w:shd w:val="clear" w:color="auto" w:fill="FFFFFF"/>
          <w:lang w:eastAsia="zh-CN"/>
        </w:rPr>
        <w:t>本年度项目数量增加，</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val="en-US" w:eastAsia="zh-CN"/>
        </w:rPr>
        <w:t>5+2衔接试点项目、抗旱救灾及森林防火、公路等基础设施建设、维新敬老院建设、镇街文化服务中心免费开放、2023年一镇一主题、维新镇新堰村党群服务中心优化提升及其他项目。</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1512.52</w:t>
      </w:r>
      <w:r>
        <w:rPr>
          <w:rFonts w:ascii="Times New Roman" w:hAnsi="Times New Roman" w:eastAsia="方正仿宋_GBK" w:cs="方正仿宋_GBK"/>
          <w:sz w:val="32"/>
          <w:szCs w:val="32"/>
          <w:shd w:val="clear" w:color="auto" w:fill="FFFFFF"/>
        </w:rPr>
        <w:t>万元，占46.6%；项目支出</w:t>
      </w:r>
      <w:r>
        <w:rPr>
          <w:rFonts w:ascii="Times New Roman" w:hAnsi="Times New Roman" w:eastAsia="方正仿宋_GBK" w:cs="方正仿宋_GBK"/>
          <w:sz w:val="32"/>
          <w:szCs w:val="32"/>
        </w:rPr>
        <w:t>1731.85</w:t>
      </w:r>
      <w:r>
        <w:rPr>
          <w:rFonts w:ascii="Times New Roman" w:hAnsi="Times New Roman" w:eastAsia="方正仿宋_GBK" w:cs="方正仿宋_GBK"/>
          <w:sz w:val="32"/>
          <w:szCs w:val="32"/>
          <w:shd w:val="clear" w:color="auto" w:fill="FFFFFF"/>
        </w:rPr>
        <w:t>万元，占53.3%；经营支出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万元，占0.0%。此外，结余分配</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3C3EC525">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Style w:val="7"/>
          <w:rFonts w:ascii="Times New Roman" w:hAnsi="Times New Roman" w:eastAsia="方正仿宋_GBK" w:cs="方正仿宋_GBK"/>
          <w:b w:val="0"/>
          <w:bCs/>
          <w:sz w:val="32"/>
          <w:szCs w:val="32"/>
          <w:shd w:val="clear" w:color="auto" w:fill="FFFFFF"/>
        </w:rPr>
        <w:t>4.结转结余情况。</w:t>
      </w:r>
      <w:r>
        <w:rPr>
          <w:rFonts w:ascii="Times New Roman" w:hAnsi="Times New Roman" w:eastAsia="方正仿宋_GBK" w:cs="方正仿宋_GBK"/>
          <w:sz w:val="32"/>
          <w:szCs w:val="32"/>
          <w:shd w:val="clear" w:color="auto" w:fill="FFFFFF"/>
        </w:rPr>
        <w:t>2023年度年末结转和结余</w:t>
      </w:r>
      <w:r>
        <w:rPr>
          <w:rFonts w:ascii="Times New Roman" w:hAnsi="Times New Roman" w:eastAsia="方正仿宋_GBK" w:cs="方正仿宋_GBK"/>
          <w:sz w:val="32"/>
          <w:szCs w:val="32"/>
        </w:rPr>
        <w:t>4.81</w:t>
      </w:r>
      <w:r>
        <w:rPr>
          <w:rFonts w:ascii="Times New Roman" w:hAnsi="Times New Roman" w:eastAsia="方正仿宋_GBK" w:cs="方正仿宋_GBK"/>
          <w:sz w:val="32"/>
          <w:szCs w:val="32"/>
          <w:shd w:val="clear" w:color="auto" w:fill="FFFFFF"/>
        </w:rPr>
        <w:t>万元，较上年决算数无增减，主要原因是</w:t>
      </w:r>
      <w:r>
        <w:rPr>
          <w:rFonts w:hint="eastAsia" w:ascii="Times New Roman" w:hAnsi="Times New Roman" w:eastAsia="方正仿宋_GBK" w:cs="方正仿宋_GBK"/>
          <w:sz w:val="32"/>
          <w:szCs w:val="32"/>
          <w:shd w:val="clear" w:color="auto" w:fill="FFFFFF"/>
          <w:lang w:eastAsia="zh-CN"/>
        </w:rPr>
        <w:t>上年度年末结转和结余资金未使用。</w:t>
      </w:r>
    </w:p>
    <w:p w14:paraId="7FE663BE">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（二）财政拨款收入支出决算总体情况说明</w:t>
      </w:r>
    </w:p>
    <w:p w14:paraId="72E2E26D">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2023年度财政拨款收、支总计3249.18万元。与2022年相比，财政拨款收、支总计各增加832.33万元，增长34.4%。主要原因是</w:t>
      </w:r>
      <w:r>
        <w:rPr>
          <w:rFonts w:hint="eastAsia" w:ascii="Times New Roman" w:hAnsi="Times New Roman" w:eastAsia="方正仿宋_GBK" w:cs="方正仿宋_GBK"/>
          <w:sz w:val="32"/>
          <w:szCs w:val="32"/>
          <w:shd w:val="clear" w:color="auto" w:fill="FFFFFF"/>
          <w:lang w:eastAsia="zh-CN"/>
        </w:rPr>
        <w:t>本年度项目数量增加，</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val="en-US" w:eastAsia="zh-CN"/>
        </w:rPr>
        <w:t>5+2衔接试点项目、抗旱救灾及森林防火、公路等基础设施建设、维新敬老院建设、镇街文化服务中心免费开放、2023年一镇一主题、维新镇新堰村党群服务中心优化提升及其他项目。</w:t>
      </w:r>
    </w:p>
    <w:p w14:paraId="676BF700">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（三）一般公共预算财政拨款收入支出决算情况说明</w:t>
      </w:r>
    </w:p>
    <w:p w14:paraId="13726262">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Style w:val="7"/>
          <w:rFonts w:ascii="Times New Roman" w:hAnsi="Times New Roman" w:eastAsia="方正仿宋_GBK" w:cs="方正仿宋_GBK"/>
          <w:b w:val="0"/>
          <w:bCs/>
          <w:sz w:val="32"/>
          <w:szCs w:val="32"/>
          <w:shd w:val="clear" w:color="auto" w:fill="FFFFFF"/>
        </w:rPr>
        <w:t>1.收入情况。</w:t>
      </w:r>
      <w:r>
        <w:rPr>
          <w:rFonts w:ascii="Times New Roman" w:hAnsi="Times New Roman" w:eastAsia="方正仿宋_GBK" w:cs="方正仿宋_GBK"/>
          <w:sz w:val="32"/>
          <w:szCs w:val="32"/>
          <w:shd w:val="clear" w:color="auto" w:fill="FFFFFF"/>
        </w:rPr>
        <w:t>2023年度一般公共预算财政拨款收入</w:t>
      </w:r>
      <w:r>
        <w:rPr>
          <w:rFonts w:ascii="Times New Roman" w:hAnsi="Times New Roman" w:eastAsia="方正仿宋_GBK" w:cs="方正仿宋_GBK"/>
          <w:sz w:val="32"/>
          <w:szCs w:val="32"/>
        </w:rPr>
        <w:t>3175.64</w:t>
      </w:r>
      <w:r>
        <w:rPr>
          <w:rFonts w:ascii="Times New Roman" w:hAnsi="Times New Roman" w:eastAsia="方正仿宋_GBK" w:cs="方正仿宋_GBK"/>
          <w:sz w:val="32"/>
          <w:szCs w:val="32"/>
          <w:shd w:val="clear" w:color="auto" w:fill="FFFFFF"/>
        </w:rPr>
        <w:t>万元，较上年决算数增加980.7万元，增长44.6%。主要原因是</w:t>
      </w:r>
      <w:r>
        <w:rPr>
          <w:rFonts w:hint="eastAsia" w:ascii="Times New Roman" w:hAnsi="Times New Roman" w:eastAsia="方正仿宋_GBK" w:cs="方正仿宋_GBK"/>
          <w:sz w:val="32"/>
          <w:szCs w:val="32"/>
          <w:shd w:val="clear" w:color="auto" w:fill="FFFFFF"/>
          <w:lang w:eastAsia="zh-CN"/>
        </w:rPr>
        <w:t>本年度项目数量增加，</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val="en-US" w:eastAsia="zh-CN"/>
        </w:rPr>
        <w:t>5+2衔接试点项目、抗旱救灾及森林防火、公路等基础设施建设、维新敬老院建设、镇街文化服务中心免费开放、2023年一镇一主题、维新镇新堰村党群服务中心优化提升及其他项目。</w:t>
      </w:r>
      <w:r>
        <w:rPr>
          <w:rFonts w:ascii="Times New Roman" w:hAnsi="Times New Roman" w:eastAsia="方正仿宋_GBK" w:cs="方正仿宋_GBK"/>
          <w:sz w:val="32"/>
          <w:szCs w:val="32"/>
          <w:shd w:val="clear" w:color="auto" w:fill="FFFFFF"/>
        </w:rPr>
        <w:t>较年初预算数增加971.62万元，增长44.0%。</w:t>
      </w:r>
      <w:bookmarkStart w:id="0" w:name="_GoBack"/>
      <w:bookmarkEnd w:id="0"/>
      <w:r>
        <w:rPr>
          <w:rFonts w:hint="eastAsia" w:ascii="Times New Roman" w:hAnsi="Times New Roman" w:eastAsia="方正仿宋_GBK" w:cs="方正仿宋_GBK"/>
          <w:sz w:val="32"/>
          <w:szCs w:val="32"/>
          <w:shd w:val="clear" w:color="auto" w:fill="FFFFFF"/>
          <w:lang w:eastAsia="zh-CN"/>
        </w:rPr>
        <w:t>主要原因是</w:t>
      </w:r>
      <w:r>
        <w:rPr>
          <w:rFonts w:hint="eastAsia" w:ascii="Times New Roman" w:hAnsi="Times New Roman" w:eastAsia="方正仿宋_GBK" w:cs="方正仿宋_GBK"/>
          <w:color w:val="auto"/>
          <w:sz w:val="32"/>
          <w:szCs w:val="32"/>
          <w:shd w:val="clear" w:color="auto" w:fill="FFFFFF"/>
          <w:lang w:eastAsia="zh-CN"/>
        </w:rPr>
        <w:t>未预算</w:t>
      </w:r>
      <w:r>
        <w:rPr>
          <w:rFonts w:hint="eastAsia" w:ascii="Times New Roman" w:hAnsi="Times New Roman" w:eastAsia="方正仿宋_GBK" w:cs="方正仿宋_GBK"/>
          <w:kern w:val="2"/>
          <w:sz w:val="32"/>
          <w:szCs w:val="32"/>
          <w:lang w:val="en-US" w:eastAsia="zh-CN"/>
        </w:rPr>
        <w:t>5+2衔接试点项目资金、抗旱救灾及森林防火资金、维新镇新堰村党群服务中心优化提升项目资金、公路等基础设施建设资金和铜梁区特困人员集中照护设施建设维新敬老院（2023年专项债券）资金61.7</w:t>
      </w:r>
      <w:r>
        <w:rPr>
          <w:rFonts w:ascii="Times New Roman" w:hAnsi="Times New Roman" w:eastAsia="方正仿宋_GBK" w:cs="方正仿宋_GBK"/>
          <w:sz w:val="32"/>
          <w:szCs w:val="32"/>
          <w:shd w:val="clear" w:color="auto" w:fill="FFFFFF"/>
        </w:rPr>
        <w:t>万元。此外，年初财政拨款结转和结余</w:t>
      </w:r>
      <w:r>
        <w:rPr>
          <w:rFonts w:ascii="Times New Roman" w:hAnsi="Times New Roman" w:eastAsia="方正仿宋_GBK" w:cs="方正仿宋_GBK"/>
          <w:sz w:val="32"/>
          <w:szCs w:val="32"/>
        </w:rPr>
        <w:t>4.81</w:t>
      </w:r>
      <w:r>
        <w:rPr>
          <w:rFonts w:ascii="Times New Roman" w:hAnsi="Times New Roman" w:eastAsia="方正仿宋_GBK" w:cs="方正仿宋_GBK"/>
          <w:sz w:val="32"/>
          <w:szCs w:val="32"/>
          <w:shd w:val="clear" w:color="auto" w:fill="FFFFFF"/>
        </w:rPr>
        <w:t>万元。</w:t>
      </w:r>
    </w:p>
    <w:p w14:paraId="1C441463">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hint="eastAsia" w:ascii="Times New Roman" w:hAnsi="Times New Roman" w:eastAsia="方正仿宋_GBK" w:cs="方正仿宋_GBK"/>
          <w:sz w:val="32"/>
          <w:szCs w:val="32"/>
          <w:shd w:val="clear" w:color="auto" w:fill="FFFFFF"/>
          <w:lang w:eastAsia="zh-CN"/>
        </w:rPr>
      </w:pPr>
      <w:r>
        <w:rPr>
          <w:rStyle w:val="7"/>
          <w:rFonts w:ascii="Times New Roman" w:hAnsi="Times New Roman" w:eastAsia="方正仿宋_GBK" w:cs="方正仿宋_GBK"/>
          <w:b w:val="0"/>
          <w:bCs/>
          <w:sz w:val="32"/>
          <w:szCs w:val="32"/>
          <w:shd w:val="clear" w:color="auto" w:fill="FFFFFF"/>
        </w:rPr>
        <w:t>2.支出情况。</w:t>
      </w:r>
      <w:r>
        <w:rPr>
          <w:rFonts w:ascii="Times New Roman" w:hAnsi="Times New Roman" w:eastAsia="方正仿宋_GBK" w:cs="方正仿宋_GBK"/>
          <w:sz w:val="32"/>
          <w:szCs w:val="32"/>
          <w:shd w:val="clear" w:color="auto" w:fill="FFFFFF"/>
        </w:rPr>
        <w:t>2023年度一般公共预算财政拨款支出</w:t>
      </w:r>
      <w:r>
        <w:rPr>
          <w:rFonts w:ascii="Times New Roman" w:hAnsi="Times New Roman" w:eastAsia="方正仿宋_GBK" w:cs="方正仿宋_GBK"/>
          <w:sz w:val="32"/>
          <w:szCs w:val="32"/>
        </w:rPr>
        <w:t>3175.64</w:t>
      </w:r>
      <w:r>
        <w:rPr>
          <w:rFonts w:ascii="Times New Roman" w:hAnsi="Times New Roman" w:eastAsia="方正仿宋_GBK" w:cs="方正仿宋_GBK"/>
          <w:sz w:val="32"/>
          <w:szCs w:val="32"/>
          <w:shd w:val="clear" w:color="auto" w:fill="FFFFFF"/>
        </w:rPr>
        <w:t>万元，较上年决算数增加980.7万元，增长44.6%。主要原因是</w:t>
      </w:r>
      <w:r>
        <w:rPr>
          <w:rFonts w:hint="eastAsia" w:ascii="Times New Roman" w:hAnsi="Times New Roman" w:eastAsia="方正仿宋_GBK" w:cs="方正仿宋_GBK"/>
          <w:sz w:val="32"/>
          <w:szCs w:val="32"/>
          <w:shd w:val="clear" w:color="auto" w:fill="FFFFFF"/>
          <w:lang w:eastAsia="zh-CN"/>
        </w:rPr>
        <w:t>本年度项目数量增加，</w:t>
      </w:r>
      <w:r>
        <w:rPr>
          <w:rFonts w:hint="eastAsia" w:ascii="Times New Roman" w:hAnsi="Times New Roman" w:eastAsia="方正仿宋_GBK" w:cs="方正仿宋_GBK"/>
          <w:kern w:val="2"/>
          <w:sz w:val="32"/>
          <w:szCs w:val="32"/>
        </w:rPr>
        <w:t>主要涉及</w:t>
      </w:r>
      <w:r>
        <w:rPr>
          <w:rFonts w:hint="eastAsia" w:ascii="Times New Roman" w:hAnsi="Times New Roman" w:eastAsia="方正仿宋_GBK" w:cs="方正仿宋_GBK"/>
          <w:kern w:val="2"/>
          <w:sz w:val="32"/>
          <w:szCs w:val="32"/>
          <w:lang w:val="en-US" w:eastAsia="zh-CN"/>
        </w:rPr>
        <w:t>5+2衔接试点项目、抗旱救灾及森林防火、公路等基础设施建设、维新敬老院建设、镇街文化服务中心免费开放、2023年一镇一主题、维新镇新堰村党群服务中心优化提升及其他项目。</w:t>
      </w:r>
      <w:r>
        <w:rPr>
          <w:rFonts w:ascii="Times New Roman" w:hAnsi="Times New Roman" w:eastAsia="方正仿宋_GBK" w:cs="方正仿宋_GBK"/>
          <w:sz w:val="32"/>
          <w:szCs w:val="32"/>
          <w:shd w:val="clear" w:color="auto" w:fill="FFFFFF"/>
        </w:rPr>
        <w:t>较年初预算数增加971.62万元，增长44.0%。主要原因是</w:t>
      </w:r>
      <w:r>
        <w:rPr>
          <w:rFonts w:hint="eastAsia" w:ascii="Times New Roman" w:hAnsi="Times New Roman" w:eastAsia="方正仿宋_GBK" w:cs="方正仿宋_GBK"/>
          <w:color w:val="auto"/>
          <w:sz w:val="32"/>
          <w:szCs w:val="32"/>
          <w:shd w:val="clear" w:color="auto" w:fill="FFFFFF"/>
          <w:lang w:eastAsia="zh-CN"/>
        </w:rPr>
        <w:t>未预算</w:t>
      </w:r>
      <w:r>
        <w:rPr>
          <w:rFonts w:hint="eastAsia" w:ascii="Times New Roman" w:hAnsi="Times New Roman" w:eastAsia="方正仿宋_GBK" w:cs="方正仿宋_GBK"/>
          <w:kern w:val="2"/>
          <w:sz w:val="32"/>
          <w:szCs w:val="32"/>
          <w:lang w:val="en-US" w:eastAsia="zh-CN"/>
        </w:rPr>
        <w:t>5+2衔接试点项目资金、抗旱救灾及森林防火资金、维新镇新堰村党群服务中心优化提升项目资金、公路等基础设施建设资金和铜梁区特困人员集中照护设施建设维新敬老院（2023年专项债券）资金61.7</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5B4EBF98">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Style w:val="7"/>
          <w:rFonts w:hint="eastAsia" w:ascii="Times New Roman" w:hAnsi="Times New Roman" w:eastAsia="方正仿宋_GBK" w:cs="方正仿宋_GBK"/>
          <w:b w:val="0"/>
          <w:bCs/>
          <w:color w:val="auto"/>
          <w:sz w:val="32"/>
          <w:szCs w:val="32"/>
          <w:shd w:val="clear" w:color="auto" w:fill="FFFFFF"/>
        </w:rPr>
      </w:pPr>
      <w:r>
        <w:rPr>
          <w:rStyle w:val="7"/>
          <w:rFonts w:ascii="Times New Roman" w:hAnsi="Times New Roman" w:eastAsia="方正仿宋_GBK" w:cs="方正仿宋_GBK"/>
          <w:b w:val="0"/>
          <w:bCs/>
          <w:sz w:val="32"/>
          <w:szCs w:val="32"/>
          <w:shd w:val="clear" w:color="auto" w:fill="FFFFFF"/>
        </w:rPr>
        <w:t>3.结转结余情况。</w:t>
      </w:r>
      <w:r>
        <w:rPr>
          <w:rFonts w:ascii="Times New Roman" w:hAnsi="Times New Roman" w:eastAsia="方正仿宋_GBK" w:cs="方正仿宋_GBK"/>
          <w:sz w:val="32"/>
          <w:szCs w:val="32"/>
          <w:shd w:val="clear" w:color="auto" w:fill="FFFFFF"/>
        </w:rPr>
        <w:t>2023年度年末一般公共预算财政拨款结转和结余</w:t>
      </w:r>
      <w:r>
        <w:rPr>
          <w:rFonts w:ascii="Times New Roman" w:hAnsi="Times New Roman" w:eastAsia="方正仿宋_GBK" w:cs="方正仿宋_GBK"/>
          <w:sz w:val="32"/>
          <w:szCs w:val="32"/>
        </w:rPr>
        <w:t>4.81</w:t>
      </w:r>
      <w:r>
        <w:rPr>
          <w:rFonts w:ascii="Times New Roman" w:hAnsi="Times New Roman" w:eastAsia="方正仿宋_GBK" w:cs="方正仿宋_GBK"/>
          <w:sz w:val="32"/>
          <w:szCs w:val="32"/>
          <w:shd w:val="clear" w:color="auto" w:fill="FFFFFF"/>
        </w:rPr>
        <w:t>万元，较上年决算数无增减，主要原因是</w:t>
      </w:r>
      <w:r>
        <w:rPr>
          <w:rFonts w:hint="eastAsia" w:ascii="Times New Roman" w:hAnsi="Times New Roman" w:eastAsia="方正仿宋_GBK" w:cs="方正仿宋_GBK"/>
          <w:color w:val="auto"/>
          <w:sz w:val="32"/>
          <w:szCs w:val="32"/>
          <w:shd w:val="clear" w:color="auto" w:fill="FFFFFF"/>
          <w:lang w:eastAsia="zh-CN"/>
        </w:rPr>
        <w:t>未使用上年度年末结转和结余资金。</w:t>
      </w:r>
    </w:p>
    <w:p w14:paraId="028BDC98">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ascii="Times New Roman" w:hAnsi="Times New Roman" w:eastAsia="方正仿宋_GBK" w:cs="方正仿宋_GBK"/>
          <w:sz w:val="32"/>
          <w:szCs w:val="32"/>
          <w:shd w:val="clear" w:color="auto" w:fill="FFFFFF"/>
        </w:rPr>
      </w:pPr>
      <w:r>
        <w:rPr>
          <w:rStyle w:val="7"/>
          <w:rFonts w:ascii="Times New Roman" w:hAnsi="Times New Roman" w:eastAsia="方正仿宋_GBK" w:cs="方正仿宋_GBK"/>
          <w:b w:val="0"/>
          <w:bCs/>
          <w:sz w:val="32"/>
          <w:szCs w:val="32"/>
          <w:shd w:val="clear" w:color="auto" w:fill="FFFFFF"/>
        </w:rPr>
        <w:t>4.比较情况。</w:t>
      </w:r>
      <w:r>
        <w:rPr>
          <w:rFonts w:ascii="Times New Roman" w:hAnsi="Times New Roman" w:eastAsia="方正仿宋_GBK" w:cs="方正仿宋_GBK"/>
          <w:sz w:val="32"/>
          <w:szCs w:val="32"/>
          <w:shd w:val="clear" w:color="auto" w:fill="FFFFFF"/>
        </w:rPr>
        <w:t>本部门2023年度一般公共预算财政拨款支出主要用于以下几个方面：</w:t>
      </w:r>
    </w:p>
    <w:p w14:paraId="2A97B2C7">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sz w:val="32"/>
          <w:szCs w:val="32"/>
          <w:shd w:val="clear" w:color="auto" w:fill="FFFFFF"/>
        </w:rPr>
        <w:t>（1）一般公共服务支出</w:t>
      </w:r>
      <w:r>
        <w:rPr>
          <w:rFonts w:ascii="Times New Roman" w:hAnsi="Times New Roman" w:eastAsia="方正仿宋_GBK" w:cs="方正仿宋_GBK"/>
          <w:sz w:val="32"/>
          <w:szCs w:val="32"/>
        </w:rPr>
        <w:t>740.29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23.3</w:t>
      </w:r>
      <w:r>
        <w:rPr>
          <w:rFonts w:ascii="Times New Roman" w:hAnsi="Times New Roman" w:eastAsia="方正仿宋_GBK" w:cs="方正仿宋_GBK"/>
          <w:sz w:val="32"/>
          <w:szCs w:val="32"/>
          <w:shd w:val="clear" w:color="auto" w:fill="FFFFFF"/>
        </w:rPr>
        <w:t>%，较年初预算数增加130.49万元，增长21.4%，主要原因是</w:t>
      </w:r>
      <w:r>
        <w:rPr>
          <w:rFonts w:hint="eastAsia" w:ascii="Times New Roman" w:hAnsi="Times New Roman" w:eastAsia="方正仿宋_GBK" w:cs="方正仿宋_GBK"/>
          <w:color w:val="auto"/>
          <w:sz w:val="32"/>
          <w:szCs w:val="32"/>
          <w:shd w:val="clear" w:color="auto" w:fill="FFFFFF"/>
          <w:lang w:eastAsia="zh-CN"/>
        </w:rPr>
        <w:t>未预算</w:t>
      </w:r>
      <w:r>
        <w:rPr>
          <w:rFonts w:hint="eastAsia" w:ascii="Times New Roman" w:hAnsi="Times New Roman" w:eastAsia="方正仿宋_GBK" w:cs="方正仿宋_GBK"/>
          <w:kern w:val="2"/>
          <w:sz w:val="32"/>
          <w:szCs w:val="32"/>
          <w:lang w:val="en-US" w:eastAsia="zh-CN"/>
        </w:rPr>
        <w:t>5+2衔接试点项目资金、抗旱救灾及森林防火资金、维新镇新堰村党群服务中心优化提升项目资金、公路等基础设施建设资金。</w:t>
      </w:r>
    </w:p>
    <w:p w14:paraId="4ACE2BDC">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（2）国防支出</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w:t>
      </w:r>
      <w:r>
        <w:rPr>
          <w:rFonts w:hint="eastAsia" w:ascii="Times New Roman" w:hAnsi="Times New Roman" w:eastAsia="方正仿宋_GBK" w:cs="方正仿宋_GBK"/>
          <w:sz w:val="32"/>
          <w:szCs w:val="32"/>
          <w:lang w:val="en-US" w:eastAsia="zh-CN"/>
        </w:rPr>
        <w:t>1</w:t>
      </w:r>
      <w:r>
        <w:rPr>
          <w:rFonts w:ascii="Times New Roman" w:hAnsi="Times New Roman" w:eastAsia="方正仿宋_GBK" w:cs="方正仿宋_GBK"/>
          <w:sz w:val="32"/>
          <w:szCs w:val="32"/>
          <w:shd w:val="clear" w:color="auto" w:fill="FFFFFF"/>
        </w:rPr>
        <w:t>%，较年初预算数无增减，主要原因是</w:t>
      </w:r>
      <w:r>
        <w:rPr>
          <w:rFonts w:hint="eastAsia" w:ascii="Times New Roman" w:hAnsi="Times New Roman" w:eastAsia="方正仿宋_GBK" w:cs="方正仿宋_GBK"/>
          <w:sz w:val="32"/>
          <w:szCs w:val="32"/>
          <w:shd w:val="clear" w:color="auto" w:fill="FFFFFF"/>
          <w:lang w:eastAsia="zh-CN"/>
        </w:rPr>
        <w:t>基层武装建设工作较上年无较大变动。</w:t>
      </w:r>
    </w:p>
    <w:p w14:paraId="7EF2F397">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）文化旅游体育与传媒支出</w:t>
      </w:r>
      <w:r>
        <w:rPr>
          <w:rFonts w:ascii="Times New Roman" w:hAnsi="Times New Roman" w:eastAsia="方正仿宋_GBK" w:cs="方正仿宋_GBK"/>
          <w:sz w:val="32"/>
          <w:szCs w:val="32"/>
        </w:rPr>
        <w:t>73.91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2.3</w:t>
      </w:r>
      <w:r>
        <w:rPr>
          <w:rFonts w:ascii="Times New Roman" w:hAnsi="Times New Roman" w:eastAsia="方正仿宋_GBK" w:cs="方正仿宋_GBK"/>
          <w:sz w:val="32"/>
          <w:szCs w:val="32"/>
          <w:shd w:val="clear" w:color="auto" w:fill="FFFFFF"/>
        </w:rPr>
        <w:t>%，较年初预算数增加61.91万元，增长515.9%，主要原因是</w:t>
      </w:r>
      <w:r>
        <w:rPr>
          <w:rFonts w:hint="eastAsia" w:ascii="Times New Roman" w:hAnsi="Times New Roman" w:eastAsia="方正仿宋_GBK" w:cs="方正仿宋_GBK"/>
          <w:color w:val="auto"/>
          <w:sz w:val="32"/>
          <w:szCs w:val="32"/>
          <w:shd w:val="clear" w:color="auto" w:fill="FFFFFF"/>
          <w:lang w:eastAsia="zh-CN"/>
        </w:rPr>
        <w:t>未预算</w:t>
      </w:r>
      <w:r>
        <w:rPr>
          <w:rFonts w:hint="eastAsia" w:ascii="Times New Roman" w:hAnsi="Times New Roman" w:eastAsia="方正仿宋_GBK" w:cs="方正仿宋_GBK"/>
          <w:color w:val="auto"/>
          <w:sz w:val="32"/>
          <w:szCs w:val="32"/>
          <w:shd w:val="clear" w:color="auto" w:fill="FFFFFF"/>
          <w:lang w:val="en-US" w:eastAsia="zh-CN"/>
        </w:rPr>
        <w:t>2023年一镇一主题、镇街文化</w:t>
      </w:r>
      <w:r>
        <w:rPr>
          <w:rFonts w:hint="eastAsia" w:ascii="Times New Roman" w:hAnsi="Times New Roman" w:eastAsia="方正仿宋_GBK" w:cs="方正仿宋_GBK"/>
          <w:kern w:val="2"/>
          <w:sz w:val="32"/>
          <w:szCs w:val="32"/>
          <w:lang w:val="en-US" w:eastAsia="zh-CN"/>
        </w:rPr>
        <w:t>服务中心免费开放等项目资金。</w:t>
      </w:r>
    </w:p>
    <w:p w14:paraId="5293AC01">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286.72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9.0</w:t>
      </w:r>
      <w:r>
        <w:rPr>
          <w:rFonts w:ascii="Times New Roman" w:hAnsi="Times New Roman" w:eastAsia="方正仿宋_GBK" w:cs="方正仿宋_GBK"/>
          <w:sz w:val="32"/>
          <w:szCs w:val="32"/>
          <w:shd w:val="clear" w:color="auto" w:fill="FFFFFF"/>
        </w:rPr>
        <w:t>%，较年初预算数增加97.38万元，增长51.4%，主要原因是</w:t>
      </w:r>
      <w:r>
        <w:rPr>
          <w:rFonts w:hint="eastAsia" w:ascii="Times New Roman" w:hAnsi="Times New Roman" w:eastAsia="方正仿宋_GBK" w:cs="方正仿宋_GBK"/>
          <w:color w:val="auto"/>
          <w:sz w:val="32"/>
          <w:szCs w:val="32"/>
          <w:shd w:val="clear" w:color="auto" w:fill="FFFFFF"/>
          <w:lang w:eastAsia="zh-CN"/>
        </w:rPr>
        <w:t>未预算临时救助等项目支出。</w:t>
      </w:r>
    </w:p>
    <w:p w14:paraId="653BE3AD">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35.74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1.1</w:t>
      </w:r>
      <w:r>
        <w:rPr>
          <w:rFonts w:ascii="Times New Roman" w:hAnsi="Times New Roman" w:eastAsia="方正仿宋_GBK" w:cs="方正仿宋_GBK"/>
          <w:sz w:val="32"/>
          <w:szCs w:val="32"/>
          <w:shd w:val="clear" w:color="auto" w:fill="FFFFFF"/>
        </w:rPr>
        <w:t>%，较年初预算数减少33.12万元，下降48.1%，主要原因是</w:t>
      </w:r>
      <w:r>
        <w:rPr>
          <w:rFonts w:hint="eastAsia" w:ascii="Times New Roman" w:hAnsi="Times New Roman" w:eastAsia="方正仿宋_GBK" w:cs="方正仿宋_GBK"/>
          <w:color w:val="auto"/>
          <w:sz w:val="32"/>
          <w:szCs w:val="32"/>
          <w:shd w:val="clear" w:color="auto" w:fill="FFFFFF"/>
          <w:lang w:eastAsia="zh-CN"/>
        </w:rPr>
        <w:t>突发公共卫生事件应急处理支出减少。</w:t>
      </w:r>
    </w:p>
    <w:p w14:paraId="25C2B2B9">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）节能环保支出</w:t>
      </w:r>
      <w:r>
        <w:rPr>
          <w:rFonts w:ascii="Times New Roman" w:hAnsi="Times New Roman" w:eastAsia="方正仿宋_GBK" w:cs="方正仿宋_GBK"/>
          <w:sz w:val="32"/>
          <w:szCs w:val="32"/>
        </w:rPr>
        <w:t>80.29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2.5</w:t>
      </w:r>
      <w:r>
        <w:rPr>
          <w:rFonts w:ascii="Times New Roman" w:hAnsi="Times New Roman" w:eastAsia="方正仿宋_GBK" w:cs="方正仿宋_GBK"/>
          <w:sz w:val="32"/>
          <w:szCs w:val="32"/>
          <w:shd w:val="clear" w:color="auto" w:fill="FFFFFF"/>
        </w:rPr>
        <w:t>%，较年初预算数增加13.79万元，增长20.7%，主要原因是</w:t>
      </w:r>
      <w:r>
        <w:rPr>
          <w:rFonts w:hint="eastAsia" w:ascii="Times New Roman" w:hAnsi="Times New Roman" w:eastAsia="方正仿宋_GBK" w:cs="方正仿宋_GBK"/>
          <w:color w:val="auto"/>
          <w:sz w:val="32"/>
          <w:szCs w:val="32"/>
          <w:shd w:val="clear" w:color="auto" w:fill="FFFFFF"/>
          <w:lang w:val="en-US" w:eastAsia="zh-CN"/>
        </w:rPr>
        <w:t>2023年农村保洁及垃圾清运支出增加。</w:t>
      </w:r>
    </w:p>
    <w:p w14:paraId="059168C3">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）城乡社区支出</w:t>
      </w:r>
      <w:r>
        <w:rPr>
          <w:rFonts w:ascii="Times New Roman" w:hAnsi="Times New Roman" w:eastAsia="方正仿宋_GBK" w:cs="方正仿宋_GBK"/>
          <w:sz w:val="32"/>
          <w:szCs w:val="32"/>
        </w:rPr>
        <w:t>161.04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5.0</w:t>
      </w:r>
      <w:r>
        <w:rPr>
          <w:rFonts w:ascii="Times New Roman" w:hAnsi="Times New Roman" w:eastAsia="方正仿宋_GBK" w:cs="方正仿宋_GBK"/>
          <w:sz w:val="32"/>
          <w:szCs w:val="32"/>
          <w:shd w:val="clear" w:color="auto" w:fill="FFFFFF"/>
        </w:rPr>
        <w:t>%，较年初预算数增加105.04万元，增长187.5%，主要原因是</w:t>
      </w:r>
      <w:r>
        <w:rPr>
          <w:rFonts w:hint="eastAsia" w:ascii="Times New Roman" w:hAnsi="Times New Roman" w:eastAsia="方正仿宋_GBK" w:cs="方正仿宋_GBK"/>
          <w:color w:val="auto"/>
          <w:sz w:val="32"/>
          <w:szCs w:val="32"/>
          <w:shd w:val="clear" w:color="auto" w:fill="FFFFFF"/>
          <w:lang w:eastAsia="zh-CN"/>
        </w:rPr>
        <w:t>未预算泥结石路硬化项目等资金。</w:t>
      </w:r>
    </w:p>
    <w:p w14:paraId="61B7F739">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）农林水支出</w:t>
      </w:r>
      <w:r>
        <w:rPr>
          <w:rFonts w:ascii="Times New Roman" w:hAnsi="Times New Roman" w:eastAsia="方正仿宋_GBK" w:cs="方正仿宋_GBK"/>
          <w:sz w:val="32"/>
          <w:szCs w:val="32"/>
        </w:rPr>
        <w:t>1239.19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39.0</w:t>
      </w:r>
      <w:r>
        <w:rPr>
          <w:rFonts w:ascii="Times New Roman" w:hAnsi="Times New Roman" w:eastAsia="方正仿宋_GBK" w:cs="方正仿宋_GBK"/>
          <w:sz w:val="32"/>
          <w:szCs w:val="32"/>
          <w:shd w:val="clear" w:color="auto" w:fill="FFFFFF"/>
        </w:rPr>
        <w:t>%，较年初预算数增加152.4万元，增长14</w:t>
      </w:r>
      <w:r>
        <w:rPr>
          <w:rFonts w:hint="eastAsia" w:ascii="Times New Roman" w:hAnsi="Times New Roman" w:eastAsia="方正仿宋_GBK" w:cs="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未预算</w:t>
      </w:r>
      <w:r>
        <w:rPr>
          <w:rFonts w:ascii="Times New Roman" w:hAnsi="Times New Roman" w:eastAsia="方正仿宋_GBK" w:cs="方正仿宋_GBK"/>
          <w:sz w:val="32"/>
          <w:szCs w:val="32"/>
          <w:shd w:val="clear" w:color="auto" w:fill="FFFFFF"/>
        </w:rPr>
        <w:t>2020第二批泥结石路硬化项目（结转）</w:t>
      </w:r>
      <w:r>
        <w:rPr>
          <w:rFonts w:hint="eastAsia" w:ascii="Times New Roman" w:hAnsi="Times New Roman" w:eastAsia="方正仿宋_GBK" w:cs="方正仿宋_GBK"/>
          <w:sz w:val="32"/>
          <w:szCs w:val="32"/>
          <w:shd w:val="clear" w:color="auto" w:fill="FFFFFF"/>
          <w:lang w:eastAsia="zh-CN"/>
        </w:rPr>
        <w:t>和</w:t>
      </w:r>
      <w:r>
        <w:rPr>
          <w:rFonts w:hint="eastAsia" w:ascii="Times New Roman" w:hAnsi="Times New Roman" w:eastAsia="方正仿宋_GBK" w:cs="方正仿宋_GBK"/>
          <w:sz w:val="32"/>
          <w:szCs w:val="32"/>
          <w:shd w:val="clear" w:color="auto" w:fill="FFFFFF"/>
          <w:lang w:val="en-US" w:eastAsia="zh-CN"/>
        </w:rPr>
        <w:t>2022年泥结石路硬化项目资金。</w:t>
      </w:r>
    </w:p>
    <w:p w14:paraId="1CCEFB13">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9</w:t>
      </w:r>
      <w:r>
        <w:rPr>
          <w:rFonts w:ascii="Times New Roman" w:hAnsi="Times New Roman" w:eastAsia="方正仿宋_GBK" w:cs="方正仿宋_GBK"/>
          <w:sz w:val="32"/>
          <w:szCs w:val="32"/>
          <w:shd w:val="clear" w:color="auto" w:fill="FFFFFF"/>
        </w:rPr>
        <w:t>）交通运输支出</w:t>
      </w:r>
      <w:r>
        <w:rPr>
          <w:rFonts w:ascii="Times New Roman" w:hAnsi="Times New Roman" w:eastAsia="方正仿宋_GBK" w:cs="方正仿宋_GBK"/>
          <w:sz w:val="32"/>
          <w:szCs w:val="32"/>
        </w:rPr>
        <w:t>435.54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13.7</w:t>
      </w:r>
      <w:r>
        <w:rPr>
          <w:rFonts w:ascii="Times New Roman" w:hAnsi="Times New Roman" w:eastAsia="方正仿宋_GBK" w:cs="方正仿宋_GBK"/>
          <w:sz w:val="32"/>
          <w:szCs w:val="32"/>
          <w:shd w:val="clear" w:color="auto" w:fill="FFFFFF"/>
        </w:rPr>
        <w:t>%，较年初预算数增加390.04万元，增长857.2%，主要原因是</w:t>
      </w:r>
      <w:r>
        <w:rPr>
          <w:rFonts w:hint="eastAsia" w:ascii="Times New Roman" w:hAnsi="Times New Roman" w:eastAsia="方正仿宋_GBK" w:cs="方正仿宋_GBK"/>
          <w:color w:val="auto"/>
          <w:sz w:val="32"/>
          <w:szCs w:val="32"/>
          <w:shd w:val="clear" w:color="auto" w:fill="FFFFFF"/>
          <w:lang w:eastAsia="zh-CN"/>
        </w:rPr>
        <w:t>未预算</w:t>
      </w:r>
      <w:r>
        <w:rPr>
          <w:rFonts w:hint="eastAsia" w:ascii="Times New Roman" w:hAnsi="Times New Roman" w:eastAsia="方正仿宋_GBK" w:cs="方正仿宋_GBK"/>
          <w:color w:val="auto"/>
          <w:sz w:val="32"/>
          <w:szCs w:val="32"/>
          <w:shd w:val="clear" w:color="auto" w:fill="FFFFFF"/>
          <w:lang w:val="en-US" w:eastAsia="zh-CN"/>
        </w:rPr>
        <w:t>2021年农村联网路建设项目、2023年农村四好公路及公路养护项目资金。</w:t>
      </w:r>
    </w:p>
    <w:p w14:paraId="6DB1677B">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color w:val="auto"/>
          <w:sz w:val="32"/>
          <w:szCs w:val="32"/>
          <w:shd w:val="clear" w:color="auto" w:fill="FFFFFF"/>
          <w:lang w:val="en-US" w:eastAsia="zh-CN"/>
        </w:rPr>
      </w:pPr>
      <w:r>
        <w:rPr>
          <w:rFonts w:ascii="Times New Roman" w:hAnsi="Times New Roman" w:eastAsia="方正仿宋_GBK" w:cs="方正仿宋_GBK"/>
          <w:sz w:val="32"/>
          <w:szCs w:val="32"/>
          <w:shd w:val="clear" w:color="auto" w:fill="FFFFFF"/>
        </w:rPr>
        <w:t>（1</w:t>
      </w:r>
      <w:r>
        <w:rPr>
          <w:rFonts w:hint="eastAsia" w:ascii="Times New Roman" w:hAnsi="Times New Roman" w:eastAsia="方正仿宋_GBK" w:cs="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住房保障支出67.24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2.1</w:t>
      </w:r>
      <w:r>
        <w:rPr>
          <w:rFonts w:ascii="Times New Roman" w:hAnsi="Times New Roman" w:eastAsia="方正仿宋_GBK" w:cs="方正仿宋_GBK"/>
          <w:sz w:val="32"/>
          <w:szCs w:val="32"/>
          <w:shd w:val="clear" w:color="auto" w:fill="FFFFFF"/>
        </w:rPr>
        <w:t>%，较年初预算数无增减，主要原因是</w:t>
      </w:r>
      <w:r>
        <w:rPr>
          <w:rFonts w:hint="eastAsia" w:ascii="Times New Roman" w:hAnsi="Times New Roman" w:eastAsia="方正仿宋_GBK" w:cs="方正仿宋_GBK"/>
          <w:color w:val="auto"/>
          <w:sz w:val="32"/>
          <w:szCs w:val="32"/>
          <w:shd w:val="clear" w:color="auto" w:fill="FFFFFF"/>
          <w:lang w:eastAsia="zh-CN"/>
        </w:rPr>
        <w:t>住房保障相关支出控制在年初预算范围内。</w:t>
      </w:r>
    </w:p>
    <w:p w14:paraId="5B2A9ECB">
      <w:pPr>
        <w:keepNext w:val="0"/>
        <w:keepLines w:val="0"/>
        <w:pageBreakBefore w:val="0"/>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11</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灾害防治及应急管理支出53.67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1.6</w:t>
      </w:r>
      <w:r>
        <w:rPr>
          <w:rFonts w:ascii="Times New Roman" w:hAnsi="Times New Roman" w:eastAsia="方正仿宋_GBK" w:cs="方正仿宋_GBK"/>
          <w:sz w:val="32"/>
          <w:szCs w:val="32"/>
          <w:shd w:val="clear" w:color="auto" w:fill="FFFFFF"/>
        </w:rPr>
        <w:t>%，较年初预算数增加53.67万元，增长100.0%，主要原因是</w:t>
      </w:r>
      <w:r>
        <w:rPr>
          <w:rFonts w:hint="eastAsia" w:ascii="Times New Roman" w:hAnsi="Times New Roman" w:eastAsia="方正仿宋_GBK" w:cs="方正仿宋_GBK"/>
          <w:color w:val="auto"/>
          <w:sz w:val="32"/>
          <w:szCs w:val="32"/>
          <w:shd w:val="clear" w:color="auto" w:fill="FFFFFF"/>
          <w:lang w:eastAsia="zh-CN"/>
        </w:rPr>
        <w:t>未预算临聘消防人员经费和防汛救灾资金。</w:t>
      </w:r>
    </w:p>
    <w:p w14:paraId="0FF0EFD6">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（四）一般公共预算财政拨款基本支出决算情况说明</w:t>
      </w:r>
    </w:p>
    <w:p w14:paraId="5CD5874C">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2023年度一般公共财政拨款基本支出</w:t>
      </w:r>
      <w:r>
        <w:rPr>
          <w:rFonts w:ascii="Times New Roman" w:hAnsi="Times New Roman" w:eastAsia="方正仿宋_GBK" w:cs="方正仿宋_GBK"/>
          <w:sz w:val="32"/>
          <w:szCs w:val="32"/>
        </w:rPr>
        <w:t>1512.52</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947.78</w:t>
      </w:r>
      <w:r>
        <w:rPr>
          <w:rFonts w:ascii="Times New Roman" w:hAnsi="Times New Roman" w:eastAsia="方正仿宋_GBK" w:cs="方正仿宋_GBK"/>
          <w:sz w:val="32"/>
          <w:szCs w:val="32"/>
          <w:shd w:val="clear" w:color="auto" w:fill="FFFFFF"/>
        </w:rPr>
        <w:t>万元，较上年决算数减少141.05万元，下降12.9%，主要原因是</w:t>
      </w:r>
      <w:r>
        <w:rPr>
          <w:rFonts w:hint="eastAsia" w:ascii="Times New Roman" w:hAnsi="Times New Roman" w:eastAsia="方正仿宋_GBK" w:cs="方正仿宋_GBK"/>
          <w:color w:val="auto"/>
          <w:sz w:val="32"/>
          <w:szCs w:val="32"/>
          <w:shd w:val="clear" w:color="auto" w:fill="FFFFFF"/>
          <w:lang w:eastAsia="zh-CN"/>
        </w:rPr>
        <w:t>单位人员有变动，基本工资较上年决算数减少</w:t>
      </w:r>
      <w:r>
        <w:rPr>
          <w:rFonts w:hint="eastAsia" w:ascii="Times New Roman" w:hAnsi="Times New Roman" w:eastAsia="方正仿宋_GBK" w:cs="方正仿宋_GBK"/>
          <w:color w:val="auto"/>
          <w:sz w:val="32"/>
          <w:szCs w:val="32"/>
          <w:shd w:val="clear" w:color="auto" w:fill="FFFFFF"/>
          <w:lang w:val="en-US" w:eastAsia="zh-CN"/>
        </w:rPr>
        <w:t>113.19万元</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color w:val="auto"/>
          <w:sz w:val="32"/>
          <w:szCs w:val="32"/>
          <w:shd w:val="clear" w:color="auto" w:fill="FFFFFF"/>
          <w:lang w:eastAsia="zh-CN"/>
        </w:rPr>
        <w:t>发放人员基本工资、津贴补贴、奖金、绩效工资、社保待遇等。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564.75</w:t>
      </w:r>
      <w:r>
        <w:rPr>
          <w:rFonts w:ascii="Times New Roman" w:hAnsi="Times New Roman" w:eastAsia="方正仿宋_GBK" w:cs="方正仿宋_GBK"/>
          <w:sz w:val="32"/>
          <w:szCs w:val="32"/>
          <w:shd w:val="clear" w:color="auto" w:fill="FFFFFF"/>
        </w:rPr>
        <w:t>万元，较上年决算数增加152.39万元，增长36.9%，主要原因是</w:t>
      </w:r>
      <w:r>
        <w:rPr>
          <w:rFonts w:hint="eastAsia" w:ascii="Times New Roman" w:hAnsi="Times New Roman" w:eastAsia="方正仿宋_GBK" w:cs="方正仿宋_GBK"/>
          <w:color w:val="auto"/>
          <w:sz w:val="32"/>
          <w:szCs w:val="32"/>
          <w:shd w:val="clear" w:color="auto" w:fill="FFFFFF"/>
          <w:lang w:eastAsia="zh-CN"/>
        </w:rPr>
        <w:t>办公费用增加、劳务费、工会经费等增加。</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lang w:eastAsia="zh-CN"/>
        </w:rPr>
        <w:t>开支办公经费、维修（护）费、委托业务费、工会经费、印刷费等。</w:t>
      </w:r>
    </w:p>
    <w:p w14:paraId="08439BC3">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（五）政府性基金预算收支决算情况说明</w:t>
      </w:r>
    </w:p>
    <w:p w14:paraId="64EEFEEE">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2023年度政府性基金预算财政拨款年初结转结余</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68.73</w:t>
      </w:r>
      <w:r>
        <w:rPr>
          <w:rFonts w:ascii="Times New Roman" w:hAnsi="Times New Roman" w:eastAsia="方正仿宋_GBK" w:cs="方正仿宋_GBK"/>
          <w:sz w:val="32"/>
          <w:szCs w:val="32"/>
          <w:shd w:val="clear" w:color="auto" w:fill="FFFFFF"/>
        </w:rPr>
        <w:t>万元，较上年决算数减少148.37万元，下降68.3%，主要原因是</w:t>
      </w:r>
      <w:r>
        <w:rPr>
          <w:rFonts w:hint="eastAsia" w:ascii="Times New Roman" w:hAnsi="Times New Roman" w:eastAsia="方正仿宋_GBK" w:cs="方正仿宋_GBK"/>
          <w:color w:val="auto"/>
          <w:sz w:val="32"/>
          <w:szCs w:val="32"/>
          <w:shd w:val="clear" w:color="auto" w:fill="FFFFFF"/>
          <w:lang w:eastAsia="zh-CN"/>
        </w:rPr>
        <w:t>本年度涉及政府性基金</w:t>
      </w:r>
      <w:r>
        <w:rPr>
          <w:rFonts w:hint="eastAsia" w:ascii="Times New Roman" w:hAnsi="Times New Roman" w:eastAsia="方正仿宋_GBK" w:cs="方正仿宋_GBK"/>
          <w:color w:val="auto"/>
          <w:sz w:val="32"/>
          <w:szCs w:val="32"/>
          <w:shd w:val="clear" w:color="auto" w:fill="FFFFFF"/>
          <w:lang w:val="en-US" w:eastAsia="zh-CN"/>
        </w:rPr>
        <w:t>5+2衔接试点</w:t>
      </w:r>
      <w:r>
        <w:rPr>
          <w:rFonts w:hint="eastAsia" w:ascii="Times New Roman" w:hAnsi="Times New Roman" w:eastAsia="方正仿宋_GBK" w:cs="方正仿宋_GBK"/>
          <w:color w:val="auto"/>
          <w:sz w:val="32"/>
          <w:szCs w:val="32"/>
          <w:shd w:val="clear" w:color="auto" w:fill="FFFFFF"/>
          <w:lang w:eastAsia="zh-CN"/>
        </w:rPr>
        <w:t>项目支出减少。</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68.73</w:t>
      </w:r>
      <w:r>
        <w:rPr>
          <w:rFonts w:ascii="Times New Roman" w:hAnsi="Times New Roman" w:eastAsia="方正仿宋_GBK" w:cs="方正仿宋_GBK"/>
          <w:sz w:val="32"/>
          <w:szCs w:val="32"/>
          <w:shd w:val="clear" w:color="auto" w:fill="FFFFFF"/>
        </w:rPr>
        <w:t>万元，较上年决算数减少148.37万元，下降68.3%，主要原因是</w:t>
      </w:r>
      <w:r>
        <w:rPr>
          <w:rFonts w:hint="eastAsia" w:ascii="Times New Roman" w:hAnsi="Times New Roman" w:eastAsia="方正仿宋_GBK" w:cs="方正仿宋_GBK"/>
          <w:color w:val="auto"/>
          <w:sz w:val="32"/>
          <w:szCs w:val="32"/>
          <w:shd w:val="clear" w:color="auto" w:fill="FFFFFF"/>
          <w:lang w:eastAsia="zh-CN"/>
        </w:rPr>
        <w:t>本年度涉及政府性基金</w:t>
      </w:r>
      <w:r>
        <w:rPr>
          <w:rFonts w:hint="eastAsia" w:ascii="Times New Roman" w:hAnsi="Times New Roman" w:eastAsia="方正仿宋_GBK" w:cs="方正仿宋_GBK"/>
          <w:color w:val="auto"/>
          <w:sz w:val="32"/>
          <w:szCs w:val="32"/>
          <w:shd w:val="clear" w:color="auto" w:fill="FFFFFF"/>
          <w:lang w:val="en-US" w:eastAsia="zh-CN"/>
        </w:rPr>
        <w:t>5+2衔接试点</w:t>
      </w:r>
      <w:r>
        <w:rPr>
          <w:rFonts w:hint="eastAsia" w:ascii="Times New Roman" w:hAnsi="Times New Roman" w:eastAsia="方正仿宋_GBK" w:cs="方正仿宋_GBK"/>
          <w:color w:val="auto"/>
          <w:sz w:val="32"/>
          <w:szCs w:val="32"/>
          <w:shd w:val="clear" w:color="auto" w:fill="FFFFFF"/>
          <w:lang w:eastAsia="zh-CN"/>
        </w:rPr>
        <w:t>项目支出减少。</w:t>
      </w:r>
    </w:p>
    <w:p w14:paraId="2209F686">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（六）国有资本经营预算财政拨款支出决算情况说明</w:t>
      </w:r>
    </w:p>
    <w:p w14:paraId="01DD0612">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本部门2023年度无国有资本经营预算财政拨款支出。</w:t>
      </w:r>
    </w:p>
    <w:p w14:paraId="0AD6ED3C">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7"/>
          <w:rFonts w:hint="default" w:ascii="Times New Roman" w:hAnsi="Times New Roman" w:eastAsia="黑体" w:cs="黑体"/>
          <w:b w:val="0"/>
          <w:bCs/>
          <w:sz w:val="32"/>
          <w:szCs w:val="32"/>
          <w:shd w:val="clear" w:color="auto" w:fill="FFFFFF"/>
        </w:rPr>
      </w:pPr>
      <w:r>
        <w:rPr>
          <w:rStyle w:val="7"/>
          <w:rFonts w:ascii="Times New Roman" w:hAnsi="Times New Roman" w:eastAsia="黑体" w:cs="黑体"/>
          <w:b w:val="0"/>
          <w:bCs/>
          <w:sz w:val="32"/>
          <w:szCs w:val="32"/>
          <w:shd w:val="clear" w:color="auto" w:fill="FFFFFF"/>
        </w:rPr>
        <w:t>三、“三公”经费情况说明</w:t>
      </w:r>
    </w:p>
    <w:p w14:paraId="03E7AB20">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（一）“三公”经费支出总体情况说明</w:t>
      </w:r>
    </w:p>
    <w:p w14:paraId="5EE4FE76">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2023年度“三公”经费支出共计</w:t>
      </w:r>
      <w:r>
        <w:rPr>
          <w:rFonts w:ascii="Times New Roman" w:hAnsi="Times New Roman" w:eastAsia="方正仿宋_GBK" w:cs="方正仿宋_GBK"/>
          <w:sz w:val="32"/>
          <w:szCs w:val="32"/>
        </w:rPr>
        <w:t>9.83</w:t>
      </w:r>
      <w:r>
        <w:rPr>
          <w:rFonts w:ascii="Times New Roman" w:hAnsi="Times New Roman" w:eastAsia="方正仿宋_GBK" w:cs="方正仿宋_GBK"/>
          <w:sz w:val="32"/>
          <w:szCs w:val="32"/>
          <w:shd w:val="clear" w:color="auto" w:fill="FFFFFF"/>
        </w:rPr>
        <w:t>万元，较年初预算数减少0.97万元，下降8.9%，</w:t>
      </w:r>
      <w:r>
        <w:rPr>
          <w:rFonts w:hint="eastAsia"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b w:val="0"/>
          <w:bCs w:val="0"/>
          <w:kern w:val="2"/>
          <w:sz w:val="32"/>
          <w:szCs w:val="32"/>
        </w:rPr>
        <w:t>厉行节俭，严格控制“三公”经费使用。</w:t>
      </w:r>
      <w:r>
        <w:rPr>
          <w:rFonts w:hint="eastAsia" w:ascii="Times New Roman" w:hAnsi="Times New Roman" w:eastAsia="方正仿宋_GBK" w:cs="方正仿宋_GBK"/>
          <w:sz w:val="32"/>
          <w:szCs w:val="32"/>
          <w:shd w:val="clear" w:color="auto" w:fill="FFFFFF"/>
        </w:rPr>
        <w:t>较上年支出数增加3.64万元，增长58.8%，主要原因是本年度因公务</w:t>
      </w:r>
      <w:r>
        <w:rPr>
          <w:rFonts w:hint="eastAsia" w:ascii="Times New Roman" w:hAnsi="Times New Roman" w:eastAsia="方正仿宋_GBK" w:cs="方正仿宋_GBK"/>
          <w:sz w:val="32"/>
          <w:szCs w:val="32"/>
          <w:shd w:val="clear" w:color="auto" w:fill="FFFFFF"/>
          <w:lang w:eastAsia="zh-CN"/>
        </w:rPr>
        <w:t>用</w:t>
      </w:r>
      <w:r>
        <w:rPr>
          <w:rFonts w:hint="eastAsia" w:ascii="Times New Roman" w:hAnsi="Times New Roman" w:eastAsia="方正仿宋_GBK" w:cs="方正仿宋_GBK"/>
          <w:sz w:val="32"/>
          <w:szCs w:val="32"/>
          <w:shd w:val="clear" w:color="auto" w:fill="FFFFFF"/>
        </w:rPr>
        <w:t>车损坏产生维修费用</w:t>
      </w:r>
      <w:r>
        <w:rPr>
          <w:rFonts w:ascii="Times New Roman" w:hAnsi="Times New Roman" w:eastAsia="方正仿宋_GBK" w:cs="方正仿宋_GBK"/>
          <w:sz w:val="32"/>
          <w:szCs w:val="32"/>
          <w:shd w:val="clear" w:color="auto" w:fill="FFFFFF"/>
        </w:rPr>
        <w:t>。</w:t>
      </w:r>
    </w:p>
    <w:p w14:paraId="304A8A98">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（二）“三公”经费分项支出情况</w:t>
      </w:r>
    </w:p>
    <w:p w14:paraId="2A61F7E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年度本</w:t>
      </w:r>
      <w:r>
        <w:rPr>
          <w:rFonts w:hint="eastAsia" w:ascii="Times New Roman" w:hAnsi="Times New Roman" w:eastAsia="方正仿宋_GBK" w:cs="方正仿宋_GBK"/>
          <w:sz w:val="32"/>
          <w:szCs w:val="32"/>
          <w:lang w:eastAsia="zh-CN"/>
        </w:rPr>
        <w:t>单位</w:t>
      </w:r>
      <w:r>
        <w:rPr>
          <w:rFonts w:hint="eastAsia" w:ascii="Times New Roman" w:hAnsi="Times New Roman" w:eastAsia="方正仿宋_GBK" w:cs="方正仿宋_GBK"/>
          <w:sz w:val="32"/>
          <w:szCs w:val="32"/>
        </w:rPr>
        <w:t>因公出国（境）费用0万元，费用支出较年初预算数增加0万元，较上年支出数增加0万元，</w:t>
      </w:r>
      <w:r>
        <w:rPr>
          <w:rFonts w:hint="eastAsia" w:ascii="Times New Roman" w:hAnsi="Times New Roman" w:eastAsia="方正仿宋_GBK" w:cs="方正仿宋_GBK"/>
          <w:color w:val="auto"/>
          <w:sz w:val="32"/>
          <w:szCs w:val="32"/>
          <w:lang w:val="en-US" w:eastAsia="zh-CN"/>
        </w:rPr>
        <w:t>2023年度我单位无因公出国（境）</w:t>
      </w:r>
      <w:r>
        <w:rPr>
          <w:rFonts w:hint="eastAsia" w:ascii="Times New Roman" w:hAnsi="Times New Roman" w:eastAsia="方正仿宋_GBK" w:cs="方正仿宋_GBK"/>
          <w:color w:val="auto"/>
          <w:sz w:val="32"/>
          <w:szCs w:val="32"/>
          <w:lang w:eastAsia="zh-CN"/>
        </w:rPr>
        <w:t>支出，</w:t>
      </w:r>
      <w:r>
        <w:rPr>
          <w:rFonts w:hint="eastAsia" w:ascii="Times New Roman" w:hAnsi="Times New Roman" w:eastAsia="方正仿宋_GBK" w:cs="方正仿宋_GBK"/>
          <w:sz w:val="32"/>
          <w:szCs w:val="32"/>
          <w:lang w:eastAsia="zh-CN"/>
        </w:rPr>
        <w:t>与上年度决算数持平</w:t>
      </w:r>
      <w:r>
        <w:rPr>
          <w:rFonts w:hint="eastAsia" w:ascii="Times New Roman" w:hAnsi="Times New Roman" w:eastAsia="方正仿宋_GBK" w:cs="方正仿宋_GBK"/>
          <w:color w:val="auto"/>
          <w:sz w:val="32"/>
          <w:szCs w:val="32"/>
          <w:lang w:eastAsia="zh-CN"/>
        </w:rPr>
        <w:t>。</w:t>
      </w:r>
    </w:p>
    <w:p w14:paraId="5C9C0F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公务车购置费0万元，费用支出较年初预算数增加0万元，较上年支出数增加0万元，</w:t>
      </w:r>
      <w:r>
        <w:rPr>
          <w:rFonts w:hint="eastAsia" w:ascii="Times New Roman" w:hAnsi="Times New Roman" w:eastAsia="方正仿宋_GBK" w:cs="方正仿宋_GBK"/>
          <w:color w:val="auto"/>
          <w:sz w:val="32"/>
          <w:szCs w:val="32"/>
          <w:lang w:val="en-US" w:eastAsia="zh-CN"/>
        </w:rPr>
        <w:t>2023年度我单位无公务车购置</w:t>
      </w:r>
      <w:r>
        <w:rPr>
          <w:rFonts w:hint="eastAsia" w:ascii="Times New Roman" w:hAnsi="Times New Roman" w:eastAsia="方正仿宋_GBK" w:cs="方正仿宋_GBK"/>
          <w:color w:val="auto"/>
          <w:sz w:val="32"/>
          <w:szCs w:val="32"/>
          <w:lang w:eastAsia="zh-CN"/>
        </w:rPr>
        <w:t>支出，</w:t>
      </w:r>
      <w:r>
        <w:rPr>
          <w:rFonts w:hint="eastAsia" w:ascii="Times New Roman" w:hAnsi="Times New Roman" w:eastAsia="方正仿宋_GBK" w:cs="方正仿宋_GBK"/>
          <w:sz w:val="32"/>
          <w:szCs w:val="32"/>
          <w:lang w:eastAsia="zh-CN"/>
        </w:rPr>
        <w:t>与上年度决算数持平</w:t>
      </w:r>
      <w:r>
        <w:rPr>
          <w:rFonts w:hint="eastAsia" w:ascii="Times New Roman" w:hAnsi="Times New Roman" w:eastAsia="方正仿宋_GBK" w:cs="方正仿宋_GBK"/>
          <w:color w:val="auto"/>
          <w:sz w:val="32"/>
          <w:szCs w:val="32"/>
          <w:lang w:eastAsia="zh-CN"/>
        </w:rPr>
        <w:t>。</w:t>
      </w:r>
    </w:p>
    <w:p w14:paraId="41C63A9F">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9.83</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color w:val="auto"/>
          <w:sz w:val="32"/>
          <w:szCs w:val="32"/>
          <w:shd w:val="clear" w:color="auto" w:fill="FFFFFF"/>
          <w:lang w:eastAsia="zh-CN"/>
        </w:rPr>
        <w:t>本单位公务车维修。</w:t>
      </w:r>
      <w:r>
        <w:rPr>
          <w:rFonts w:ascii="Times New Roman" w:hAnsi="Times New Roman" w:eastAsia="方正仿宋_GBK" w:cs="方正仿宋_GBK"/>
          <w:color w:val="auto"/>
          <w:sz w:val="32"/>
          <w:szCs w:val="32"/>
          <w:shd w:val="clear" w:color="auto" w:fill="FFFFFF"/>
        </w:rPr>
        <w:t>费用支出较年初预算数减少0.97万元，下降8.9%，主要原因是</w:t>
      </w:r>
      <w:r>
        <w:rPr>
          <w:rFonts w:hint="eastAsia" w:ascii="Times New Roman" w:hAnsi="Times New Roman" w:eastAsia="方正仿宋_GBK" w:cs="方正仿宋_GBK"/>
          <w:b w:val="0"/>
          <w:bCs w:val="0"/>
          <w:kern w:val="2"/>
          <w:sz w:val="32"/>
          <w:szCs w:val="32"/>
        </w:rPr>
        <w:t>厉行节俭，严格控制“三公”经费使用</w:t>
      </w:r>
      <w:r>
        <w:rPr>
          <w:rFonts w:hint="eastAsia" w:ascii="Times New Roman" w:hAnsi="Times New Roman" w:eastAsia="方正仿宋_GBK" w:cs="方正仿宋_GBK"/>
          <w:b w:val="0"/>
          <w:bCs w:val="0"/>
          <w:kern w:val="2"/>
          <w:sz w:val="32"/>
          <w:szCs w:val="32"/>
          <w:lang w:eastAsia="zh-CN"/>
        </w:rPr>
        <w:t>。</w:t>
      </w:r>
      <w:r>
        <w:rPr>
          <w:rFonts w:ascii="Times New Roman" w:hAnsi="Times New Roman" w:eastAsia="方正仿宋_GBK" w:cs="方正仿宋_GBK"/>
          <w:sz w:val="32"/>
          <w:szCs w:val="32"/>
          <w:shd w:val="clear" w:color="auto" w:fill="FFFFFF"/>
        </w:rPr>
        <w:t>较上年支出数增加3.64万元，增长58.8%，主要原因是</w:t>
      </w:r>
      <w:r>
        <w:rPr>
          <w:rFonts w:hint="eastAsia" w:ascii="Times New Roman" w:hAnsi="Times New Roman" w:eastAsia="方正仿宋_GBK" w:cs="方正仿宋_GBK"/>
          <w:sz w:val="32"/>
          <w:szCs w:val="32"/>
          <w:shd w:val="clear" w:color="auto" w:fill="FFFFFF"/>
        </w:rPr>
        <w:t>本年度因公务</w:t>
      </w:r>
      <w:r>
        <w:rPr>
          <w:rFonts w:hint="eastAsia" w:ascii="Times New Roman" w:hAnsi="Times New Roman" w:eastAsia="方正仿宋_GBK" w:cs="方正仿宋_GBK"/>
          <w:sz w:val="32"/>
          <w:szCs w:val="32"/>
          <w:shd w:val="clear" w:color="auto" w:fill="FFFFFF"/>
          <w:lang w:eastAsia="zh-CN"/>
        </w:rPr>
        <w:t>用</w:t>
      </w:r>
      <w:r>
        <w:rPr>
          <w:rFonts w:hint="eastAsia" w:ascii="Times New Roman" w:hAnsi="Times New Roman" w:eastAsia="方正仿宋_GBK" w:cs="方正仿宋_GBK"/>
          <w:sz w:val="32"/>
          <w:szCs w:val="32"/>
          <w:shd w:val="clear" w:color="auto" w:fill="FFFFFF"/>
        </w:rPr>
        <w:t>车损坏产生维修费用</w:t>
      </w:r>
      <w:r>
        <w:rPr>
          <w:rFonts w:ascii="Times New Roman" w:hAnsi="Times New Roman" w:eastAsia="方正仿宋_GBK" w:cs="方正仿宋_GBK"/>
          <w:sz w:val="32"/>
          <w:szCs w:val="32"/>
          <w:shd w:val="clear" w:color="auto" w:fill="FFFFFF"/>
        </w:rPr>
        <w:t>。</w:t>
      </w:r>
    </w:p>
    <w:p w14:paraId="4B59E41D">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公务接待费0万元，费用支出较年初预算数增加0万元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较上年支出数增加0万元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color w:val="auto"/>
          <w:sz w:val="32"/>
          <w:szCs w:val="32"/>
          <w:lang w:val="en-US" w:eastAsia="zh-CN"/>
        </w:rPr>
        <w:t>2023年度我单位无公务接待</w:t>
      </w:r>
      <w:r>
        <w:rPr>
          <w:rFonts w:hint="eastAsia" w:ascii="Times New Roman" w:hAnsi="Times New Roman" w:eastAsia="方正仿宋_GBK" w:cs="方正仿宋_GBK"/>
          <w:color w:val="auto"/>
          <w:sz w:val="32"/>
          <w:szCs w:val="32"/>
          <w:lang w:eastAsia="zh-CN"/>
        </w:rPr>
        <w:t>支出，</w:t>
      </w:r>
      <w:r>
        <w:rPr>
          <w:rFonts w:hint="eastAsia" w:ascii="Times New Roman" w:hAnsi="Times New Roman" w:eastAsia="方正仿宋_GBK" w:cs="方正仿宋_GBK"/>
          <w:sz w:val="32"/>
          <w:szCs w:val="32"/>
          <w:lang w:eastAsia="zh-CN"/>
        </w:rPr>
        <w:t>与上年度决算数持平。</w:t>
      </w:r>
    </w:p>
    <w:p w14:paraId="782E8397">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（三）“三公”经费实物量情况</w:t>
      </w:r>
    </w:p>
    <w:p w14:paraId="0C5D4418">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bCs/>
          <w:sz w:val="32"/>
          <w:szCs w:val="32"/>
        </w:rPr>
      </w:pPr>
      <w:r>
        <w:rPr>
          <w:rFonts w:ascii="Times New Roman" w:hAnsi="Times New Roman" w:eastAsia="方正仿宋_GBK" w:cs="方正仿宋_GBK"/>
          <w:sz w:val="32"/>
          <w:szCs w:val="32"/>
          <w:shd w:val="clear" w:color="auto" w:fill="FFFFFF"/>
        </w:rPr>
        <w:t>2023年度本单位因公出国（境）共计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7</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人。2023年本单位人均接待费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1.4</w:t>
      </w:r>
      <w:r>
        <w:rPr>
          <w:rFonts w:ascii="Times New Roman" w:hAnsi="Times New Roman" w:eastAsia="方正仿宋_GBK" w:cs="方正仿宋_GBK"/>
          <w:sz w:val="32"/>
          <w:szCs w:val="32"/>
          <w:shd w:val="clear" w:color="auto" w:fill="FFFFFF"/>
        </w:rPr>
        <w:t>万元。</w:t>
      </w:r>
    </w:p>
    <w:p w14:paraId="494A04AD">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7"/>
          <w:rFonts w:hint="default" w:ascii="Times New Roman" w:hAnsi="Times New Roman" w:eastAsia="方正仿宋_GBK" w:cs="方正仿宋_GBK"/>
          <w:b w:val="0"/>
          <w:bCs/>
          <w:sz w:val="32"/>
          <w:szCs w:val="32"/>
          <w:shd w:val="clear" w:color="auto" w:fill="FFFFFF"/>
        </w:rPr>
      </w:pPr>
      <w:r>
        <w:rPr>
          <w:rStyle w:val="7"/>
          <w:rFonts w:ascii="Times New Roman" w:hAnsi="Times New Roman" w:eastAsia="黑体" w:cs="黑体"/>
          <w:b w:val="0"/>
          <w:bCs/>
          <w:sz w:val="32"/>
          <w:szCs w:val="32"/>
          <w:shd w:val="clear" w:color="auto" w:fill="FFFFFF"/>
        </w:rPr>
        <w:t>四、其他需要说明的事项</w:t>
      </w:r>
    </w:p>
    <w:p w14:paraId="6A66F891">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（一）财政拨款会议费和培训费情况说明</w:t>
      </w:r>
    </w:p>
    <w:p w14:paraId="14A351C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万元，较上年决算数无增减，主要原因是</w:t>
      </w:r>
      <w:r>
        <w:rPr>
          <w:rFonts w:hint="eastAsia" w:ascii="Times New Roman" w:hAnsi="Times New Roman" w:eastAsia="方正仿宋_GBK" w:cs="方正仿宋_GBK"/>
          <w:b w:val="0"/>
          <w:bCs w:val="0"/>
          <w:color w:val="auto"/>
          <w:kern w:val="2"/>
          <w:sz w:val="32"/>
          <w:szCs w:val="32"/>
          <w:highlight w:val="none"/>
        </w:rPr>
        <w:t>厉行节俭，缩减会议支出</w:t>
      </w:r>
      <w:r>
        <w:rPr>
          <w:rFonts w:hint="eastAsia" w:ascii="Times New Roman" w:hAnsi="Times New Roman" w:eastAsia="方正仿宋_GBK" w:cs="方正仿宋_GBK"/>
          <w:color w:val="auto"/>
          <w:sz w:val="32"/>
          <w:szCs w:val="32"/>
          <w:highlight w:val="none"/>
          <w:lang w:eastAsia="zh-CN"/>
        </w:rPr>
        <w:t>。</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万元，较上年决算数无变化，主要原因是</w:t>
      </w:r>
      <w:r>
        <w:rPr>
          <w:rFonts w:hint="eastAsia" w:ascii="Times New Roman" w:hAnsi="Times New Roman" w:eastAsia="方正仿宋_GBK" w:cs="方正仿宋_GBK"/>
          <w:b w:val="0"/>
          <w:bCs w:val="0"/>
          <w:color w:val="auto"/>
          <w:kern w:val="2"/>
          <w:sz w:val="32"/>
          <w:szCs w:val="32"/>
          <w:highlight w:val="none"/>
        </w:rPr>
        <w:t>厉行节俭，缩减培训费支出</w:t>
      </w:r>
      <w:r>
        <w:rPr>
          <w:rFonts w:hint="eastAsia" w:ascii="Times New Roman" w:hAnsi="Times New Roman" w:eastAsia="方正仿宋_GBK" w:cs="方正仿宋_GBK"/>
          <w:b w:val="0"/>
          <w:bCs w:val="0"/>
          <w:color w:val="auto"/>
          <w:kern w:val="2"/>
          <w:sz w:val="32"/>
          <w:szCs w:val="32"/>
          <w:highlight w:val="none"/>
          <w:lang w:val="en-US" w:eastAsia="zh-CN"/>
        </w:rPr>
        <w:t>。</w:t>
      </w:r>
    </w:p>
    <w:p w14:paraId="353325E0">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（二）机关运行经费情况说明</w:t>
      </w:r>
    </w:p>
    <w:p w14:paraId="36EFD0F5">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2023年度本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机关运行经费支出</w:t>
      </w:r>
      <w:r>
        <w:rPr>
          <w:rFonts w:ascii="Times New Roman" w:hAnsi="Times New Roman" w:eastAsia="方正仿宋_GBK" w:cs="方正仿宋_GBK"/>
          <w:sz w:val="32"/>
          <w:szCs w:val="32"/>
        </w:rPr>
        <w:t>435.46</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b w:val="0"/>
          <w:bCs w:val="0"/>
          <w:kern w:val="2"/>
          <w:sz w:val="32"/>
          <w:szCs w:val="32"/>
        </w:rPr>
        <w:t>办公经费、印刷费、委托业务</w:t>
      </w:r>
      <w:r>
        <w:rPr>
          <w:rFonts w:hint="eastAsia" w:ascii="Times New Roman" w:hAnsi="Times New Roman" w:eastAsia="方正仿宋_GBK" w:cs="方正仿宋_GBK"/>
          <w:b w:val="0"/>
          <w:bCs w:val="0"/>
          <w:kern w:val="2"/>
          <w:sz w:val="32"/>
          <w:szCs w:val="32"/>
          <w:lang w:eastAsia="zh-CN"/>
        </w:rPr>
        <w:t>费</w:t>
      </w:r>
      <w:r>
        <w:rPr>
          <w:rFonts w:hint="eastAsia" w:ascii="Times New Roman" w:hAnsi="Times New Roman" w:eastAsia="方正仿宋_GBK" w:cs="方正仿宋_GBK"/>
          <w:b w:val="0"/>
          <w:bCs w:val="0"/>
          <w:kern w:val="2"/>
          <w:sz w:val="32"/>
          <w:szCs w:val="32"/>
        </w:rPr>
        <w:t>和劳务费等</w:t>
      </w:r>
      <w:r>
        <w:rPr>
          <w:rFonts w:hint="eastAsia" w:ascii="Times New Roman" w:hAnsi="Times New Roman" w:eastAsia="方正仿宋_GBK" w:cs="方正仿宋_GBK"/>
          <w:b w:val="0"/>
          <w:bCs w:val="0"/>
          <w:kern w:val="2"/>
          <w:sz w:val="32"/>
          <w:szCs w:val="32"/>
          <w:lang w:eastAsia="zh-CN"/>
        </w:rPr>
        <w:t>。</w:t>
      </w:r>
      <w:r>
        <w:rPr>
          <w:rFonts w:ascii="Times New Roman" w:hAnsi="Times New Roman" w:eastAsia="方正仿宋_GBK" w:cs="方正仿宋_GBK"/>
          <w:sz w:val="32"/>
          <w:szCs w:val="32"/>
          <w:shd w:val="clear" w:color="auto" w:fill="FFFFFF"/>
        </w:rPr>
        <w:t>机关运行经费较上年支出数增加83.87万元，增长23.8%，主要原因是</w:t>
      </w:r>
      <w:r>
        <w:rPr>
          <w:rFonts w:hint="eastAsia" w:ascii="Times New Roman" w:hAnsi="Times New Roman" w:eastAsia="方正仿宋_GBK" w:cs="方正仿宋_GBK"/>
          <w:color w:val="auto"/>
          <w:sz w:val="32"/>
          <w:szCs w:val="32"/>
          <w:shd w:val="clear" w:color="auto" w:fill="FFFFFF"/>
          <w:lang w:eastAsia="zh-CN"/>
        </w:rPr>
        <w:t>办公费、劳务费、工会经费等增加。</w:t>
      </w:r>
    </w:p>
    <w:p w14:paraId="6F04EBB2">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（三）国有资产占用情况说明</w:t>
      </w:r>
    </w:p>
    <w:p w14:paraId="2B5C5753">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截至2023年12月31日，本部门共有车辆</w:t>
      </w:r>
      <w:r>
        <w:rPr>
          <w:rFonts w:ascii="Times New Roman" w:hAnsi="Times New Roman" w:eastAsia="方正仿宋_GBK" w:cs="方正仿宋_GBK"/>
          <w:sz w:val="32"/>
          <w:szCs w:val="32"/>
        </w:rPr>
        <w:t>7</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6</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13B4225E">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（四）政府采购支出情况说明</w:t>
      </w:r>
    </w:p>
    <w:p w14:paraId="6D7D7FE8">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sz w:val="32"/>
          <w:szCs w:val="32"/>
          <w:shd w:val="clear" w:color="auto" w:fill="FFFFFF"/>
        </w:rPr>
        <w:t>2023年度本部门政府采购支出总额</w:t>
      </w:r>
      <w:r>
        <w:rPr>
          <w:rFonts w:ascii="Times New Roman" w:hAnsi="Times New Roman" w:eastAsia="方正仿宋_GBK" w:cs="方正仿宋_GBK"/>
          <w:sz w:val="32"/>
          <w:szCs w:val="32"/>
        </w:rPr>
        <w:t>4.49</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4.49</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4.49万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4.49</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color w:val="auto"/>
          <w:sz w:val="32"/>
          <w:szCs w:val="32"/>
          <w:shd w:val="clear" w:color="auto" w:fill="FFFFFF"/>
          <w:lang w:eastAsia="zh-CN"/>
        </w:rPr>
        <w:t>台式计算机等办公设备。</w:t>
      </w:r>
    </w:p>
    <w:p w14:paraId="111C08FC">
      <w:pPr>
        <w:pStyle w:val="4"/>
        <w:keepNext w:val="0"/>
        <w:keepLines w:val="0"/>
        <w:pageBreakBefore w:val="0"/>
        <w:widowControl w:val="0"/>
        <w:numPr>
          <w:ilvl w:val="0"/>
          <w:numId w:val="1"/>
        </w:numPr>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7"/>
          <w:rFonts w:hint="default" w:ascii="Times New Roman" w:hAnsi="Times New Roman" w:eastAsia="黑体" w:cs="黑体"/>
          <w:b w:val="0"/>
          <w:bCs/>
          <w:sz w:val="32"/>
          <w:szCs w:val="32"/>
          <w:shd w:val="clear" w:color="auto" w:fill="FFFFFF"/>
        </w:rPr>
      </w:pPr>
      <w:r>
        <w:rPr>
          <w:rStyle w:val="7"/>
          <w:rFonts w:ascii="Times New Roman" w:hAnsi="Times New Roman" w:eastAsia="黑体" w:cs="黑体"/>
          <w:b w:val="0"/>
          <w:bCs/>
          <w:sz w:val="32"/>
          <w:szCs w:val="32"/>
          <w:shd w:val="clear" w:color="auto" w:fill="FFFFFF"/>
        </w:rPr>
        <w:t>预算绩效管理情况说明</w:t>
      </w:r>
    </w:p>
    <w:p w14:paraId="7C44B9AE">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textAlignment w:val="auto"/>
        <w:rPr>
          <w:rFonts w:ascii="Times New Roman" w:hAnsi="Times New Roman"/>
        </w:rPr>
      </w:pPr>
      <w:r>
        <w:rPr>
          <w:rFonts w:hint="eastAsia" w:ascii="Times New Roman" w:hAnsi="Times New Roman" w:eastAsia="方正楷体_GBK" w:cs="方正楷体_GBK"/>
          <w:sz w:val="32"/>
          <w:szCs w:val="32"/>
        </w:rPr>
        <w:t>（一）预算绩效管理工作开展情况</w:t>
      </w:r>
    </w:p>
    <w:p w14:paraId="7D8FAF66">
      <w:pPr>
        <w:keepNext w:val="0"/>
        <w:keepLines w:val="0"/>
        <w:pageBreakBefore w:val="0"/>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根据预算绩效管理要求，我单位对</w:t>
      </w:r>
      <w:r>
        <w:rPr>
          <w:rFonts w:hint="eastAsia" w:ascii="Times New Roman" w:hAnsi="Times New Roman" w:eastAsia="方正仿宋_GBK" w:cs="方正仿宋_GBK"/>
          <w:sz w:val="32"/>
          <w:szCs w:val="32"/>
          <w:lang w:val="en-US" w:eastAsia="zh-CN"/>
        </w:rPr>
        <w:t>38</w:t>
      </w:r>
      <w:r>
        <w:rPr>
          <w:rFonts w:hint="eastAsia" w:ascii="Times New Roman" w:hAnsi="Times New Roman" w:eastAsia="方正仿宋_GBK" w:cs="方正仿宋_GBK"/>
          <w:sz w:val="32"/>
          <w:szCs w:val="32"/>
        </w:rPr>
        <w:t>个项目开展了绩效自评，其中，以填报自评表形式开展自评</w:t>
      </w:r>
      <w:r>
        <w:rPr>
          <w:rFonts w:hint="eastAsia" w:ascii="Times New Roman" w:hAnsi="Times New Roman" w:eastAsia="方正仿宋_GBK" w:cs="方正仿宋_GBK"/>
          <w:sz w:val="32"/>
          <w:szCs w:val="32"/>
          <w:lang w:val="en-US" w:eastAsia="zh-CN"/>
        </w:rPr>
        <w:t>38</w:t>
      </w:r>
      <w:r>
        <w:rPr>
          <w:rFonts w:hint="eastAsia" w:ascii="Times New Roman" w:hAnsi="Times New Roman" w:eastAsia="方正仿宋_GBK" w:cs="方正仿宋_GBK"/>
          <w:sz w:val="32"/>
          <w:szCs w:val="32"/>
        </w:rPr>
        <w:t>项，涉及资金</w:t>
      </w:r>
      <w:r>
        <w:rPr>
          <w:rFonts w:hint="eastAsia" w:ascii="Times New Roman" w:hAnsi="Times New Roman" w:eastAsia="方正仿宋_GBK" w:cs="方正仿宋_GBK"/>
          <w:sz w:val="32"/>
          <w:szCs w:val="32"/>
          <w:lang w:val="en-US" w:eastAsia="zh-CN"/>
        </w:rPr>
        <w:t>1731.84</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eastAsia="zh-CN"/>
        </w:rPr>
        <w:t>。</w:t>
      </w:r>
    </w:p>
    <w:p w14:paraId="7EEA171B">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textAlignment w:val="auto"/>
        <w:rPr>
          <w:rFonts w:ascii="Times New Roman" w:hAnsi="Times New Roman"/>
        </w:rPr>
      </w:pPr>
      <w:r>
        <w:rPr>
          <w:rFonts w:hint="eastAsia" w:ascii="Times New Roman" w:hAnsi="Times New Roman" w:eastAsia="方正楷体_GBK" w:cs="方正楷体_GBK"/>
          <w:sz w:val="32"/>
          <w:szCs w:val="32"/>
        </w:rPr>
        <w:t>（二）绩效自评结果。</w:t>
      </w:r>
    </w:p>
    <w:p w14:paraId="2CCBC0F0">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1.绩效目标自评表。</w:t>
      </w:r>
    </w:p>
    <w:p w14:paraId="24DF700B">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（1）部门整体绩效自评表。</w:t>
      </w:r>
    </w:p>
    <w:p w14:paraId="6F900016">
      <w:pPr>
        <w:keepNext w:val="0"/>
        <w:keepLines w:val="0"/>
        <w:pageBreakBefore w:val="0"/>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sz w:val="32"/>
          <w:szCs w:val="40"/>
        </w:rPr>
      </w:pPr>
      <w:r>
        <w:rPr>
          <w:rFonts w:hint="eastAsia" w:ascii="Times New Roman" w:hAnsi="Times New Roman" w:eastAsia="方正仿宋_GBK" w:cs="方正仿宋_GBK"/>
          <w:sz w:val="32"/>
          <w:szCs w:val="40"/>
        </w:rPr>
        <w:t>详见附件重庆市铜梁区维新镇人民政府202</w:t>
      </w:r>
      <w:r>
        <w:rPr>
          <w:rFonts w:hint="eastAsia" w:ascii="Times New Roman" w:hAnsi="Times New Roman" w:eastAsia="方正仿宋_GBK" w:cs="方正仿宋_GBK"/>
          <w:sz w:val="32"/>
          <w:szCs w:val="40"/>
          <w:lang w:val="en-US" w:eastAsia="zh-CN"/>
        </w:rPr>
        <w:t>3</w:t>
      </w:r>
      <w:r>
        <w:rPr>
          <w:rFonts w:hint="eastAsia" w:ascii="Times New Roman" w:hAnsi="Times New Roman" w:eastAsia="方正仿宋_GBK" w:cs="方正仿宋_GBK"/>
          <w:sz w:val="32"/>
          <w:szCs w:val="40"/>
        </w:rPr>
        <w:t>年度部门整体绩效自评表。</w:t>
      </w:r>
    </w:p>
    <w:p w14:paraId="6B892605">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（2）项目绩效自评表</w:t>
      </w:r>
      <w:r>
        <w:rPr>
          <w:rFonts w:hint="eastAsia" w:ascii="Times New Roman" w:hAnsi="Times New Roman" w:eastAsia="方正仿宋_GBK" w:cs="方正仿宋_GBK"/>
          <w:sz w:val="32"/>
          <w:szCs w:val="32"/>
          <w:lang w:eastAsia="zh-CN"/>
        </w:rPr>
        <w:t>。</w:t>
      </w:r>
    </w:p>
    <w:p w14:paraId="4C5BC491">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sz w:val="32"/>
          <w:szCs w:val="40"/>
        </w:rPr>
      </w:pPr>
      <w:r>
        <w:rPr>
          <w:rFonts w:hint="eastAsia" w:ascii="Times New Roman" w:hAnsi="Times New Roman" w:eastAsia="方正仿宋_GBK" w:cs="方正仿宋_GBK"/>
          <w:sz w:val="32"/>
          <w:szCs w:val="40"/>
          <w:lang w:eastAsia="zh-CN"/>
        </w:rPr>
        <w:t>详见附件重庆市铜梁区维新镇人民政府202</w:t>
      </w:r>
      <w:r>
        <w:rPr>
          <w:rFonts w:hint="eastAsia" w:ascii="Times New Roman" w:hAnsi="Times New Roman" w:eastAsia="方正仿宋_GBK" w:cs="方正仿宋_GBK"/>
          <w:sz w:val="32"/>
          <w:szCs w:val="40"/>
          <w:lang w:val="en-US" w:eastAsia="zh-CN"/>
        </w:rPr>
        <w:t>3</w:t>
      </w:r>
      <w:r>
        <w:rPr>
          <w:rFonts w:hint="eastAsia" w:ascii="Times New Roman" w:hAnsi="Times New Roman" w:eastAsia="方正仿宋_GBK" w:cs="方正仿宋_GBK"/>
          <w:sz w:val="32"/>
          <w:szCs w:val="40"/>
          <w:lang w:eastAsia="zh-CN"/>
        </w:rPr>
        <w:t>年度项目绩效自评表</w:t>
      </w:r>
      <w:r>
        <w:rPr>
          <w:rFonts w:hint="eastAsia" w:ascii="Times New Roman" w:hAnsi="Times New Roman" w:eastAsia="方正仿宋_GBK" w:cs="方正仿宋_GBK"/>
          <w:sz w:val="32"/>
          <w:szCs w:val="40"/>
        </w:rPr>
        <w:t>。</w:t>
      </w:r>
    </w:p>
    <w:p w14:paraId="1E4A706F">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2.绩效自评报告或案例。</w:t>
      </w:r>
    </w:p>
    <w:p w14:paraId="269C54A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7"/>
          <w:rFonts w:hint="eastAsia" w:ascii="Times New Roman" w:hAnsi="Times New Roman" w:eastAsia="方正仿宋_GBK" w:cs="方正仿宋_GBK"/>
          <w:b w:val="0"/>
          <w:bCs/>
          <w:sz w:val="32"/>
          <w:szCs w:val="32"/>
          <w:lang w:eastAsia="zh-CN"/>
        </w:rPr>
      </w:pPr>
      <w:r>
        <w:rPr>
          <w:rStyle w:val="7"/>
          <w:rFonts w:hint="eastAsia" w:ascii="Times New Roman" w:hAnsi="Times New Roman" w:eastAsia="方正仿宋_GBK" w:cs="方正仿宋_GBK"/>
          <w:b w:val="0"/>
          <w:bCs/>
          <w:sz w:val="32"/>
          <w:szCs w:val="32"/>
          <w:lang w:eastAsia="zh-CN"/>
        </w:rPr>
        <w:t>我单位未委托第三方开展绩效评价。</w:t>
      </w:r>
    </w:p>
    <w:p w14:paraId="1FAC1CA6">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3.关于绩效自评结果的说明。</w:t>
      </w:r>
    </w:p>
    <w:p w14:paraId="12081A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40"/>
        </w:rPr>
        <w:t>我单位对</w:t>
      </w:r>
      <w:r>
        <w:rPr>
          <w:rFonts w:hint="eastAsia" w:ascii="Times New Roman" w:hAnsi="Times New Roman" w:eastAsia="方正仿宋_GBK" w:cs="方正仿宋_GBK"/>
          <w:sz w:val="32"/>
          <w:szCs w:val="40"/>
          <w:lang w:val="en-US" w:eastAsia="zh-CN"/>
        </w:rPr>
        <w:t>38</w:t>
      </w:r>
      <w:r>
        <w:rPr>
          <w:rFonts w:hint="eastAsia" w:ascii="Times New Roman" w:hAnsi="Times New Roman" w:eastAsia="方正仿宋_GBK" w:cs="方正仿宋_GBK"/>
          <w:sz w:val="32"/>
          <w:szCs w:val="40"/>
        </w:rPr>
        <w:t>个项目进行绩效自评，其中</w:t>
      </w:r>
      <w:r>
        <w:rPr>
          <w:rFonts w:hint="eastAsia" w:ascii="Times New Roman" w:hAnsi="Times New Roman" w:eastAsia="方正仿宋_GBK" w:cs="方正仿宋_GBK"/>
          <w:sz w:val="32"/>
          <w:szCs w:val="40"/>
          <w:lang w:val="en-US" w:eastAsia="zh-CN"/>
        </w:rPr>
        <w:t>38</w:t>
      </w:r>
      <w:r>
        <w:rPr>
          <w:rFonts w:hint="eastAsia" w:ascii="Times New Roman" w:hAnsi="Times New Roman" w:eastAsia="方正仿宋_GBK" w:cs="方正仿宋_GBK"/>
          <w:sz w:val="32"/>
          <w:szCs w:val="40"/>
        </w:rPr>
        <w:t>个已完成年度绩效目标，</w:t>
      </w:r>
      <w:r>
        <w:rPr>
          <w:rFonts w:hint="eastAsia" w:ascii="Times New Roman" w:hAnsi="Times New Roman" w:eastAsia="方正仿宋_GBK" w:cs="方正仿宋_GBK"/>
          <w:sz w:val="32"/>
          <w:szCs w:val="40"/>
          <w:lang w:val="en-US" w:eastAsia="zh-CN"/>
        </w:rPr>
        <w:t>0</w:t>
      </w:r>
      <w:r>
        <w:rPr>
          <w:rFonts w:hint="eastAsia" w:ascii="Times New Roman" w:hAnsi="Times New Roman" w:eastAsia="方正仿宋_GBK" w:cs="方正仿宋_GBK"/>
          <w:sz w:val="32"/>
          <w:szCs w:val="40"/>
        </w:rPr>
        <w:t>个未完成年度绩效目标。</w:t>
      </w:r>
    </w:p>
    <w:p w14:paraId="5C82034A">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textAlignment w:val="auto"/>
        <w:rPr>
          <w:rFonts w:ascii="Times New Roman" w:hAnsi="Times New Roman"/>
        </w:rPr>
      </w:pPr>
      <w:r>
        <w:rPr>
          <w:rFonts w:hint="eastAsia" w:ascii="Times New Roman" w:hAnsi="Times New Roman" w:eastAsia="方正楷体_GBK" w:cs="方正楷体_GBK"/>
          <w:sz w:val="32"/>
          <w:szCs w:val="32"/>
        </w:rPr>
        <w:t>（三）重点绩效评价结果。</w:t>
      </w:r>
    </w:p>
    <w:p w14:paraId="53EE60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_GBK"/>
          <w:szCs w:val="32"/>
          <w:lang w:eastAsia="zh-CN"/>
        </w:rPr>
      </w:pPr>
      <w:r>
        <w:rPr>
          <w:rFonts w:hint="eastAsia" w:ascii="Times New Roman" w:hAnsi="Times New Roman" w:eastAsia="方正仿宋_GBK" w:cs="方正仿宋_GBK"/>
          <w:sz w:val="32"/>
          <w:szCs w:val="40"/>
          <w:lang w:eastAsia="zh-CN"/>
        </w:rPr>
        <w:t>本单位未开展重点绩效评价。</w:t>
      </w:r>
    </w:p>
    <w:p w14:paraId="69F6ED4D">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0" w:firstLine="643" w:firstLineChars="200"/>
        <w:textAlignment w:val="auto"/>
        <w:rPr>
          <w:rStyle w:val="7"/>
          <w:rFonts w:hint="default" w:ascii="Times New Roman" w:hAnsi="Times New Roman" w:eastAsia="方正仿宋_GBK" w:cs="方正仿宋_GBK"/>
          <w:sz w:val="32"/>
          <w:szCs w:val="32"/>
          <w:shd w:val="clear" w:color="auto" w:fill="FFFFFF"/>
        </w:rPr>
      </w:pPr>
      <w:r>
        <w:rPr>
          <w:rStyle w:val="7"/>
          <w:rFonts w:ascii="Times New Roman" w:hAnsi="Times New Roman" w:eastAsia="黑体" w:cs="黑体"/>
          <w:sz w:val="32"/>
          <w:szCs w:val="32"/>
          <w:shd w:val="clear" w:color="auto" w:fill="FFFFFF"/>
        </w:rPr>
        <w:t>六、专业名词解释</w:t>
      </w:r>
    </w:p>
    <w:p w14:paraId="03CD2256">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楷体" w:cs="楷体"/>
          <w:b w:val="0"/>
          <w:bCs w:val="0"/>
          <w:kern w:val="0"/>
          <w:sz w:val="32"/>
          <w:szCs w:val="32"/>
          <w:shd w:val="clear" w:color="auto" w:fill="FFFFFF"/>
          <w:lang w:val="en-US" w:eastAsia="zh-CN" w:bidi="ar"/>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3E5AB41B">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（二）事业收入</w:t>
      </w:r>
      <w:r>
        <w:rPr>
          <w:rFonts w:hint="eastAsia" w:ascii="Times New Roman" w:hAnsi="Times New Roman" w:eastAsia="楷体" w:cs="楷体"/>
          <w:b w:val="0"/>
          <w:bCs/>
          <w:sz w:val="32"/>
          <w:szCs w:val="32"/>
          <w:shd w:val="clear" w:color="auto" w:fill="FFFFFF"/>
        </w:rPr>
        <w:t>：</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19A2B5D">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（三）经营收入</w:t>
      </w:r>
      <w:r>
        <w:rPr>
          <w:rFonts w:hint="eastAsia" w:ascii="Times New Roman" w:hAnsi="Times New Roman" w:eastAsia="楷体" w:cs="楷体"/>
          <w:b w:val="0"/>
          <w:bCs/>
          <w:sz w:val="32"/>
          <w:szCs w:val="32"/>
          <w:shd w:val="clear" w:color="auto" w:fill="FFFFFF"/>
        </w:rPr>
        <w:t>：</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1470838E">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（四）其他收入</w:t>
      </w:r>
      <w:r>
        <w:rPr>
          <w:rFonts w:hint="eastAsia" w:ascii="Times New Roman" w:hAnsi="Times New Roman" w:eastAsia="楷体" w:cs="楷体"/>
          <w:b w:val="0"/>
          <w:bCs/>
          <w:sz w:val="32"/>
          <w:szCs w:val="32"/>
          <w:shd w:val="clear" w:color="auto" w:fill="FFFFFF"/>
        </w:rPr>
        <w:t>：</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5181A1">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（五）使用非财政拨款结余</w:t>
      </w:r>
      <w:r>
        <w:rPr>
          <w:rFonts w:hint="eastAsia" w:ascii="Times New Roman" w:hAnsi="Times New Roman" w:eastAsia="楷体" w:cs="楷体"/>
          <w:b w:val="0"/>
          <w:bCs/>
          <w:sz w:val="32"/>
          <w:szCs w:val="32"/>
          <w:shd w:val="clear" w:color="auto" w:fill="FFFFFF"/>
        </w:rPr>
        <w:t>：</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9959002">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（六）年初结转和结余</w:t>
      </w:r>
      <w:r>
        <w:rPr>
          <w:rFonts w:hint="eastAsia" w:ascii="Times New Roman" w:hAnsi="Times New Roman" w:eastAsia="楷体" w:cs="楷体"/>
          <w:b w:val="0"/>
          <w:bCs/>
          <w:sz w:val="32"/>
          <w:szCs w:val="32"/>
          <w:shd w:val="clear" w:color="auto" w:fill="FFFFFF"/>
        </w:rPr>
        <w:t>：</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33639CB3">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（七）结余分配</w:t>
      </w:r>
      <w:r>
        <w:rPr>
          <w:rFonts w:hint="eastAsia" w:ascii="Times New Roman" w:hAnsi="Times New Roman" w:eastAsia="楷体" w:cs="楷体"/>
          <w:b w:val="0"/>
          <w:bCs/>
          <w:sz w:val="32"/>
          <w:szCs w:val="32"/>
          <w:shd w:val="clear" w:color="auto" w:fill="FFFFFF"/>
        </w:rPr>
        <w:t>：</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5C8E6524">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（八）年末结转和结余</w:t>
      </w:r>
      <w:r>
        <w:rPr>
          <w:rFonts w:hint="eastAsia" w:ascii="Times New Roman" w:hAnsi="Times New Roman" w:eastAsia="楷体" w:cs="楷体"/>
          <w:b w:val="0"/>
          <w:bCs/>
          <w:sz w:val="32"/>
          <w:szCs w:val="32"/>
          <w:shd w:val="clear" w:color="auto" w:fill="FFFFFF"/>
        </w:rPr>
        <w:t>：</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43A29266">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（九）基本支出</w:t>
      </w:r>
      <w:r>
        <w:rPr>
          <w:rFonts w:hint="eastAsia" w:ascii="Times New Roman" w:hAnsi="Times New Roman" w:eastAsia="楷体" w:cs="楷体"/>
          <w:b w:val="0"/>
          <w:bCs/>
          <w:sz w:val="32"/>
          <w:szCs w:val="32"/>
          <w:shd w:val="clear" w:color="auto" w:fill="FFFFFF"/>
        </w:rPr>
        <w:t>：</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21AC0E5">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（十）项目支出</w:t>
      </w:r>
      <w:r>
        <w:rPr>
          <w:rFonts w:hint="eastAsia" w:ascii="Times New Roman" w:hAnsi="Times New Roman" w:eastAsia="楷体" w:cs="楷体"/>
          <w:b w:val="0"/>
          <w:bCs/>
          <w:sz w:val="32"/>
          <w:szCs w:val="32"/>
          <w:shd w:val="clear" w:color="auto" w:fill="FFFFFF"/>
        </w:rPr>
        <w:t>：</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78ED6B55">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418C5214">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A4D730">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2C3B39B">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515651DE">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35B522E3">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6BBEBE63">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sz w:val="32"/>
          <w:szCs w:val="32"/>
        </w:rPr>
      </w:pPr>
      <w:r>
        <w:rPr>
          <w:rStyle w:val="7"/>
          <w:rFonts w:hint="eastAsia" w:ascii="Times New Roman" w:hAnsi="Times New Roman" w:eastAsia="楷体" w:cs="楷体"/>
          <w:b w:val="0"/>
          <w:bCs/>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0E8067C">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Style w:val="7"/>
          <w:rFonts w:hint="eastAsia" w:ascii="Times New Roman" w:hAnsi="Times New Roman" w:eastAsia="方正仿宋_GBK" w:cs="方正仿宋_GBK"/>
          <w:b w:val="0"/>
          <w:bCs/>
          <w:sz w:val="32"/>
          <w:szCs w:val="32"/>
          <w:shd w:val="clear" w:color="auto" w:fill="FFFFFF"/>
          <w:lang w:val="en-US" w:eastAsia="zh-CN"/>
        </w:rPr>
      </w:pPr>
      <w:r>
        <w:rPr>
          <w:rStyle w:val="7"/>
          <w:rFonts w:hint="eastAsia" w:ascii="Times New Roman" w:hAnsi="Times New Roman" w:eastAsia="黑体" w:cs="黑体"/>
          <w:b w:val="0"/>
          <w:bCs/>
          <w:sz w:val="32"/>
          <w:szCs w:val="32"/>
          <w:shd w:val="clear" w:color="auto" w:fill="FFFFFF"/>
          <w:lang w:val="en-US" w:eastAsia="zh-CN"/>
        </w:rPr>
        <w:t>七、决算公开联系方式及信息反馈渠道</w:t>
      </w:r>
    </w:p>
    <w:p w14:paraId="4604E7B4">
      <w:pPr>
        <w:pStyle w:val="12"/>
        <w:keepNext w:val="0"/>
        <w:keepLines w:val="0"/>
        <w:pageBreakBefore w:val="0"/>
        <w:kinsoku/>
        <w:wordWrap/>
        <w:overflowPunct/>
        <w:topLinePunct w:val="0"/>
        <w:autoSpaceDN/>
        <w:bidi w:val="0"/>
        <w:adjustRightInd/>
        <w:snapToGrid w:val="0"/>
        <w:spacing w:before="0" w:beforeLines="0" w:beforeAutospacing="0" w:after="0" w:afterLines="0" w:afterAutospacing="0" w:line="594" w:lineRule="exact"/>
        <w:ind w:left="0" w:firstLine="640" w:firstLineChars="200"/>
        <w:jc w:val="both"/>
        <w:textAlignment w:val="auto"/>
        <w:rPr>
          <w:rFonts w:hint="default" w:ascii="Times New Roman" w:hAnsi="Times New Roman" w:eastAsia="方正仿宋_GBK"/>
          <w:lang w:val="en-US" w:eastAsia="zh-CN"/>
        </w:rPr>
      </w:pPr>
      <w:r>
        <w:rPr>
          <w:rFonts w:hint="eastAsia"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lang w:eastAsia="zh-CN"/>
        </w:rPr>
        <w:t>曹艺</w:t>
      </w:r>
      <w:r>
        <w:rPr>
          <w:rFonts w:hint="eastAsia" w:ascii="Times New Roman" w:hAnsi="Times New Roman" w:eastAsia="方正仿宋_GBK" w:cs="方正仿宋_GBK"/>
          <w:color w:val="FF0000"/>
          <w:sz w:val="32"/>
          <w:szCs w:val="32"/>
          <w:shd w:val="clear" w:color="auto" w:fill="FFFFFF"/>
          <w:lang w:val="en-US" w:eastAsia="zh-CN"/>
        </w:rPr>
        <w:t xml:space="preserve"> </w:t>
      </w:r>
      <w:r>
        <w:rPr>
          <w:rFonts w:hint="eastAsia"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val="en-US" w:eastAsia="zh-CN"/>
        </w:rPr>
        <w:t>023-45862231</w:t>
      </w:r>
    </w:p>
    <w:p w14:paraId="5122EBB9">
      <w:pPr>
        <w:pStyle w:val="12"/>
        <w:keepNext w:val="0"/>
        <w:keepLines w:val="0"/>
        <w:pageBreakBefore w:val="0"/>
        <w:widowControl w:val="0"/>
        <w:kinsoku/>
        <w:wordWrap/>
        <w:overflowPunct/>
        <w:topLinePunct w:val="0"/>
        <w:autoSpaceDN/>
        <w:bidi w:val="0"/>
        <w:adjustRightInd/>
        <w:snapToGrid w:val="0"/>
        <w:spacing w:before="0" w:beforeLines="0" w:beforeAutospacing="0" w:after="0" w:afterLines="0" w:afterAutospacing="0" w:line="594" w:lineRule="exact"/>
        <w:ind w:left="0" w:firstLine="640" w:firstLineChars="200"/>
        <w:jc w:val="both"/>
        <w:textAlignment w:val="auto"/>
        <w:rPr>
          <w:rFonts w:hint="eastAsia" w:ascii="Times New Roman" w:hAnsi="Times New Roman" w:eastAsia="方正仿宋_GBK" w:cs="方正仿宋_GBK"/>
          <w:kern w:val="2"/>
          <w:sz w:val="32"/>
          <w:szCs w:val="32"/>
          <w:highlight w:val="yellow"/>
          <w:shd w:val="clear" w:color="auto" w:fill="FFFFFF"/>
          <w:lang w:val="en-US" w:eastAsia="zh-CN" w:bidi="ar-SA"/>
        </w:rPr>
      </w:pP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391E">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4FFA7">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14FFA7">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4AD4084"/>
    <w:rsid w:val="0EA746EC"/>
    <w:rsid w:val="0F60183A"/>
    <w:rsid w:val="105503E7"/>
    <w:rsid w:val="12A06977"/>
    <w:rsid w:val="1A771084"/>
    <w:rsid w:val="1AAA4060"/>
    <w:rsid w:val="1E5A682C"/>
    <w:rsid w:val="20F5530E"/>
    <w:rsid w:val="22E220F1"/>
    <w:rsid w:val="22E754E0"/>
    <w:rsid w:val="277A156A"/>
    <w:rsid w:val="28792AD2"/>
    <w:rsid w:val="28EB4A94"/>
    <w:rsid w:val="2F37588A"/>
    <w:rsid w:val="326C3B92"/>
    <w:rsid w:val="32D47F9A"/>
    <w:rsid w:val="38D675E2"/>
    <w:rsid w:val="3A2666EE"/>
    <w:rsid w:val="43996AA7"/>
    <w:rsid w:val="43ED10CC"/>
    <w:rsid w:val="43F327D7"/>
    <w:rsid w:val="44321EB7"/>
    <w:rsid w:val="4C9E4055"/>
    <w:rsid w:val="4F5C6639"/>
    <w:rsid w:val="514D6491"/>
    <w:rsid w:val="52B40398"/>
    <w:rsid w:val="551A1EC8"/>
    <w:rsid w:val="562B054C"/>
    <w:rsid w:val="57D75924"/>
    <w:rsid w:val="58305A91"/>
    <w:rsid w:val="585D70BF"/>
    <w:rsid w:val="593054FB"/>
    <w:rsid w:val="5AAA315F"/>
    <w:rsid w:val="5E2B7481"/>
    <w:rsid w:val="5EDD1513"/>
    <w:rsid w:val="60B821C4"/>
    <w:rsid w:val="66576AAB"/>
    <w:rsid w:val="691C2ED4"/>
    <w:rsid w:val="6AEB1816"/>
    <w:rsid w:val="6CC26F4E"/>
    <w:rsid w:val="6DA81E2E"/>
    <w:rsid w:val="6DC55E69"/>
    <w:rsid w:val="6E7E4132"/>
    <w:rsid w:val="6FB81FE1"/>
    <w:rsid w:val="7DB63190"/>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5925</Words>
  <Characters>6590</Characters>
  <Lines>0</Lines>
  <Paragraphs>0</Paragraphs>
  <TotalTime>8</TotalTime>
  <ScaleCrop>false</ScaleCrop>
  <LinksUpToDate>false</LinksUpToDate>
  <CharactersWithSpaces>6592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cp:lastModifiedBy>
  <dcterms:modified xsi:type="dcterms:W3CDTF">2024-10-24T02:07:34Z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2C582D0E7798467BB83FF478CEB3FECD_12</vt:lpwstr>
  </property>
</Properties>
</file>