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420"/>
        <w:jc w:val="left"/>
        <w:rPr>
          <w:sz w:val="31"/>
          <w:szCs w:val="3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一、预算收支决算情况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  <w:rPr>
          <w:sz w:val="32"/>
          <w:szCs w:val="32"/>
        </w:rPr>
      </w:pP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fill="FFFFFF"/>
        </w:rPr>
        <w:t>（一）一般公共预算收支情况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全镇本级一般公共预算收入实现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47.03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万元，为年初预算的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100.0%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，比上年减少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78.0%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，其中税收收入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38.05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82.0%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；非税收入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8.98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万元。加上托底保障补助、结算补助、专项转移支付补助、上年结转、动用预算稳定调节基金等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2,147.92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万元，收入总计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2,194.95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全镇本级一般公共预算支出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2,194.95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万元，为年初预算的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121.19%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，比上年减少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21.6%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。加上结转下年、安排预算稳定调节基金、上解上级支出等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万元，支出总计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2,194.95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万元，当年实现收支平衡。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fill="FFFFFF"/>
        </w:rPr>
        <w:t>政府性基金预算收支情况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全镇政府性基金收入上级补助收入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217.1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万元，加上上年结转收入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万元，收入总计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217.1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全镇政府性基金支出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217.1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万元。加上上解上级支出、调出资金、结转下年支出等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万元，支出总计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217.1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万元。当年实现收支平衡。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（三）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fill="FFFFFF"/>
        </w:rPr>
        <w:t>国有资本经营预算收支情况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我镇无国有资本经营预算收支。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二、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2022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年地方财力及平衡情况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fill="FFFFFF"/>
        </w:rPr>
        <w:t>（一）一般公共预算财力及平衡情况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全镇一般公共预算财力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2,194.95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万元。由一般公共预算收入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47.03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万元，加上级补助收入、上年结余、动用预算稳定调节基金等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2,147.92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万元构成。支出总计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2,194.95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万元，由一般公共预算支出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2,194.95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万元，加上解支出、安排预算稳定调节基金、结转下年等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万元等构成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当年收支平衡。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fill="FFFFFF"/>
        </w:rPr>
        <w:t>（二）政府性基金预算财力及平衡情况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政府性基金财力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217.1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万元，由上级补助收入、上年结余等构成。支出总计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217.1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万元，由政府性基金支出、结转下年支出、上解上级支出、调出资金等构成，当年收支平衡。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fill="FFFFFF"/>
        </w:rPr>
        <w:t>（三）国有资本经营预算财力及平衡情况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我镇无国有资本经营预算及支出情况。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三、其他重点报告事项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fill="FFFFFF"/>
        </w:rPr>
        <w:t>（一）财政转移支付安排情况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年我镇收到上级转移支付补助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2,365.02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万元，其中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: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一般公共预算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2,147.92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万元，政府性基金预算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217.1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fill="FFFFFF"/>
        </w:rPr>
        <w:t>（二）政府债务限额、余额及变动情况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年，我镇无地方政府债务。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fill="FFFFFF"/>
        </w:rPr>
        <w:t>（三）预算绩效管理开展情况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预算绩效管理工作开展情况。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根据预算绩效管理要求，我单位对部门整体和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个项目开展了绩效自评，其中，以填报自评表形式开展自评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项，涉及资金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2412.04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万元。从评价情况来看，我单位预算绩效项目开展完成良好，保证了项目资金投入，绩效指标完成度高，服务对象满意度好。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2.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绩效自评结果。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）绩效目标自评表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部门整体绩效自评表详见附件。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）项目绩效自评表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见附件。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绩效自评报告或案例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我单位未委托第三方开展绩效评价。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关于绩效自评结果的说明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我单位对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个项目进行绩效自评，其中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个已完成年度绩效目标，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个未完成年度绩效目标。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fill="FFFFFF"/>
        </w:rPr>
        <w:t>（四）重点绩效评价结果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本单位未开展重点绩效评价。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附件：</w:t>
      </w:r>
      <w:r>
        <w:rPr>
          <w:rFonts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１.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重庆市铜梁区维新镇人民政府总决算公开报表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　　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２.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重庆市铜梁区维新镇人民政府2022年度部门整体绩效自评表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　　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３.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重庆市铜梁区维新镇人民政府2022年度二级项目绩效自评表</w:t>
      </w: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MDE5MDI2ZWJkMzkwYzU2YjBiNmQ2MTE1MGMxODgifQ=="/>
  </w:docVars>
  <w:rsids>
    <w:rsidRoot w:val="00000000"/>
    <w:rsid w:val="0959634A"/>
    <w:rsid w:val="1A971D1B"/>
    <w:rsid w:val="476D11A4"/>
    <w:rsid w:val="5820203B"/>
    <w:rsid w:val="68140F36"/>
    <w:rsid w:val="6F765E2F"/>
    <w:rsid w:val="773FFB24"/>
    <w:rsid w:val="77D017BF"/>
    <w:rsid w:val="FAFFF532"/>
    <w:rsid w:val="FCFF4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2023-10-17T14:28:00Z</dcterms:created>
  <dc:creator>czs</dc:creator>
  <cp:lastModifiedBy>tlww</cp:lastModifiedBy>
  <dcterms:modified xsi:type="dcterms:W3CDTF">2023-10-31T16:03:47Z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4D60D10CBD91DB614FD92C6500561A54</vt:lpwstr>
  </property>
</Properties>
</file>