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ascii="方正仿宋_GBK" w:hAnsi="方正仿宋_GBK" w:eastAsia="方正仿宋_GBK" w:cs="方正仿宋_GBK"/>
          <w:sz w:val="31"/>
          <w:szCs w:val="31"/>
        </w:rPr>
        <w:t>围龙府〔</w:t>
      </w: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38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Style w:val="5"/>
          <w:rFonts w:hint="default" w:ascii="Times New Roman" w:hAnsi="Times New Roman" w:cs="Times New Roman"/>
          <w:sz w:val="43"/>
          <w:szCs w:val="43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spacing w:val="0"/>
          <w:sz w:val="43"/>
          <w:szCs w:val="43"/>
        </w:rPr>
        <w:t>重庆市铜梁区围龙镇人民政府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关于印发《围龙镇推进打通消防“生命通道”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攻坚行动方案》的通知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各村（社区）、各办站所、企事业单位：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《围龙镇推进打通消防</w:t>
      </w:r>
      <w:r>
        <w:rPr>
          <w:rFonts w:ascii="等线" w:hAnsi="等线" w:eastAsia="等线" w:cs="等线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eastAsia" w:ascii="等线" w:hAnsi="等线" w:eastAsia="等线" w:cs="等线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攻坚行动方案》已经镇政府研究同意，现印发给你们，请认真贯彻执行。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Fonts w:ascii="Calibri" w:hAnsi="Calibri" w:cs="Calibri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1920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1920"/>
        <w:jc w:val="center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重庆市铜梁区围龙镇人民政府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1920"/>
        <w:jc w:val="center"/>
      </w:pPr>
      <w:r>
        <w:rPr>
          <w:rFonts w:hint="default" w:ascii="Times New Roman" w:hAnsi="Times New Roman" w:cs="Times New Roman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rPr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 （此件公开发布）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  <w:r>
        <w:rPr>
          <w:rFonts w:ascii="Helvetica" w:hAnsi="Helvetica" w:eastAsia="Helvetica" w:cs="Helvetica"/>
          <w:sz w:val="22"/>
          <w:szCs w:val="2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  <w:r>
        <w:rPr>
          <w:rFonts w:hint="default" w:ascii="Helvetica" w:hAnsi="Helvetica" w:eastAsia="Helvetica" w:cs="Helvetica"/>
          <w:sz w:val="22"/>
          <w:szCs w:val="2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  <w:r>
        <w:rPr>
          <w:rFonts w:hint="default" w:ascii="Helvetica" w:hAnsi="Helvetica" w:eastAsia="Helvetica" w:cs="Helvetica"/>
          <w:sz w:val="22"/>
          <w:szCs w:val="2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围龙镇推进打通消防</w:t>
      </w:r>
      <w:r>
        <w:rPr>
          <w:rFonts w:hint="default" w:ascii="Times New Roman" w:hAnsi="Times New Roman" w:cs="Times New Roman"/>
          <w:spacing w:val="0"/>
          <w:sz w:val="43"/>
          <w:szCs w:val="43"/>
        </w:rPr>
        <w:t>“</w:t>
      </w: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生命通道</w:t>
      </w:r>
      <w:r>
        <w:rPr>
          <w:rFonts w:hint="default" w:ascii="Times New Roman" w:hAnsi="Times New Roman" w:cs="Times New Roman"/>
          <w:spacing w:val="0"/>
          <w:sz w:val="43"/>
          <w:szCs w:val="43"/>
        </w:rPr>
        <w:t>”</w:t>
      </w: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攻坚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0" w:lineRule="atLeast"/>
        <w:ind w:left="0" w:right="0"/>
        <w:jc w:val="center"/>
      </w:pPr>
      <w:r>
        <w:rPr>
          <w:rFonts w:hint="eastAsia" w:ascii="方正小标宋_GBK" w:hAnsi="方正小标宋_GBK" w:eastAsia="方正小标宋_GBK" w:cs="方正小标宋_GBK"/>
          <w:spacing w:val="0"/>
          <w:sz w:val="43"/>
          <w:szCs w:val="43"/>
        </w:rPr>
        <w:t>行动方案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近年来，辖区内持续开展打通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行动，取得了积极成效，但占用、堵塞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的现象仍屡禁不止，为进一步推进全镇打通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行动，按照区消安委《打通消防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推进工作方案》要求，现制定打通消防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推进工作方案如下：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ascii="方正黑体_GBK" w:hAnsi="方正黑体_GBK" w:eastAsia="方正黑体_GBK" w:cs="方正黑体_GBK"/>
          <w:sz w:val="31"/>
          <w:szCs w:val="31"/>
        </w:rPr>
        <w:t>一、总体目标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认真贯彻习近平总书记关于消防安全重要论述，深入落实治本攻坚三年行动方案安排，坚持人民至上、生命至上，坚持问题</w:t>
      </w:r>
      <w:r>
        <w:rPr>
          <w:rFonts w:hint="default" w:ascii="Times New Roman" w:hAnsi="Times New Roman" w:cs="Times New Roman"/>
          <w:sz w:val="31"/>
          <w:szCs w:val="31"/>
        </w:rPr>
        <w:t> 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导向、底线思维，利用两年时间，坚决整治占用、堵塞、封闭疏散通道、安全出口的问题隐患，坚决拆除人员密集场所门窗设置影响逃生和灭火救援的铁栅栏、铁丝网等障碍物，坚决清理妨碍消防车通行的障碍物，进一步建立健全从根本上消除事故隐患、从根本上解决问题的制度机制、责任链条和防控体系，全力守护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畅通，切实保障人民群众生命财产安全。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二、整治范围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ascii="方正楷体_GBK" w:hAnsi="方正楷体_GBK" w:eastAsia="方正楷体_GBK" w:cs="方正楷体_GBK"/>
          <w:sz w:val="31"/>
          <w:szCs w:val="31"/>
        </w:rPr>
        <w:t>（一）占用、堵塞消防车通道、消防救援场地。</w:t>
      </w: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（二）占用、堵塞、封闭建筑（场所）内部疏散通道、安全出口，竖向管井堆放杂物、防火封堵破坏，敞开式外廊堆放可燃物。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（三）人员密集场所门窗设置影响逃生和灭火救援的障碍物。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三、重点任务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（一）开展滚动排查。</w:t>
      </w: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1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．针对消防车通道。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按照市政府办公厅《消防车通道综合治理工作实施方案》，采取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政府牵头、街镇负责、部门参与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的方式，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月底前完成排查，并结合前期排查明确的重点小区，登记造册建立严管整治清单。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2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．针对建筑（场所）内部疏散通道。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按照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条块结合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的原则，各部门按照职能分工组织本行业、本系统单位（场所），全面开展自查、排查。发动基层网格力量开展全面排查。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月底前，完成餐饮场所、公共娱乐、宾馆饭店等大众消费场所排查；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月底前，完成学校、医院、养老机构等特殊敏感场所，以及多业态经营场所排查；</w:t>
      </w:r>
      <w:r>
        <w:rPr>
          <w:rFonts w:hint="default" w:ascii="Times New Roman" w:hAnsi="Times New Roman" w:cs="Times New Roman"/>
          <w:sz w:val="31"/>
          <w:szCs w:val="31"/>
        </w:rPr>
        <w:t>2025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月底前，完成家庭作坊、经营性自建房等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九小场所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排查。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3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．针对人员密集场所门窗设置的影响逃生和灭火救援的障碍物。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对户外广告招牌、临街面超出建筑物墙体的防护网开展全面清查，并建立台账；相关职能部门组织对学校、幼儿园、教育培训机构、养老机构、医疗卫生机构、餐饮、住宿、文化旅游等重点场所开展全面排查，并建立台账。各部门要组织对辖区开展全面排查，分行业建立台账，并报应急办备案；对于排查发现的重点场所问题，及时抄告对应行业主管部门，做到信息共享。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月底前完成上述排查。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4</w:t>
      </w:r>
      <w:r>
        <w:rPr>
          <w:rStyle w:val="5"/>
          <w:rFonts w:hint="default" w:ascii="Times New Roman" w:hAnsi="Times New Roman" w:eastAsia="方正仿宋_GBK" w:cs="Times New Roman"/>
          <w:sz w:val="31"/>
          <w:szCs w:val="31"/>
        </w:rPr>
        <w:t>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实施常态化滚动排查。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镇政府、有关单位要建立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滚动排查机制，对占堵消防车通道、人员密集场所违规设置影响逃生和灭火救援的障碍物等突出问题，常态化开展排查，动态更新问题清单、做到闭环管控。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（二）实施综合治理。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5.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完善消防车道标识管理。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月底前对辖区所有消防车通道、消防救援场地进行标识化、规范化管理，设置和完善相关禁停标线、警示标志、警示牌，规范消防车通道标识化管理区，新建建筑物按照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三同时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原则提前进行规划设置，并督促责任单位加强日常管 理，防止标识、标线、标牌损坏、脱落、模糊。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6.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深化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“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拆窗破网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”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工作。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对人员密集场所违规设置的影响逃生和灭火救援的障碍物，依法予以拆除。应急办要对照排查台账，督促指导单位（场所）主动拆除，并健全完善隐患问题抄告、移送机制；对违规设置的户外广告招牌、主、次干道两侧建筑临街面超出建筑物墙体设置的防护网开展集中整治，逐一对账销号；对拒不拆除的，采取行政、经济、法律、舆论等手段，实施综合整治。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月底前，餐饮场所、公共娱乐、宾馆饭店等大众消费场所，要整治见底；</w:t>
      </w:r>
      <w:r>
        <w:rPr>
          <w:rFonts w:hint="default" w:ascii="Times New Roman" w:hAnsi="Times New Roman" w:cs="Times New Roman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12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月底前，学校、医院、养老机构等特殊敏感场所，以及多业态经营场所，要整治见底；</w:t>
      </w:r>
      <w:r>
        <w:rPr>
          <w:rFonts w:hint="default" w:ascii="Times New Roman" w:hAnsi="Times New Roman" w:cs="Times New Roman"/>
          <w:sz w:val="31"/>
          <w:szCs w:val="31"/>
        </w:rPr>
        <w:t>2025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年</w:t>
      </w:r>
      <w:r>
        <w:rPr>
          <w:rFonts w:hint="default" w:ascii="Times New Roman" w:hAnsi="Times New Roman" w:cs="Times New Roman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月底前，家庭作坊、经营性自建房等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九小场所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，要整治见底。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7.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加大部门执法整治强度。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紧盯占堵消防车通道严重小区、路段、区域，在夜间车辆占堵问题突出的集中时段，加密检查频次；对严管整治对象，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一点一策、一路一策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，限期整改，做到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治理一处、巩固一处、销号一处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。镇安委会要结合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双随机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一公开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检查加大查处力度，派出所强化消防安全监管单位监督检查，要运用消防赋权和委托执法权限依法实施警告、罚款处罚，对多次违法停车占堵消防车通道、反复违规设置铁栅栏、防护网的，要依法纳入消防安全失信行为，实施联合惩戒；构成犯罪的，依法移送有关部门追究刑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（三）深化宣传曝光。</w:t>
      </w:r>
      <w:r>
        <w:rPr>
          <w:rFonts w:hint="default" w:ascii="Times New Roman" w:hAnsi="Times New Roman" w:cs="Times New Roman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8.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加强媒体宣传。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镇宣传部、有关单位要通过广播、电视、报纸、网站等传统媒体和各类新媒体平台，广泛宣传打通消防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的重要意义，将消防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安全管理知识融入消防宣传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五进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工作，发动快递、通信、燃气、供电等企业员工，以及社区、消防志愿者等基层力量进门入户宣传消防知识，引导广大群众共同维护消防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安全畅通。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9.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强化警示教育。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动员基层力量上门做好群众工作，讲清利害关系和法律责任，开展代入式、情景式警示教育，推动以案示警、以案为戒、以案促改。对隐患特别突出、违法行为特别严重的，要召开隐患整改现场警示会、约谈会，督促落实整治责任和措施，形成强大整治声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（四）加强长效监管。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10.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固化消防车通道联合执法机制。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要固化落实前期消防车通道联合执法措施，定期开展联合检查行动，加大处罚、曝光力度，强化执法信息共享，切实做到常抓不懈。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11.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加强消防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“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Style w:val="5"/>
          <w:rFonts w:hint="default" w:ascii="Times New Roman" w:hAnsi="Times New Roman" w:cs="Times New Roman"/>
          <w:sz w:val="31"/>
          <w:szCs w:val="31"/>
        </w:rPr>
        <w:t>”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常态监管。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规划建设环保办要将消防车通道标识、标线、标牌管理纳入建设项目验收范畴，督促物业服务企业落实物业管理区域内的消防车通道管理责任。道安办按职责对城市道路上违法停车、擅自堆放物品、未经批准建设各种建（构）筑物等占堵消防车通道和消防救援场地的违法行为加强监管整治。加强户外广告审批和户外招牌备案管理，确保符合消防安全要求；并对违规设置影响逃生和灭火救援的户外广告招牌，主、次干道两侧建筑物临街面超出建筑物墙体设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的防护网常态化开展检查执法；应急办要按结合日常检查加大对社会单位占用、堵塞、封闭疏散通道、安全出口、消防车通道等行为的查处力度。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Style w:val="5"/>
          <w:rFonts w:hint="default" w:ascii="Times New Roman" w:hAnsi="Times New Roman" w:cs="Times New Roman"/>
          <w:sz w:val="31"/>
          <w:szCs w:val="31"/>
        </w:rPr>
        <w:t>12.</w:t>
      </w:r>
      <w:r>
        <w:rPr>
          <w:rStyle w:val="5"/>
          <w:rFonts w:hint="eastAsia" w:ascii="方正仿宋_GBK" w:hAnsi="方正仿宋_GBK" w:eastAsia="方正仿宋_GBK" w:cs="方正仿宋_GBK"/>
          <w:sz w:val="31"/>
          <w:szCs w:val="31"/>
        </w:rPr>
        <w:t>构建行业部门齐抓共管机制。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社事办、经发办、规划建设环保办、社保所、农业服务中心等相关办所要落实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三管三必须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要求，将消防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纳入本行业、本系统日常检查、督查重要内容，并督促单位落实消防安全主体责任，不断提升消防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规范化管理水平。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四、时间安排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（一）部署推进阶段（2024年5月8日前）。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各单位结合实际制定本地区、本行业、本系统推进打通消防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方案或细化措施，明确职责分工，及时进行部署推进。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（二）排查整治阶段（2025年11月底前）。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各单位组织本地区、本行业、本系统开展自查排查，建立问题清单，分类制定整改计划，科学确定整治目标、整改时限，有序推进整治攻坚。充分发动基层网格力量和物业服务企业等参与排查，并做好排查人员业务培训指导，确保各项任务落地见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（三）巩固提升阶段（2025年12月底前）。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各单位坚持边整治、边调研、边总结，对存在的普遍性、系统性问题进行梳理研究，加强全链条、全过程管控，健全完善确保消防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畅通的长效机制。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黑体_GBK" w:hAnsi="方正黑体_GBK" w:eastAsia="方正黑体_GBK" w:cs="方正黑体_GBK"/>
          <w:sz w:val="31"/>
          <w:szCs w:val="31"/>
        </w:rPr>
        <w:t>五、工作要求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（一）加强组织领导。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我镇将提高政治站位，加强对推进消防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整治工作的组织领导，成立工作专班，下设办公室在应急办。同时加强统筹协调和组织实施，形成整治合力。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（二）坚持统筹推进。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我镇将强力推进打通消防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工作与治本攻坚三年行动等重点任务统筹结合、同步推进。定期对专项工作进行进度和成果展示，激励先进、鞭策后进。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方正楷体_GBK" w:hAnsi="方正楷体_GBK" w:eastAsia="方正楷体_GBK" w:cs="方正楷体_GBK"/>
          <w:sz w:val="31"/>
          <w:szCs w:val="31"/>
        </w:rPr>
        <w:t> （三）全面压实责任。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发现行动迟缓、工作敷衍的，查不出问题、发现问题不处理的，要通报批评、督办整改，问题严重的严肃问责追责。行动期间，对推进打通消防</w:t>
      </w:r>
      <w:r>
        <w:rPr>
          <w:rFonts w:hint="default" w:ascii="Times New Roman" w:hAnsi="Times New Roman" w:cs="Times New Roman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生命通道</w:t>
      </w:r>
      <w:r>
        <w:rPr>
          <w:rFonts w:hint="default" w:ascii="Times New Roman" w:hAnsi="Times New Roman" w:cs="Times New Roman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工作不力导致发生较大及以上亡人火灾事故的，依法依规依纪严肃追责问责。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5C2B"/>
    <w:rsid w:val="0CEC3599"/>
    <w:rsid w:val="373B5362"/>
    <w:rsid w:val="6604024E"/>
    <w:rsid w:val="73FB671A"/>
    <w:rsid w:val="7D93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2024-05-30T10:02:00Z</dcterms:created>
  <dc:creator>Administrator</dc:creator>
  <cp:lastModifiedBy>AAA</cp:lastModifiedBy>
  <dcterms:modified xsi:type="dcterms:W3CDTF">2025-04-14T02:35:59Z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