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jc w:val="center"/>
        <w:textAlignment w:val="auto"/>
        <w:rPr>
          <w:rFonts w:hint="default" w:ascii="方正小标宋_GBK" w:hAnsi="Times New Roman" w:eastAsia="方正小标宋_GBK"/>
          <w:sz w:val="44"/>
          <w:szCs w:val="44"/>
        </w:rPr>
      </w:pPr>
      <w:bookmarkStart w:id="0" w:name="_GoBack"/>
      <w:r>
        <w:rPr>
          <w:rFonts w:ascii="方正小标宋_GBK" w:hAnsi="Times New Roman" w:eastAsia="方正小标宋_GBK"/>
          <w:sz w:val="44"/>
          <w:szCs w:val="44"/>
        </w:rPr>
        <w:t>重庆市铜梁区围龙镇人民政府（本级）</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jc w:val="center"/>
        <w:textAlignment w:val="auto"/>
        <w:rPr>
          <w:rFonts w:hint="default" w:ascii="方正小标宋_GBK" w:hAnsi="Times New Roman" w:eastAsia="方正小标宋_GBK"/>
          <w:sz w:val="44"/>
          <w:szCs w:val="44"/>
          <w:shd w:val="clear" w:color="auto" w:fill="FFFFFF"/>
        </w:rPr>
      </w:pPr>
      <w:r>
        <w:rPr>
          <w:rFonts w:ascii="方正小标宋_GBK" w:hAnsi="Times New Roman" w:eastAsia="方正小标宋_GBK"/>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ascii="方正黑体_GBK" w:hAnsi="Times New Roman" w:eastAsia="方正黑体_GBK"/>
          <w:b w:val="0"/>
          <w:sz w:val="32"/>
          <w:szCs w:val="32"/>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420"/>
        <w:textAlignment w:val="auto"/>
        <w:rPr>
          <w:rFonts w:hint="default" w:ascii="方正楷体_GBK" w:hAnsi="Times New Roman" w:eastAsia="方正楷体_GBK"/>
          <w:b/>
          <w:sz w:val="32"/>
          <w:szCs w:val="32"/>
        </w:rPr>
      </w:pPr>
      <w:r>
        <w:rPr>
          <w:rStyle w:val="8"/>
          <w:rFonts w:ascii="方正楷体_GBK" w:hAnsi="Times New Roman" w:eastAsia="方正楷体_GBK"/>
          <w:b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579" w:firstLineChars="181"/>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1.在区委、区政府的领导下，贯彻执行党的路线、方针、政策和国家的各项法律、法规；负责辖区内的地区性、群众性、公益性、社会性工作。2.落实本行政区域的经济社会发展计划和措施，提高人民群众的生活水平和生活质量。3.开展法治宣传教育，保障公民合法权利，维护社会平安稳定。4.制定社会各项事业的发展计划，发展教育、卫生、科技、民政、文化、体育等事业；推进社会保障、社会福利和养老保险等工作。5.加强镇级财政的监督和管理。6.指导村（居）民委员会的组织制度建设和业务建设，促进村（居）民委员会民主自治。7.组织实施镇村建设规划，保护和改善生活环境和生态环境。8.承办上级和本级党委、人大交办的其他事项。</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420"/>
        <w:textAlignment w:val="auto"/>
        <w:rPr>
          <w:rFonts w:hint="default" w:ascii="方正楷体_GBK" w:hAnsi="Times New Roman" w:eastAsia="方正楷体_GBK"/>
          <w:b/>
          <w:sz w:val="32"/>
          <w:szCs w:val="32"/>
        </w:rPr>
      </w:pPr>
      <w:r>
        <w:rPr>
          <w:rStyle w:val="8"/>
          <w:rFonts w:ascii="方正楷体_GBK" w:hAnsi="Times New Roman" w:eastAsia="方正楷体_GBK"/>
          <w:b w:val="0"/>
          <w:sz w:val="32"/>
          <w:szCs w:val="32"/>
          <w:shd w:val="clear" w:color="auto" w:fill="FFFFFF"/>
        </w:rPr>
        <w:t>（二）机构设置</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根据编制情况，我</w:t>
      </w:r>
      <w:r>
        <w:rPr>
          <w:rFonts w:ascii="Times New Roman" w:hAnsi="Times New Roman" w:eastAsia="方正仿宋_GBK"/>
          <w:color w:val="000000"/>
          <w:sz w:val="32"/>
          <w:szCs w:val="32"/>
        </w:rPr>
        <w:t>单位</w:t>
      </w:r>
      <w:r>
        <w:rPr>
          <w:rFonts w:hint="default" w:ascii="Times New Roman" w:hAnsi="Times New Roman" w:eastAsia="方正仿宋_GBK"/>
          <w:color w:val="000000"/>
          <w:sz w:val="32"/>
          <w:szCs w:val="32"/>
        </w:rPr>
        <w:t>共设置5个内部机构，其中行政编制机构5个，综合办事机构、内设机构职能职责如下： </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1.基层治理综合指挥室。统筹负责一体化智治平台运行管理相关工作，承担基层治理指挥中心运行监测、分析研判、协同流转、应急指挥、督查考核等职责，负责综合协调、文件收发、政务公开、后勤管理、机要保密等工作。</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2.党的建设办公室。统筹负责党的政治建设、思想建设、组织建设、作风建设、纪律建设、制度建设和反腐败斗争、民主法治、意识形态、精神文明建设、统一战线、民宗侨台、群众团体、人大政协联络等领域工作。</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3.经济发展办公室。统筹负责经济发展、辖区规划建设、生态环境、农业农村、乡村振兴、财政管理、经济社会统计等领域工作。</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4.民生服务办公室。统筹负责民政、教育、文化、卫生健康、体育、劳动就业、残疾人事业、退役军人服务等领域工作，负责落实社会保险、社会救助、社会福利、优抚安置等社会保障政策。</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5.平安法治办公室。统筹负责平安综治、应急管理、安全生产综合监管、综合执法、信访稳定、防范和处理邪教、人民武装、社会治理等领域工作。</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纪委、武装部按照有关规定设置。工会、团委、妇联等群团按章程设置。</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方正黑体_GBK" w:hAnsi="Times New Roman" w:eastAsia="方正黑体_GBK"/>
          <w:sz w:val="32"/>
          <w:szCs w:val="32"/>
        </w:rPr>
      </w:pPr>
      <w:r>
        <w:rPr>
          <w:rStyle w:val="8"/>
          <w:rFonts w:ascii="方正黑体_GBK" w:hAnsi="Times New Roman" w:eastAsia="方正黑体_GBK"/>
          <w:b w:val="0"/>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1.总体情况</w:t>
      </w:r>
      <w:r>
        <w:rPr>
          <w:rStyle w:val="8"/>
          <w:rFonts w:hint="eastAsia" w:ascii="Times New Roman" w:hAnsi="Times New Roman" w:eastAsia="方正仿宋_GBK" w:cs="Times New Roman"/>
          <w:b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2024年度收入总计2627.70万元，支出总计</w:t>
      </w:r>
      <w:r>
        <w:rPr>
          <w:rFonts w:hint="default" w:ascii="Times New Roman" w:hAnsi="Times New Roman" w:eastAsia="方正仿宋_GBK" w:cs="Times New Roman"/>
          <w:sz w:val="32"/>
          <w:szCs w:val="32"/>
        </w:rPr>
        <w:t>2627.70</w:t>
      </w:r>
      <w:r>
        <w:rPr>
          <w:rFonts w:hint="default" w:ascii="Times New Roman" w:hAnsi="Times New Roman" w:eastAsia="方正仿宋_GBK" w:cs="Times New Roman"/>
          <w:sz w:val="32"/>
          <w:szCs w:val="32"/>
          <w:shd w:val="clear" w:color="auto" w:fill="FFFFFF"/>
        </w:rPr>
        <w:t>万元。收、支与2023年度相比，减少2348.77万元，下降47.2%，主要原因是：1.2</w:t>
      </w:r>
      <w:r>
        <w:rPr>
          <w:rFonts w:hint="default" w:ascii="Times New Roman" w:hAnsi="Times New Roman" w:eastAsia="方正仿宋_GBK"/>
          <w:sz w:val="32"/>
          <w:szCs w:val="32"/>
          <w:shd w:val="clear" w:color="auto" w:fill="FFFFFF"/>
        </w:rPr>
        <w:t>024年拨付泥结石路、四好农村路、巴蜀美丽庭院项目共计990.6</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万元，较2023年度减少1086</w:t>
      </w:r>
      <w:r>
        <w:rPr>
          <w:rFonts w:ascii="Times New Roman" w:hAnsi="Times New Roman" w:eastAsia="方正仿宋_GBK"/>
          <w:sz w:val="32"/>
          <w:szCs w:val="32"/>
          <w:shd w:val="clear" w:color="auto" w:fill="FFFFFF"/>
        </w:rPr>
        <w:t>.00</w:t>
      </w:r>
      <w:r>
        <w:rPr>
          <w:rFonts w:hint="default" w:ascii="Times New Roman" w:hAnsi="Times New Roman" w:eastAsia="方正仿宋_GBK"/>
          <w:sz w:val="32"/>
          <w:szCs w:val="32"/>
          <w:shd w:val="clear" w:color="auto" w:fill="FFFFFF"/>
        </w:rPr>
        <w:t>万元；2.2024年围龙镇人民政府本级与七个事业单位分开独立核算，人员、公用、项目等相关经费较上年度减少收入806</w:t>
      </w:r>
      <w:r>
        <w:rPr>
          <w:rFonts w:ascii="Times New Roman" w:hAnsi="Times New Roman" w:eastAsia="方正仿宋_GBK"/>
          <w:sz w:val="32"/>
          <w:szCs w:val="32"/>
          <w:shd w:val="clear" w:color="auto" w:fill="FFFFFF"/>
        </w:rPr>
        <w:t>.00</w:t>
      </w:r>
      <w:r>
        <w:rPr>
          <w:rFonts w:hint="default" w:ascii="Times New Roman" w:hAnsi="Times New Roman" w:eastAsia="方正仿宋_GBK"/>
          <w:sz w:val="32"/>
          <w:szCs w:val="32"/>
          <w:shd w:val="clear" w:color="auto" w:fill="FFFFFF"/>
        </w:rPr>
        <w:t>万元。3.由于2024年财政资金紧张，部分项目资金上级财政未按时拨付，故收、支较上年度减少2348.77万元。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2.收入情况。</w:t>
      </w:r>
      <w:r>
        <w:rPr>
          <w:rFonts w:hint="default" w:ascii="Times New Roman" w:hAnsi="Times New Roman" w:eastAsia="方正仿宋_GBK"/>
          <w:sz w:val="32"/>
          <w:szCs w:val="32"/>
          <w:shd w:val="clear" w:color="auto" w:fill="FFFFFF"/>
        </w:rPr>
        <w:t>2024年度收入合计2627.70万元，与2023年度相比，减少2348.77万元，下降47.2%，主要原因是：1.2024年拨付泥结石路、四好农村路、巴蜀美丽庭院项目共计990.6</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万元，较2023年度减少1086</w:t>
      </w:r>
      <w:r>
        <w:rPr>
          <w:rFonts w:ascii="Times New Roman" w:hAnsi="Times New Roman" w:eastAsia="方正仿宋_GBK"/>
          <w:sz w:val="32"/>
          <w:szCs w:val="32"/>
          <w:shd w:val="clear" w:color="auto" w:fill="FFFFFF"/>
        </w:rPr>
        <w:t>.00</w:t>
      </w:r>
      <w:r>
        <w:rPr>
          <w:rFonts w:hint="default" w:ascii="Times New Roman" w:hAnsi="Times New Roman" w:eastAsia="方正仿宋_GBK"/>
          <w:sz w:val="32"/>
          <w:szCs w:val="32"/>
          <w:shd w:val="clear" w:color="auto" w:fill="FFFFFF"/>
        </w:rPr>
        <w:t>万元；2.2024年围龙镇人民政府本级与七个事业单位分开独立核算，人员、公用、项目等相关经费较上年度减少收入806</w:t>
      </w:r>
      <w:r>
        <w:rPr>
          <w:rFonts w:ascii="Times New Roman" w:hAnsi="Times New Roman" w:eastAsia="方正仿宋_GBK"/>
          <w:sz w:val="32"/>
          <w:szCs w:val="32"/>
          <w:shd w:val="clear" w:color="auto" w:fill="FFFFFF"/>
        </w:rPr>
        <w:t>.00</w:t>
      </w:r>
      <w:r>
        <w:rPr>
          <w:rFonts w:hint="default" w:ascii="Times New Roman" w:hAnsi="Times New Roman" w:eastAsia="方正仿宋_GBK"/>
          <w:sz w:val="32"/>
          <w:szCs w:val="32"/>
          <w:shd w:val="clear" w:color="auto" w:fill="FFFFFF"/>
        </w:rPr>
        <w:t>万元。3.由于2024年财政资金紧张，部分项目资金上级财政未按时拨付，故收入较上年度减少2348.77万元。其中：财政拨款收入</w:t>
      </w:r>
      <w:r>
        <w:rPr>
          <w:rFonts w:hint="default" w:ascii="Times New Roman" w:hAnsi="Times New Roman" w:eastAsia="方正仿宋_GBK"/>
          <w:sz w:val="32"/>
          <w:szCs w:val="32"/>
        </w:rPr>
        <w:t>2627.70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3.支出情况</w:t>
      </w:r>
      <w:r>
        <w:rPr>
          <w:rStyle w:val="8"/>
          <w:rFonts w:hint="eastAsia" w:ascii="Times New Roman" w:hAnsi="Times New Roman" w:eastAsia="方正仿宋_GBK"/>
          <w:b w:val="0"/>
          <w:sz w:val="32"/>
          <w:szCs w:val="32"/>
          <w:shd w:val="clear" w:color="auto" w:fill="FFFFFF"/>
          <w:lang w:eastAsia="zh-CN"/>
        </w:rPr>
        <w:t>。</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2627.70</w:t>
      </w:r>
      <w:r>
        <w:rPr>
          <w:rFonts w:hint="default" w:ascii="Times New Roman" w:hAnsi="Times New Roman" w:eastAsia="方正仿宋_GBK"/>
          <w:sz w:val="32"/>
          <w:szCs w:val="32"/>
          <w:shd w:val="clear" w:color="auto" w:fill="FFFFFF"/>
        </w:rPr>
        <w:t>万元，与2023年度相比，减少2348.77万元，下降47.2%，主要原因是1.2024年拨付泥结石路、四好农村路、巴蜀美丽庭院项目共计990.6</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万元，较2023年度减少1086</w:t>
      </w:r>
      <w:r>
        <w:rPr>
          <w:rFonts w:ascii="Times New Roman" w:hAnsi="Times New Roman" w:eastAsia="方正仿宋_GBK"/>
          <w:sz w:val="32"/>
          <w:szCs w:val="32"/>
          <w:shd w:val="clear" w:color="auto" w:fill="FFFFFF"/>
        </w:rPr>
        <w:t>.00</w:t>
      </w:r>
      <w:r>
        <w:rPr>
          <w:rFonts w:hint="default" w:ascii="Times New Roman" w:hAnsi="Times New Roman" w:eastAsia="方正仿宋_GBK"/>
          <w:sz w:val="32"/>
          <w:szCs w:val="32"/>
          <w:shd w:val="clear" w:color="auto" w:fill="FFFFFF"/>
        </w:rPr>
        <w:t>万元；2.2024年围龙镇人民政府本级与七个事业单位分开独立核算，人员、公用、项目等相关经费较上年度减少收入806</w:t>
      </w:r>
      <w:r>
        <w:rPr>
          <w:rFonts w:ascii="Times New Roman" w:hAnsi="Times New Roman" w:eastAsia="方正仿宋_GBK"/>
          <w:sz w:val="32"/>
          <w:szCs w:val="32"/>
          <w:shd w:val="clear" w:color="auto" w:fill="FFFFFF"/>
        </w:rPr>
        <w:t>.00</w:t>
      </w:r>
      <w:r>
        <w:rPr>
          <w:rFonts w:hint="default" w:ascii="Times New Roman" w:hAnsi="Times New Roman" w:eastAsia="方正仿宋_GBK"/>
          <w:sz w:val="32"/>
          <w:szCs w:val="32"/>
          <w:shd w:val="clear" w:color="auto" w:fill="FFFFFF"/>
        </w:rPr>
        <w:t>万元。3.由于2024年财政资金紧张，部分项目资金上级财政未按时拨付，故支出较上年度减少2348.77万元。其中：基本支出</w:t>
      </w:r>
      <w:r>
        <w:rPr>
          <w:rFonts w:hint="default" w:ascii="Times New Roman" w:hAnsi="Times New Roman" w:eastAsia="方正仿宋_GBK"/>
          <w:sz w:val="32"/>
          <w:szCs w:val="32"/>
        </w:rPr>
        <w:t>719.78</w:t>
      </w:r>
      <w:r>
        <w:rPr>
          <w:rFonts w:hint="default" w:ascii="Times New Roman" w:hAnsi="Times New Roman" w:eastAsia="方正仿宋_GBK"/>
          <w:sz w:val="32"/>
          <w:szCs w:val="32"/>
          <w:shd w:val="clear" w:color="auto" w:fill="FFFFFF"/>
        </w:rPr>
        <w:t>万元，占27.39%；项目支出</w:t>
      </w:r>
      <w:r>
        <w:rPr>
          <w:rFonts w:hint="default" w:ascii="Times New Roman" w:hAnsi="Times New Roman" w:eastAsia="方正仿宋_GBK"/>
          <w:sz w:val="32"/>
          <w:szCs w:val="32"/>
        </w:rPr>
        <w:t>1907.92</w:t>
      </w:r>
      <w:r>
        <w:rPr>
          <w:rFonts w:hint="default" w:ascii="Times New Roman" w:hAnsi="Times New Roman" w:eastAsia="方正仿宋_GBK"/>
          <w:sz w:val="32"/>
          <w:szCs w:val="32"/>
          <w:shd w:val="clear" w:color="auto" w:fill="FFFFFF"/>
        </w:rPr>
        <w:t>万元，占72.61%；经营支出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4.结转结余情况。</w:t>
      </w:r>
      <w:r>
        <w:rPr>
          <w:rStyle w:val="8"/>
          <w:rFonts w:ascii="Times New Roman" w:hAnsi="Times New Roman" w:eastAsia="方正仿宋_GBK"/>
          <w:b w:val="0"/>
          <w:sz w:val="32"/>
          <w:szCs w:val="32"/>
          <w:shd w:val="clear" w:color="auto" w:fill="FFFFFF"/>
        </w:rPr>
        <w:t>本单位</w:t>
      </w:r>
      <w:r>
        <w:rPr>
          <w:rFonts w:hint="default" w:ascii="Times New Roman" w:hAnsi="Times New Roman" w:eastAsia="方正仿宋_GBK"/>
          <w:sz w:val="32"/>
          <w:szCs w:val="32"/>
          <w:shd w:val="clear" w:color="auto" w:fill="FFFFFF"/>
        </w:rPr>
        <w:t>2024年度年末无结转和结余。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（二）财政拨款收入支出决算总体情况说明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2024年度财政拨款收、支总计2627.70万元。与2023年相比，财政拨款收、支总计各减少2348.77万元，下降47.2%。主要原因是：1.2024年拨付泥结石路、四好农村路、巴蜀美丽庭院项目共计990.6</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万元，较2023年度减少1086</w:t>
      </w:r>
      <w:r>
        <w:rPr>
          <w:rFonts w:ascii="Times New Roman" w:hAnsi="Times New Roman" w:eastAsia="方正仿宋_GBK"/>
          <w:sz w:val="32"/>
          <w:szCs w:val="32"/>
          <w:shd w:val="clear" w:color="auto" w:fill="FFFFFF"/>
        </w:rPr>
        <w:t>.00</w:t>
      </w:r>
      <w:r>
        <w:rPr>
          <w:rFonts w:hint="default" w:ascii="Times New Roman" w:hAnsi="Times New Roman" w:eastAsia="方正仿宋_GBK"/>
          <w:sz w:val="32"/>
          <w:szCs w:val="32"/>
          <w:shd w:val="clear" w:color="auto" w:fill="FFFFFF"/>
        </w:rPr>
        <w:t>万元；2.2024年围龙镇人民政府本级与七个事业单位分开独立核算，人员、公用、项目等相关经费较上年度减少收入806</w:t>
      </w:r>
      <w:r>
        <w:rPr>
          <w:rFonts w:ascii="Times New Roman" w:hAnsi="Times New Roman" w:eastAsia="方正仿宋_GBK"/>
          <w:sz w:val="32"/>
          <w:szCs w:val="32"/>
          <w:shd w:val="clear" w:color="auto" w:fill="FFFFFF"/>
        </w:rPr>
        <w:t>.00</w:t>
      </w:r>
      <w:r>
        <w:rPr>
          <w:rFonts w:hint="default" w:ascii="Times New Roman" w:hAnsi="Times New Roman" w:eastAsia="方正仿宋_GBK"/>
          <w:sz w:val="32"/>
          <w:szCs w:val="32"/>
          <w:shd w:val="clear" w:color="auto" w:fill="FFFFFF"/>
        </w:rPr>
        <w:t>万元。3.由于2024年财政资金紧张，部分项目资金上级财政未按时拨付，故财政拨款收、支较上年度减少2348.77万元。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2067.70</w:t>
      </w:r>
      <w:r>
        <w:rPr>
          <w:rFonts w:hint="default" w:ascii="Times New Roman" w:hAnsi="Times New Roman" w:eastAsia="方正仿宋_GBK"/>
          <w:sz w:val="32"/>
          <w:szCs w:val="32"/>
          <w:shd w:val="clear" w:color="auto" w:fill="FFFFFF"/>
        </w:rPr>
        <w:t>万元，与2023年度相比，减少1408.77万元，下降40.5%。主要原因是：1.2024年拨付泥结石路、四好农村路项目共计430.60万元，较2023年度减少150.00万元；2.2024年围龙镇人民政府本级与七个事业单位分开独立核算，人员、公用、项目等相关经费较上年度减少收入806.00万元。3.由于2024年财政资金紧张，部分项目资金上级财政未按时拨付，故收入较上年度减少1408.77万。较年初预算数增加89.25万元，增长4.5%。主要原因是年中调整增加了公路修建项目工程款预算。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2.支出情况</w:t>
      </w:r>
      <w:r>
        <w:rPr>
          <w:rStyle w:val="8"/>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2067.70</w:t>
      </w:r>
      <w:r>
        <w:rPr>
          <w:rFonts w:hint="default" w:ascii="Times New Roman" w:hAnsi="Times New Roman" w:eastAsia="方正仿宋_GBK"/>
          <w:sz w:val="32"/>
          <w:szCs w:val="32"/>
          <w:shd w:val="clear" w:color="auto" w:fill="FFFFFF"/>
        </w:rPr>
        <w:t>万元，与2023年度相比，减少1408.77万元，下降40.5%。主要原因是：1.2024年拨付泥结石路、四好农村路项目共计430.60万元，较2023年度减少150.00万元；2.2024年围龙镇人民政府本级与七个事业单位分开独立核算，人员、公用、项目等相关经费较上年度减少收入806.00万元。3.由于2024年财政资金紧张，部分项目资金上级财政未按时拨付，故支出较上年度减少1408.77万。较年初预算数增加89.25万元，增长4.5%。主要原因是年中调整增加了公路修建项目工程款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3.结转结余情况</w:t>
      </w:r>
      <w:r>
        <w:rPr>
          <w:rStyle w:val="8"/>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2024年度年末无一般公共预算财政拨款结转和结余</w:t>
      </w:r>
      <w:r>
        <w:rPr>
          <w:rFonts w:hint="default" w:ascii="Times New Roman" w:hAnsi="Times New Roman" w:eastAsia="方正仿宋_GBK"/>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olor w:val="FF0000"/>
          <w:sz w:val="32"/>
          <w:szCs w:val="32"/>
          <w:highlight w:val="cyan"/>
          <w:shd w:val="clear" w:color="auto" w:fill="FFFFFF"/>
        </w:rPr>
      </w:pPr>
      <w:r>
        <w:rPr>
          <w:rStyle w:val="8"/>
          <w:rFonts w:hint="default" w:ascii="Times New Roman" w:hAnsi="Times New Roman" w:eastAsia="方正仿宋_GBK"/>
          <w:b w:val="0"/>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601.16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29.07</w:t>
      </w:r>
      <w:r>
        <w:rPr>
          <w:rFonts w:hint="default" w:ascii="Times New Roman" w:hAnsi="Times New Roman" w:eastAsia="方正仿宋_GBK"/>
          <w:sz w:val="32"/>
          <w:szCs w:val="32"/>
          <w:shd w:val="clear" w:color="auto" w:fill="FFFFFF"/>
        </w:rPr>
        <w:t>%，较年初预算数减少80.22万元，下降11.8%，主要原因是2024年财政资金紧张，部分项目资金上级财政未按时拨付。</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（2）科学技术支出</w:t>
      </w:r>
      <w:r>
        <w:rPr>
          <w:rFonts w:hint="default" w:ascii="Times New Roman" w:hAnsi="Times New Roman" w:eastAsia="方正仿宋_GBK"/>
          <w:sz w:val="32"/>
          <w:szCs w:val="32"/>
        </w:rPr>
        <w:t>10.00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0.48</w:t>
      </w:r>
      <w:r>
        <w:rPr>
          <w:rFonts w:hint="default" w:ascii="Times New Roman" w:hAnsi="Times New Roman" w:eastAsia="方正仿宋_GBK"/>
          <w:sz w:val="32"/>
          <w:szCs w:val="32"/>
          <w:shd w:val="clear" w:color="auto" w:fill="FFFFFF"/>
        </w:rPr>
        <w:t>%，较年初预算数增加10.00万元，增长100.0%，主要原因是年中调整增加2024年基层科普行动计划项目10.00万元。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（3）社会保障与就业支出</w:t>
      </w:r>
      <w:r>
        <w:rPr>
          <w:rFonts w:hint="default" w:ascii="Times New Roman" w:hAnsi="Times New Roman" w:eastAsia="方正仿宋_GBK"/>
          <w:sz w:val="32"/>
          <w:szCs w:val="32"/>
        </w:rPr>
        <w:t>143.54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6.94</w:t>
      </w:r>
      <w:r>
        <w:rPr>
          <w:rFonts w:hint="default" w:ascii="Times New Roman" w:hAnsi="Times New Roman" w:eastAsia="方正仿宋_GBK"/>
          <w:sz w:val="32"/>
          <w:szCs w:val="32"/>
          <w:shd w:val="clear" w:color="auto" w:fill="FFFFFF"/>
        </w:rPr>
        <w:t>%，较年初预算数增加5.46万元，增长4.0%，主要原因是2024年调整在职人员养老、医疗、职业年金等社会保障。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（4）卫生健康支出</w:t>
      </w:r>
      <w:r>
        <w:rPr>
          <w:rFonts w:hint="default" w:ascii="Times New Roman" w:hAnsi="Times New Roman" w:eastAsia="方正仿宋_GBK"/>
          <w:sz w:val="32"/>
          <w:szCs w:val="32"/>
        </w:rPr>
        <w:t>34.90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1.69</w:t>
      </w:r>
      <w:r>
        <w:rPr>
          <w:rFonts w:hint="default" w:ascii="Times New Roman" w:hAnsi="Times New Roman" w:eastAsia="方正仿宋_GBK"/>
          <w:sz w:val="32"/>
          <w:szCs w:val="32"/>
          <w:shd w:val="clear" w:color="auto" w:fill="FFFFFF"/>
        </w:rPr>
        <w:t>%，较年初预算数减少12.46万元，下降26.3%，主要原因是医疗补助资金支出减少。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（5）节能环保支出</w:t>
      </w:r>
      <w:r>
        <w:rPr>
          <w:rFonts w:hint="default" w:ascii="Times New Roman" w:hAnsi="Times New Roman" w:eastAsia="方正仿宋_GBK"/>
          <w:sz w:val="32"/>
          <w:szCs w:val="32"/>
        </w:rPr>
        <w:t>28.50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1.38</w:t>
      </w:r>
      <w:r>
        <w:rPr>
          <w:rFonts w:hint="default" w:ascii="Times New Roman" w:hAnsi="Times New Roman" w:eastAsia="方正仿宋_GBK"/>
          <w:sz w:val="32"/>
          <w:szCs w:val="32"/>
          <w:shd w:val="clear" w:color="auto" w:fill="FFFFFF"/>
        </w:rPr>
        <w:t>%，较年初预算数增加28.50万元，增长100.0%，主要原因是增加市政环卫经费。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（6）城乡社区支出</w:t>
      </w:r>
      <w:r>
        <w:rPr>
          <w:rFonts w:hint="default" w:ascii="Times New Roman" w:hAnsi="Times New Roman" w:eastAsia="方正仿宋_GBK"/>
          <w:sz w:val="32"/>
          <w:szCs w:val="32"/>
        </w:rPr>
        <w:t>9.52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0.46</w:t>
      </w:r>
      <w:r>
        <w:rPr>
          <w:rFonts w:hint="default" w:ascii="Times New Roman" w:hAnsi="Times New Roman" w:eastAsia="方正仿宋_GBK"/>
          <w:sz w:val="32"/>
          <w:szCs w:val="32"/>
          <w:shd w:val="clear" w:color="auto" w:fill="FFFFFF"/>
        </w:rPr>
        <w:t>%，较年初预算数减少67.48万元，下降87.6%，主要原因是2024年财政资金紧张，市政环卫等项目资金上级财政未按时拨付。</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（7）农林水支出</w:t>
      </w:r>
      <w:r>
        <w:rPr>
          <w:rFonts w:hint="default" w:ascii="Times New Roman" w:hAnsi="Times New Roman" w:eastAsia="方正仿宋_GBK"/>
          <w:sz w:val="32"/>
          <w:szCs w:val="32"/>
        </w:rPr>
        <w:t>838.45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40.55</w:t>
      </w:r>
      <w:r>
        <w:rPr>
          <w:rFonts w:hint="default" w:ascii="Times New Roman" w:hAnsi="Times New Roman" w:eastAsia="方正仿宋_GBK"/>
          <w:sz w:val="32"/>
          <w:szCs w:val="32"/>
          <w:shd w:val="clear" w:color="auto" w:fill="FFFFFF"/>
        </w:rPr>
        <w:t>%，较年初预算数减少76.48万元，下降8.4%，主要原因是2024年财政资金紧张，河长制等项目资金上级财政未按时拨付。</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（8）交通运输支出</w:t>
      </w:r>
      <w:r>
        <w:rPr>
          <w:rFonts w:hint="default" w:ascii="Times New Roman" w:hAnsi="Times New Roman" w:eastAsia="方正仿宋_GBK"/>
          <w:sz w:val="32"/>
          <w:szCs w:val="32"/>
        </w:rPr>
        <w:t>297.18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14.37</w:t>
      </w:r>
      <w:r>
        <w:rPr>
          <w:rFonts w:hint="default" w:ascii="Times New Roman" w:hAnsi="Times New Roman" w:eastAsia="方正仿宋_GBK"/>
          <w:sz w:val="32"/>
          <w:szCs w:val="32"/>
          <w:shd w:val="clear" w:color="auto" w:fill="FFFFFF"/>
        </w:rPr>
        <w:t>%，较年初预算数增加254.88万元，增长602.6%，主要原因是：2024年年中增加拨付泥结石路、四好农村路项目资金250.00万元</w:t>
      </w:r>
    </w:p>
    <w:p>
      <w:pPr>
        <w:keepNext w:val="0"/>
        <w:keepLines w:val="0"/>
        <w:pageBreakBefore w:val="0"/>
        <w:widowControl/>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w:t>
      </w:r>
      <w:r>
        <w:rPr>
          <w:rFonts w:hint="default" w:ascii="Times New Roman" w:hAnsi="Times New Roman" w:eastAsia="方正仿宋_GBK"/>
          <w:sz w:val="32"/>
          <w:szCs w:val="32"/>
        </w:rPr>
        <w:t>住房保障支出43.62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2.11</w:t>
      </w:r>
      <w:r>
        <w:rPr>
          <w:rFonts w:hint="default" w:ascii="Times New Roman" w:hAnsi="Times New Roman" w:eastAsia="方正仿宋_GBK"/>
          <w:sz w:val="32"/>
          <w:szCs w:val="32"/>
          <w:shd w:val="clear" w:color="auto" w:fill="FFFFFF"/>
        </w:rPr>
        <w:t xml:space="preserve">%，较年初预算数增加0.62万元，增长1.4%，主要原因是调整在职人员公积金。 </w:t>
      </w:r>
    </w:p>
    <w:p>
      <w:pPr>
        <w:keepNext w:val="0"/>
        <w:keepLines w:val="0"/>
        <w:pageBreakBefore w:val="0"/>
        <w:widowControl/>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（10）灾害防治及应急管理支出60.83万元，占2.94%，较年初预算数增加26.43万元，增长76.8%，主要原因是年中增加了抗旱防汛专项资金预算。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719.78</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608.02</w:t>
      </w:r>
      <w:r>
        <w:rPr>
          <w:rFonts w:hint="default" w:ascii="Times New Roman" w:hAnsi="Times New Roman" w:eastAsia="方正仿宋_GBK"/>
          <w:sz w:val="32"/>
          <w:szCs w:val="32"/>
          <w:shd w:val="clear" w:color="auto" w:fill="FFFFFF"/>
        </w:rPr>
        <w:t>万元，与2023年度相比，减少727.19万元，下降54.5%，主要原因是2024年围龙镇人民政府本级与七个事业单位分开独立核算，人员相关经费较上年度减少收入720.00万元，人员经费用途主要包括基本工资、津贴补贴、奖金、社会保障缴费、绩效奖励、退休干部健康休养费等。公用经费</w:t>
      </w:r>
      <w:r>
        <w:rPr>
          <w:rFonts w:hint="default" w:ascii="Times New Roman" w:hAnsi="Times New Roman" w:eastAsia="方正仿宋_GBK"/>
          <w:sz w:val="32"/>
          <w:szCs w:val="32"/>
        </w:rPr>
        <w:t>111.76</w:t>
      </w:r>
      <w:r>
        <w:rPr>
          <w:rFonts w:hint="default" w:ascii="Times New Roman" w:hAnsi="Times New Roman" w:eastAsia="方正仿宋_GBK"/>
          <w:sz w:val="32"/>
          <w:szCs w:val="32"/>
          <w:shd w:val="clear" w:color="auto" w:fill="FFFFFF"/>
        </w:rPr>
        <w:t>万元，与2023年度相比，减少154.38万元，下降58.0%，主要原因是2024年围龙镇人民政府本级与七个事业单位分开独立核算，公用经费较上年度减少收入150.00万元，公用经费用途主要包括办公费、印刷费、咨询费、水费、电费、邮电费、差旅费、维修（护）费、公务接待费、劳务费、工会经费、其他交通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560.00</w:t>
      </w:r>
      <w:r>
        <w:rPr>
          <w:rFonts w:hint="default" w:ascii="Times New Roman" w:hAnsi="Times New Roman" w:eastAsia="方正仿宋_GBK"/>
          <w:sz w:val="32"/>
          <w:szCs w:val="32"/>
          <w:shd w:val="clear" w:color="auto" w:fill="FFFFFF"/>
        </w:rPr>
        <w:t>万元，与2023年度相比，减少940.00万元，下降62.7%，主要原因是2024年巴蜀美丽庭院示范片项目收入较2023年减少940.00万元。本年支出</w:t>
      </w:r>
      <w:r>
        <w:rPr>
          <w:rFonts w:hint="default" w:ascii="Times New Roman" w:hAnsi="Times New Roman" w:eastAsia="方正仿宋_GBK"/>
          <w:sz w:val="32"/>
          <w:szCs w:val="32"/>
        </w:rPr>
        <w:t>560.00</w:t>
      </w:r>
      <w:r>
        <w:rPr>
          <w:rFonts w:hint="default" w:ascii="Times New Roman" w:hAnsi="Times New Roman" w:eastAsia="方正仿宋_GBK"/>
          <w:sz w:val="32"/>
          <w:szCs w:val="32"/>
          <w:shd w:val="clear" w:color="auto" w:fill="FFFFFF"/>
        </w:rPr>
        <w:t>万元，与2023年度相比，减少940.00万元，下降62.7%，主要原因是2024年巴蜀美丽庭院示范片项目支出较2023年减少940.00万元。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320" w:firstLineChars="100"/>
        <w:textAlignment w:val="auto"/>
        <w:rPr>
          <w:rFonts w:ascii="方正楷体_GBK" w:hAnsi="Times New Roman" w:eastAsia="方正楷体_GBK"/>
          <w:sz w:val="32"/>
          <w:szCs w:val="32"/>
          <w:shd w:val="clear" w:color="auto" w:fill="FFFFFF"/>
        </w:rPr>
      </w:pPr>
      <w:r>
        <w:rPr>
          <w:rFonts w:hint="eastAsia" w:ascii="方正楷体_GBK" w:hAnsi="Times New Roman" w:eastAsia="方正楷体_GBK"/>
          <w:bCs/>
          <w:sz w:val="32"/>
          <w:szCs w:val="32"/>
          <w:shd w:val="clear" w:color="auto" w:fill="FFFFFF"/>
        </w:rPr>
        <w:t xml:space="preserve">（一）“三公”经费支出总体情况说明              </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ascii="Times New Roman" w:hAnsi="Times New Roman" w:eastAsia="方正仿宋_GBK"/>
          <w:b/>
          <w:bCs/>
          <w:sz w:val="32"/>
          <w:szCs w:val="32"/>
          <w:shd w:val="clear" w:color="auto" w:fill="FFFFFF"/>
        </w:rPr>
      </w:pPr>
      <w:r>
        <w:rPr>
          <w:rFonts w:ascii="Times New Roman" w:hAnsi="Times New Roman" w:eastAsia="方正仿宋_GBK"/>
          <w:sz w:val="32"/>
          <w:szCs w:val="32"/>
          <w:shd w:val="clear" w:color="auto" w:fill="FFFFFF"/>
        </w:rPr>
        <w:t>2024年度“三公”经费支出共计</w:t>
      </w:r>
      <w:r>
        <w:rPr>
          <w:rFonts w:ascii="Times New Roman" w:hAnsi="Times New Roman" w:eastAsia="方正仿宋_GBK"/>
          <w:sz w:val="32"/>
          <w:szCs w:val="32"/>
        </w:rPr>
        <w:t>9.80</w:t>
      </w:r>
      <w:r>
        <w:rPr>
          <w:rFonts w:ascii="Times New Roman" w:hAnsi="Times New Roman" w:eastAsia="方正仿宋_GBK"/>
          <w:sz w:val="32"/>
          <w:szCs w:val="32"/>
          <w:shd w:val="clear" w:color="auto" w:fill="FFFFFF"/>
        </w:rPr>
        <w:t>万元，较年初预算数无增减较上年支出数减少1.00万元，下降9.3%，主要原因是单位过紧日子，缩减“三公”经费支出。</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万元，费用支出较年初预算数无增减，较上年支出数无增减，主要原因是本单位2024年度未发生因公出国（境）支出。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万元，费用支出较年初预算数无增减，较上年支出数无增减，主要原因是本单位2024年度未发生公务车购置支出。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9.80</w:t>
      </w:r>
      <w:r>
        <w:rPr>
          <w:rFonts w:hint="default" w:ascii="Times New Roman" w:hAnsi="Times New Roman" w:eastAsia="方正仿宋_GBK"/>
          <w:sz w:val="32"/>
          <w:szCs w:val="32"/>
          <w:shd w:val="clear" w:color="auto" w:fill="FFFFFF"/>
        </w:rPr>
        <w:t>万元，主要用于单位公务车保险费、维修费、油费、过路费</w:t>
      </w:r>
      <w:r>
        <w:rPr>
          <w:rFonts w:hint="default" w:ascii="Times New Roman" w:hAnsi="Times New Roman" w:eastAsia="方正仿宋_GBK"/>
          <w:sz w:val="32"/>
          <w:szCs w:val="32"/>
        </w:rPr>
        <w:t>等。</w:t>
      </w:r>
      <w:r>
        <w:rPr>
          <w:rFonts w:hint="default" w:ascii="Times New Roman" w:hAnsi="Times New Roman" w:eastAsia="方正仿宋_GBK"/>
          <w:sz w:val="32"/>
          <w:szCs w:val="32"/>
          <w:shd w:val="clear" w:color="auto" w:fill="FFFFFF"/>
        </w:rPr>
        <w:t>费用支出较年初预算数无增减，较上年支出数减少1.00万元，下降9.3%，主要原因是单位过紧日子，缩减公务车运行维护费支出。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万元，费用支出较年初预算数无增减，较上年支出数无增减，主要原因是本单位2024年度未发生公务接待支出。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4</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2.45</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1.03</w:t>
      </w:r>
      <w:r>
        <w:rPr>
          <w:rFonts w:hint="default" w:ascii="Times New Roman" w:hAnsi="Times New Roman" w:eastAsia="方正仿宋_GBK"/>
          <w:sz w:val="32"/>
          <w:szCs w:val="32"/>
          <w:shd w:val="clear" w:color="auto" w:fill="FFFFFF"/>
        </w:rPr>
        <w:t>万元，与2023年度相比，减少0.03万元，下降2.8%，主要原因是</w:t>
      </w:r>
      <w:r>
        <w:rPr>
          <w:rFonts w:ascii="Times New Roman" w:hAnsi="Times New Roman" w:eastAsia="方正仿宋_GBK"/>
          <w:sz w:val="32"/>
          <w:szCs w:val="32"/>
          <w:shd w:val="clear" w:color="auto" w:fill="FFFFFF"/>
        </w:rPr>
        <w:t>单位过紧日子，严格控制会议费支出</w:t>
      </w:r>
      <w:r>
        <w:rPr>
          <w:rFonts w:hint="default" w:ascii="Times New Roman" w:hAnsi="Times New Roman" w:eastAsia="方正仿宋_GBK"/>
          <w:sz w:val="32"/>
          <w:szCs w:val="32"/>
          <w:shd w:val="clear" w:color="auto" w:fill="FFFFFF"/>
        </w:rPr>
        <w:t>。本年度培训费支出</w:t>
      </w:r>
      <w:r>
        <w:rPr>
          <w:rFonts w:hint="default" w:ascii="Times New Roman" w:hAnsi="Times New Roman" w:eastAsia="方正仿宋_GBK"/>
          <w:sz w:val="32"/>
          <w:szCs w:val="32"/>
        </w:rPr>
        <w:t>1.82</w:t>
      </w:r>
      <w:r>
        <w:rPr>
          <w:rFonts w:hint="default" w:ascii="Times New Roman" w:hAnsi="Times New Roman" w:eastAsia="方正仿宋_GBK"/>
          <w:sz w:val="32"/>
          <w:szCs w:val="32"/>
          <w:shd w:val="clear" w:color="auto" w:fill="FFFFFF"/>
        </w:rPr>
        <w:t>万元，与2023年度相比，减少3.03万元，下降62.5%，主要原因是2024年单位人员外出培训次数减少。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111.76</w:t>
      </w:r>
      <w:r>
        <w:rPr>
          <w:rFonts w:hint="default" w:ascii="Times New Roman" w:hAnsi="Times New Roman" w:eastAsia="方正仿宋_GBK"/>
          <w:sz w:val="32"/>
          <w:szCs w:val="32"/>
          <w:shd w:val="clear" w:color="auto" w:fill="FFFFFF"/>
        </w:rPr>
        <w:t>万元，机关运行经费主要用于开支办公费、印刷费、咨询费、水费、电费、邮电费、差旅费、维修（护）费、公务接待费、劳务费、工会经费、其他交通费、其他商品和服务费等。机关运行经费较上年支出数减少26.55万元，下降19.2%，主要原因是2024年财政资金紧张，缩减了机关经费支出。</w:t>
      </w:r>
      <w:r>
        <w:rPr>
          <w:rFonts w:hint="default" w:ascii="Times New Roman" w:hAnsi="Times New Roman" w:eastAsia="方正仿宋_GBK"/>
          <w:sz w:val="32"/>
          <w:szCs w:val="32"/>
        </w:rPr>
        <w:t xml:space="preserve"> </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4</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3.24</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3.24</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3.24万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3.24</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 xml:space="preserve"> %。主要用于采购办公电脑、桌椅、打印机。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ascii="方正黑体_GBK" w:hAnsi="Times New Roman" w:eastAsia="方正黑体_GBK"/>
          <w:b w:val="0"/>
          <w:sz w:val="32"/>
          <w:szCs w:val="32"/>
          <w:shd w:val="clear" w:color="auto" w:fill="FFFFFF"/>
        </w:rPr>
      </w:pPr>
      <w:r>
        <w:rPr>
          <w:rStyle w:val="8"/>
          <w:rFonts w:hint="eastAsia" w:ascii="方正黑体_GBK" w:hAnsi="Times New Roman" w:eastAsia="方正黑体_GBK"/>
          <w:b w:val="0"/>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根据预算绩效管理要求，我单位对29个项目开展了绩效自评，其中，以填报自评表形式开展自评29项，涉及资金1907.92万元；以委托第三方出具报告的方式（如有）开展绩效评价0项，涉及资金0万元。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详见附件。</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bCs/>
          <w:sz w:val="32"/>
          <w:szCs w:val="32"/>
          <w:shd w:val="clear" w:color="auto" w:fill="FFFFFF"/>
        </w:rPr>
        <w:t>我单位未委托第三方开展绩效评价</w:t>
      </w:r>
      <w:r>
        <w:rPr>
          <w:rFonts w:hint="default" w:ascii="Times New Roman" w:hAnsi="Times New Roman" w:eastAsia="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我单位对29项目进行绩效自评，其中29个已完成年度绩效目标，0个未完成年度绩效目标。</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方正楷体_GBK" w:hAnsi="Times New Roman" w:eastAsia="方正楷体_GBK"/>
          <w:bCs/>
          <w:sz w:val="32"/>
          <w:szCs w:val="32"/>
          <w:shd w:val="clear" w:color="auto" w:fill="FFFFFF"/>
          <w:lang w:bidi="ar"/>
        </w:rPr>
      </w:pPr>
      <w:r>
        <w:rPr>
          <w:rFonts w:ascii="方正楷体_GBK" w:hAnsi="Times New Roman" w:eastAsia="方正楷体_GBK"/>
          <w:bCs/>
          <w:sz w:val="32"/>
          <w:szCs w:val="32"/>
          <w:shd w:val="clear" w:color="auto" w:fill="FFFFFF"/>
          <w:lang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880" w:firstLineChars="275"/>
        <w:textAlignment w:val="auto"/>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880" w:firstLineChars="275"/>
        <w:textAlignment w:val="auto"/>
        <w:rPr>
          <w:rFonts w:ascii="方正黑体_GBK" w:hAnsi="Times New Roman" w:eastAsia="方正黑体_GBK"/>
          <w:b/>
          <w:sz w:val="32"/>
          <w:szCs w:val="32"/>
        </w:rPr>
      </w:pPr>
      <w:r>
        <w:rPr>
          <w:rStyle w:val="8"/>
          <w:rFonts w:hint="eastAsia" w:ascii="方正黑体_GBK" w:hAnsi="Times New Roman" w:eastAsia="方正黑体_GBK"/>
          <w:b w:val="0"/>
          <w:sz w:val="32"/>
          <w:szCs w:val="32"/>
          <w:shd w:val="clear" w:color="auto" w:fill="FFFFFF"/>
        </w:rPr>
        <w:t>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（五）使用非财政拨款结余</w:t>
      </w:r>
      <w:r>
        <w:rPr>
          <w:rStyle w:val="8"/>
          <w:rFonts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eastAsia" w:ascii="方正黑体_GBK" w:hAnsi="Times New Roman" w:eastAsia="方正黑体_GBK"/>
          <w:b w:val="0"/>
          <w:sz w:val="32"/>
          <w:szCs w:val="32"/>
          <w:shd w:val="clear" w:color="auto" w:fill="FFFFFF"/>
        </w:rPr>
      </w:pPr>
      <w:r>
        <w:rPr>
          <w:rStyle w:val="8"/>
          <w:rFonts w:hint="eastAsia" w:ascii="方正黑体_GBK" w:hAnsi="Times New Roman" w:eastAsia="方正黑体_GBK"/>
          <w:b w:val="0"/>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联系人：黄山花 联系方式：023-45360309</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3"/>
        <w:jc w:val="both"/>
        <w:textAlignment w:val="auto"/>
        <w:rPr>
          <w:rStyle w:val="11"/>
          <w:rFonts w:ascii="Times New Roman" w:hAnsi="Times New Roman" w:eastAsia="方正仿宋_GBK" w:cs="Times New Roman"/>
          <w:sz w:val="32"/>
          <w:szCs w:val="32"/>
          <w:shd w:val="clear" w:color="auto" w:fill="FFFF00"/>
        </w:rPr>
      </w:pPr>
    </w:p>
    <w:bookmarkEnd w:id="0"/>
    <w:sectPr>
      <w:headerReference r:id="rId3" w:type="default"/>
      <w:footerReference r:id="rId4" w:type="default"/>
      <w:pgSz w:w="11850" w:h="16783"/>
      <w:pgMar w:top="2098" w:right="1474" w:bottom="1985" w:left="1588" w:header="0" w:footer="2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10 -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15F83"/>
    <w:rsid w:val="00040F35"/>
    <w:rsid w:val="001D1F9D"/>
    <w:rsid w:val="002707DF"/>
    <w:rsid w:val="0044787C"/>
    <w:rsid w:val="00470863"/>
    <w:rsid w:val="004F3BF0"/>
    <w:rsid w:val="00550ABE"/>
    <w:rsid w:val="005B7DFB"/>
    <w:rsid w:val="0063634C"/>
    <w:rsid w:val="0064156A"/>
    <w:rsid w:val="00685983"/>
    <w:rsid w:val="00734A25"/>
    <w:rsid w:val="007600A3"/>
    <w:rsid w:val="007B419D"/>
    <w:rsid w:val="007F1C6D"/>
    <w:rsid w:val="007F4D63"/>
    <w:rsid w:val="008173A2"/>
    <w:rsid w:val="00850C67"/>
    <w:rsid w:val="00935E07"/>
    <w:rsid w:val="009A478A"/>
    <w:rsid w:val="009A6A63"/>
    <w:rsid w:val="009B67B8"/>
    <w:rsid w:val="00A17106"/>
    <w:rsid w:val="00A62B9B"/>
    <w:rsid w:val="00AB7DE8"/>
    <w:rsid w:val="00B03CCD"/>
    <w:rsid w:val="00B46D39"/>
    <w:rsid w:val="00B659E9"/>
    <w:rsid w:val="00BD1152"/>
    <w:rsid w:val="00BD5ED1"/>
    <w:rsid w:val="00C149BE"/>
    <w:rsid w:val="00C62082"/>
    <w:rsid w:val="00D60A44"/>
    <w:rsid w:val="00D70308"/>
    <w:rsid w:val="00D7682C"/>
    <w:rsid w:val="00D829B3"/>
    <w:rsid w:val="00DE4E63"/>
    <w:rsid w:val="00DF038D"/>
    <w:rsid w:val="00EA0EB0"/>
    <w:rsid w:val="00EF74BB"/>
    <w:rsid w:val="00FB362C"/>
    <w:rsid w:val="00FE7556"/>
    <w:rsid w:val="00FF14F0"/>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7FEB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99"/>
    <w:pPr>
      <w:spacing w:before="100" w:beforeAutospacing="1" w:after="100" w:afterAutospacing="1"/>
    </w:pPr>
  </w:style>
  <w:style w:type="character" w:styleId="8">
    <w:name w:val="Strong"/>
    <w:qFormat/>
    <w:uiPriority w:val="22"/>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1089</Words>
  <Characters>6211</Characters>
  <Lines>51</Lines>
  <Paragraphs>14</Paragraphs>
  <TotalTime>285</TotalTime>
  <ScaleCrop>false</ScaleCrop>
  <LinksUpToDate>false</LinksUpToDate>
  <CharactersWithSpaces>7286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tlww</cp:lastModifiedBy>
  <dcterms:modified xsi:type="dcterms:W3CDTF">2025-10-28T16:36:38Z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9EDAFD8FD9424A54844071572B3E9A06_13</vt:lpwstr>
  </property>
</Properties>
</file>