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61" w:afterLines="50" w:line="480" w:lineRule="exact"/>
        <w:ind w:left="0" w:leftChars="0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color w:val="000000"/>
          <w:sz w:val="40"/>
          <w:szCs w:val="40"/>
          <w:lang w:val="en-US" w:eastAsia="zh-CN"/>
        </w:rPr>
      </w:pPr>
      <w:bookmarkStart w:id="0" w:name="_GoBack"/>
      <w:r>
        <w:rPr>
          <w:rFonts w:hint="default" w:ascii="Times New Roman" w:hAnsi="Times New Roman" w:eastAsia="方正小标宋_GBK" w:cs="Times New Roman"/>
          <w:b w:val="0"/>
          <w:bCs w:val="0"/>
          <w:color w:val="000000"/>
          <w:sz w:val="40"/>
          <w:szCs w:val="40"/>
          <w:lang w:val="en-US" w:eastAsia="zh-CN"/>
        </w:rPr>
        <w:t>非必须招标工程建设项目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61" w:afterLines="50" w:line="480" w:lineRule="exact"/>
        <w:ind w:left="0" w:leftChars="0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color w:val="000000"/>
          <w:sz w:val="40"/>
          <w:szCs w:val="40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color w:val="000000"/>
          <w:sz w:val="40"/>
          <w:szCs w:val="40"/>
        </w:rPr>
        <w:t>随机</w:t>
      </w:r>
      <w:r>
        <w:rPr>
          <w:rFonts w:hint="default" w:ascii="Times New Roman" w:hAnsi="Times New Roman" w:eastAsia="方正小标宋_GBK" w:cs="Times New Roman"/>
          <w:b w:val="0"/>
          <w:bCs w:val="0"/>
          <w:color w:val="000000"/>
          <w:sz w:val="40"/>
          <w:szCs w:val="40"/>
          <w:lang w:eastAsia="zh-CN"/>
        </w:rPr>
        <w:t>抽选</w:t>
      </w:r>
      <w:r>
        <w:rPr>
          <w:rFonts w:hint="default" w:ascii="Times New Roman" w:hAnsi="Times New Roman" w:eastAsia="方正小标宋_GBK" w:cs="Times New Roman"/>
          <w:b w:val="0"/>
          <w:bCs w:val="0"/>
          <w:color w:val="000000"/>
          <w:sz w:val="40"/>
          <w:szCs w:val="40"/>
        </w:rPr>
        <w:t>承包商结果公示表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447" w:afterLines="100" w:line="240" w:lineRule="atLeas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b w:val="0"/>
          <w:bCs w:val="0"/>
          <w:color w:val="000000"/>
          <w:sz w:val="44"/>
          <w:szCs w:val="44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4"/>
          <w:szCs w:val="24"/>
        </w:rPr>
        <w:t>(公示期：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24"/>
          <w:szCs w:val="24"/>
          <w:lang w:val="en-US" w:eastAsia="zh-CN"/>
        </w:rPr>
        <w:t>2024</w:t>
      </w:r>
      <w:r>
        <w:rPr>
          <w:rFonts w:hint="default" w:ascii="Times New Roman" w:hAnsi="Times New Roman" w:eastAsia="仿宋_GB2312" w:cs="Times New Roman"/>
          <w:color w:val="000000"/>
          <w:kern w:val="0"/>
          <w:sz w:val="24"/>
          <w:szCs w:val="24"/>
        </w:rPr>
        <w:t>年</w:t>
      </w:r>
      <w:r>
        <w:rPr>
          <w:rFonts w:hint="default" w:ascii="Times New Roman" w:hAnsi="Times New Roman" w:eastAsia="仿宋_GB2312" w:cs="Times New Roman"/>
          <w:color w:val="000000"/>
          <w:kern w:val="0"/>
          <w:sz w:val="24"/>
          <w:szCs w:val="24"/>
          <w:u w:val="none" w:color="auto"/>
          <w:lang w:val="en-US" w:eastAsia="zh-CN"/>
        </w:rPr>
        <w:t>12</w:t>
      </w:r>
      <w:r>
        <w:rPr>
          <w:rFonts w:hint="default" w:ascii="Times New Roman" w:hAnsi="Times New Roman" w:eastAsia="仿宋_GB2312" w:cs="Times New Roman"/>
          <w:color w:val="000000"/>
          <w:kern w:val="0"/>
          <w:sz w:val="24"/>
          <w:szCs w:val="24"/>
          <w:u w:val="none" w:color="auto"/>
        </w:rPr>
        <w:t>月</w:t>
      </w:r>
      <w:r>
        <w:rPr>
          <w:rFonts w:hint="default" w:ascii="Times New Roman" w:hAnsi="Times New Roman" w:eastAsia="仿宋_GB2312" w:cs="Times New Roman"/>
          <w:color w:val="000000"/>
          <w:kern w:val="0"/>
          <w:sz w:val="24"/>
          <w:szCs w:val="24"/>
          <w:u w:val="none" w:color="auto"/>
          <w:lang w:val="en-US" w:eastAsia="zh-CN"/>
        </w:rPr>
        <w:t>16</w:t>
      </w:r>
      <w:r>
        <w:rPr>
          <w:rFonts w:hint="default" w:ascii="Times New Roman" w:hAnsi="Times New Roman" w:eastAsia="仿宋_GB2312" w:cs="Times New Roman"/>
          <w:color w:val="000000"/>
          <w:kern w:val="0"/>
          <w:sz w:val="24"/>
          <w:szCs w:val="24"/>
          <w:u w:val="none" w:color="auto"/>
        </w:rPr>
        <w:t>日</w:t>
      </w:r>
      <w:r>
        <w:rPr>
          <w:rFonts w:hint="default" w:ascii="Times New Roman" w:hAnsi="Times New Roman" w:eastAsia="仿宋_GB2312" w:cs="Times New Roman"/>
          <w:color w:val="000000"/>
          <w:kern w:val="0"/>
          <w:sz w:val="24"/>
          <w:szCs w:val="24"/>
        </w:rPr>
        <w:t xml:space="preserve">— </w:t>
      </w:r>
      <w:r>
        <w:rPr>
          <w:rFonts w:hint="default" w:ascii="Times New Roman" w:hAnsi="Times New Roman" w:eastAsia="仿宋_GB2312" w:cs="Times New Roman"/>
          <w:color w:val="000000"/>
          <w:kern w:val="0"/>
          <w:sz w:val="24"/>
          <w:szCs w:val="24"/>
          <w:lang w:val="en-US" w:eastAsia="zh-CN"/>
        </w:rPr>
        <w:t>2024</w:t>
      </w:r>
      <w:r>
        <w:rPr>
          <w:rFonts w:hint="default" w:ascii="Times New Roman" w:hAnsi="Times New Roman" w:eastAsia="仿宋_GB2312" w:cs="Times New Roman"/>
          <w:color w:val="000000"/>
          <w:kern w:val="0"/>
          <w:sz w:val="24"/>
          <w:szCs w:val="24"/>
        </w:rPr>
        <w:t>年</w:t>
      </w:r>
      <w:r>
        <w:rPr>
          <w:rFonts w:hint="default" w:ascii="Times New Roman" w:hAnsi="Times New Roman" w:eastAsia="仿宋_GB2312" w:cs="Times New Roman"/>
          <w:color w:val="000000"/>
          <w:kern w:val="0"/>
          <w:sz w:val="24"/>
          <w:szCs w:val="24"/>
          <w:lang w:val="en-US" w:eastAsia="zh-CN"/>
        </w:rPr>
        <w:t>12</w:t>
      </w:r>
      <w:r>
        <w:rPr>
          <w:rFonts w:hint="default" w:ascii="Times New Roman" w:hAnsi="Times New Roman" w:eastAsia="仿宋_GB2312" w:cs="Times New Roman"/>
          <w:color w:val="000000"/>
          <w:kern w:val="0"/>
          <w:sz w:val="24"/>
          <w:szCs w:val="24"/>
          <w:u w:val="none" w:color="auto"/>
        </w:rPr>
        <w:t>月</w:t>
      </w:r>
      <w:r>
        <w:rPr>
          <w:rFonts w:hint="default" w:ascii="Times New Roman" w:hAnsi="Times New Roman" w:eastAsia="仿宋_GB2312" w:cs="Times New Roman"/>
          <w:color w:val="000000"/>
          <w:kern w:val="0"/>
          <w:sz w:val="24"/>
          <w:szCs w:val="24"/>
          <w:u w:val="none" w:color="auto"/>
          <w:lang w:val="en-US" w:eastAsia="zh-CN"/>
        </w:rPr>
        <w:t>17</w:t>
      </w:r>
      <w:r>
        <w:rPr>
          <w:rFonts w:hint="default" w:ascii="Times New Roman" w:hAnsi="Times New Roman" w:eastAsia="仿宋_GB2312" w:cs="Times New Roman"/>
          <w:color w:val="000000"/>
          <w:kern w:val="0"/>
          <w:sz w:val="24"/>
          <w:szCs w:val="24"/>
          <w:u w:val="none" w:color="auto"/>
        </w:rPr>
        <w:t>日</w:t>
      </w:r>
      <w:r>
        <w:rPr>
          <w:rFonts w:hint="default" w:ascii="Times New Roman" w:hAnsi="Times New Roman" w:eastAsia="仿宋_GB2312" w:cs="Times New Roman"/>
          <w:color w:val="000000"/>
          <w:kern w:val="0"/>
          <w:sz w:val="24"/>
          <w:szCs w:val="24"/>
        </w:rPr>
        <w:t xml:space="preserve">) </w:t>
      </w:r>
    </w:p>
    <w:tbl>
      <w:tblPr>
        <w:tblStyle w:val="4"/>
        <w:tblpPr w:leftFromText="180" w:rightFromText="180" w:vertAnchor="text" w:horzAnchor="page" w:tblpXSpec="center" w:tblpY="166"/>
        <w:tblOverlap w:val="never"/>
        <w:tblW w:w="93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4"/>
        <w:gridCol w:w="75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8" w:hRule="exact"/>
          <w:jc w:val="center"/>
        </w:trPr>
        <w:tc>
          <w:tcPr>
            <w:tcW w:w="1794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  <w:t>项目名称</w:t>
            </w:r>
          </w:p>
        </w:tc>
        <w:tc>
          <w:tcPr>
            <w:tcW w:w="7580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lang w:val="en-US" w:eastAsia="zh-CN"/>
              </w:rPr>
              <w:t>铜梁区围龙镇2024巴蜀美丽庭院示范片龙隐村六组（示范点）综合环境整治项目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794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  <w:t>建设单位</w:t>
            </w:r>
          </w:p>
        </w:tc>
        <w:tc>
          <w:tcPr>
            <w:tcW w:w="7580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eastAsia="zh-CN"/>
              </w:rPr>
              <w:t>重庆市铜梁区围龙镇人民政府（盖公章）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794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lang w:eastAsia="zh-CN"/>
              </w:rPr>
              <w:t>抽选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  <w:t>时间</w:t>
            </w:r>
          </w:p>
        </w:tc>
        <w:tc>
          <w:tcPr>
            <w:tcW w:w="7580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2024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年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13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日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15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时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30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794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lang w:val="en-US" w:eastAsia="zh-CN"/>
              </w:rPr>
              <w:t>抽选地点</w:t>
            </w:r>
          </w:p>
        </w:tc>
        <w:tc>
          <w:tcPr>
            <w:tcW w:w="7580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ind w:left="0" w:leftChars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2"/>
                <w:szCs w:val="22"/>
                <w:u w:val="singl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u w:val="none"/>
                <w:lang w:val="en-US" w:eastAsia="zh-CN"/>
              </w:rPr>
              <w:t>重庆市铜梁区金龙城市建设发展（集团）有限公司随机抽选处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2" w:hRule="exact"/>
          <w:jc w:val="center"/>
        </w:trPr>
        <w:tc>
          <w:tcPr>
            <w:tcW w:w="1794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  <w:t>发包范围</w:t>
            </w:r>
          </w:p>
        </w:tc>
        <w:tc>
          <w:tcPr>
            <w:tcW w:w="7580" w:type="dxa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ind w:left="0" w:leftChars="0" w:firstLine="440" w:firstLineChars="200"/>
              <w:jc w:val="left"/>
              <w:textAlignment w:val="auto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2"/>
                <w:szCs w:val="22"/>
                <w:lang w:val="en-US" w:eastAsia="zh-CN" w:bidi="ar-SA"/>
              </w:rPr>
              <w:t>本项目包含土石方工程、装饰工程、景观工程、绿化工程、门头等工程内容，具体以建设单位发出的已标价工程量清单为准。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794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  <w:t>工期</w:t>
            </w:r>
          </w:p>
        </w:tc>
        <w:tc>
          <w:tcPr>
            <w:tcW w:w="7580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u w:val="singl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u w:val="single"/>
                <w:lang w:val="en-US" w:eastAsia="zh-CN"/>
              </w:rPr>
              <w:t>20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  <w:t>日历天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794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发包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总价</w:t>
            </w:r>
          </w:p>
        </w:tc>
        <w:tc>
          <w:tcPr>
            <w:tcW w:w="75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159019.05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元（大写：壹拾伍万玖仟零壹拾玖元零伍分）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794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lang w:val="en-US" w:eastAsia="zh-CN"/>
              </w:rPr>
              <w:t>第一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lang w:val="en-US" w:eastAsia="zh-CN"/>
              </w:rPr>
              <w:t>中选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  <w:t>承包商</w:t>
            </w:r>
          </w:p>
        </w:tc>
        <w:tc>
          <w:tcPr>
            <w:tcW w:w="7580" w:type="dxa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eastAsia="zh-CN"/>
              </w:rPr>
              <w:t>重庆特迈建筑工程有限公司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794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ind w:left="0" w:leftChars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lang w:val="en-US" w:eastAsia="zh-CN"/>
              </w:rPr>
              <w:t>第二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lang w:val="en-US" w:eastAsia="zh-CN"/>
              </w:rPr>
              <w:t>中选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  <w:t>承包商</w:t>
            </w:r>
          </w:p>
        </w:tc>
        <w:tc>
          <w:tcPr>
            <w:tcW w:w="7580" w:type="dxa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eastAsia="zh-CN"/>
              </w:rPr>
              <w:t>重庆勇乘建筑工程有限公司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794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ind w:left="0" w:leftChars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lang w:val="en-US" w:eastAsia="zh-CN"/>
              </w:rPr>
              <w:t>第三中选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  <w:t>承包商</w:t>
            </w:r>
          </w:p>
        </w:tc>
        <w:tc>
          <w:tcPr>
            <w:tcW w:w="7580" w:type="dxa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eastAsia="zh-CN"/>
              </w:rPr>
              <w:t>重庆翰彩建筑工程有限公司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4" w:hRule="atLeast"/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取消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参选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资格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承包商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及原因</w:t>
            </w:r>
          </w:p>
        </w:tc>
        <w:tc>
          <w:tcPr>
            <w:tcW w:w="7580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lang w:val="en-US" w:eastAsia="zh-CN"/>
              </w:rPr>
              <w:t>无</w:t>
            </w:r>
          </w:p>
        </w:tc>
      </w:tr>
    </w:tbl>
    <w:p>
      <w:pPr>
        <w:pageBreakBefore w:val="0"/>
        <w:tabs>
          <w:tab w:val="left" w:pos="1680"/>
          <w:tab w:val="left" w:pos="4215"/>
          <w:tab w:val="left" w:pos="4305"/>
          <w:tab w:val="left" w:pos="800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 w:leftChars="0"/>
        <w:jc w:val="left"/>
        <w:textAlignment w:val="auto"/>
        <w:rPr>
          <w:rFonts w:hint="default" w:ascii="Times New Roman" w:hAnsi="Times New Roman" w:eastAsia="方正仿宋_GBK" w:cs="Times New Roman"/>
          <w:color w:val="000000"/>
          <w:sz w:val="22"/>
          <w:szCs w:val="22"/>
        </w:rPr>
      </w:pPr>
    </w:p>
    <w:p>
      <w:pPr>
        <w:pageBreakBefore w:val="0"/>
        <w:tabs>
          <w:tab w:val="left" w:pos="1680"/>
          <w:tab w:val="left" w:pos="4215"/>
          <w:tab w:val="left" w:pos="4305"/>
          <w:tab w:val="left" w:pos="800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 w:leftChars="0"/>
        <w:jc w:val="left"/>
        <w:textAlignment w:val="auto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eastAsia="方正仿宋_GBK" w:cs="Times New Roman"/>
          <w:color w:val="000000"/>
          <w:sz w:val="22"/>
          <w:szCs w:val="22"/>
        </w:rPr>
        <w:t>注：本表一式</w:t>
      </w:r>
      <w:r>
        <w:rPr>
          <w:rFonts w:hint="default" w:ascii="Times New Roman" w:hAnsi="Times New Roman" w:eastAsia="方正仿宋_GBK" w:cs="Times New Roman"/>
          <w:color w:val="000000"/>
          <w:sz w:val="22"/>
          <w:szCs w:val="22"/>
          <w:lang w:val="en-US" w:eastAsia="zh-CN"/>
        </w:rPr>
        <w:t>二</w:t>
      </w:r>
      <w:r>
        <w:rPr>
          <w:rFonts w:hint="default" w:ascii="Times New Roman" w:hAnsi="Times New Roman" w:eastAsia="方正仿宋_GBK" w:cs="Times New Roman"/>
          <w:color w:val="000000"/>
          <w:sz w:val="22"/>
          <w:szCs w:val="22"/>
        </w:rPr>
        <w:t>份，建设单位、</w:t>
      </w:r>
      <w:r>
        <w:rPr>
          <w:rFonts w:hint="default" w:ascii="Times New Roman" w:hAnsi="Times New Roman" w:eastAsia="方正仿宋_GBK" w:cs="Times New Roman"/>
          <w:color w:val="000000"/>
          <w:sz w:val="22"/>
          <w:szCs w:val="22"/>
          <w:lang w:val="en-US" w:eastAsia="zh-CN"/>
        </w:rPr>
        <w:t>金龙城建公司</w:t>
      </w:r>
      <w:r>
        <w:rPr>
          <w:rFonts w:hint="default" w:ascii="Times New Roman" w:hAnsi="Times New Roman" w:eastAsia="方正仿宋_GBK" w:cs="Times New Roman"/>
          <w:color w:val="000000"/>
          <w:sz w:val="22"/>
          <w:szCs w:val="22"/>
        </w:rPr>
        <w:t>各一份。</w:t>
      </w:r>
    </w:p>
    <w:bookmarkEnd w:id="0"/>
    <w:sectPr>
      <w:pgSz w:w="11906" w:h="16838"/>
      <w:pgMar w:top="850" w:right="1800" w:bottom="850" w:left="1800" w:header="851" w:footer="992" w:gutter="0"/>
      <w:cols w:space="0" w:num="1"/>
      <w:rtlGutter w:val="0"/>
      <w:docGrid w:type="lines" w:linePitch="44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2010600030101010101"/>
    <w:charset w:val="50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true"/>
  <w:bordersDoNotSurroundFooter w:val="true"/>
  <w:attachedTemplate r:id="rId1"/>
  <w:documentProtection w:enforcement="0"/>
  <w:defaultTabStop w:val="420"/>
  <w:drawingGridVerticalSpacing w:val="22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U3MzI0OGMyNDAzY2MxNzM1YTliYzc1ZDk2OGM3NjcifQ=="/>
  </w:docVars>
  <w:rsids>
    <w:rsidRoot w:val="7340379A"/>
    <w:rsid w:val="012C2494"/>
    <w:rsid w:val="058A7D8E"/>
    <w:rsid w:val="0BC16235"/>
    <w:rsid w:val="0C59799A"/>
    <w:rsid w:val="0CBC668A"/>
    <w:rsid w:val="0F9A4EA5"/>
    <w:rsid w:val="12A02AED"/>
    <w:rsid w:val="1D3A0F83"/>
    <w:rsid w:val="1DD431D7"/>
    <w:rsid w:val="1FE94A68"/>
    <w:rsid w:val="23CC5BCC"/>
    <w:rsid w:val="33705EEE"/>
    <w:rsid w:val="35361F7F"/>
    <w:rsid w:val="38E566A6"/>
    <w:rsid w:val="399538E3"/>
    <w:rsid w:val="3B4545F2"/>
    <w:rsid w:val="3DB0142F"/>
    <w:rsid w:val="40461765"/>
    <w:rsid w:val="41B4060C"/>
    <w:rsid w:val="435E3822"/>
    <w:rsid w:val="450407A2"/>
    <w:rsid w:val="45D94E07"/>
    <w:rsid w:val="4C3073A7"/>
    <w:rsid w:val="4CE567C1"/>
    <w:rsid w:val="4D662CE9"/>
    <w:rsid w:val="512A0CEF"/>
    <w:rsid w:val="519212AF"/>
    <w:rsid w:val="5B28090F"/>
    <w:rsid w:val="5BFF83A2"/>
    <w:rsid w:val="64AE637A"/>
    <w:rsid w:val="653D288D"/>
    <w:rsid w:val="6D535020"/>
    <w:rsid w:val="6F180B4F"/>
    <w:rsid w:val="6FB07C68"/>
    <w:rsid w:val="717A084D"/>
    <w:rsid w:val="724A0738"/>
    <w:rsid w:val="7340379A"/>
    <w:rsid w:val="73EE3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方正仿宋_GBK" w:hAnsi="Times New Roman" w:eastAsia="方正仿宋_GBK" w:cs="Times New Roman"/>
      <w:snapToGrid w:val="0"/>
      <w:sz w:val="32"/>
      <w:szCs w:val="3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customStyle="1" w:styleId="3">
    <w:name w:val="目录 53"/>
    <w:next w:val="1"/>
    <w:qFormat/>
    <w:uiPriority w:val="0"/>
    <w:pPr>
      <w:wordWrap w:val="0"/>
      <w:ind w:left="1275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/home/tlww/C:\Users\dsjgy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318</Words>
  <Characters>339</Characters>
  <Lines>0</Lines>
  <Paragraphs>0</Paragraphs>
  <TotalTime>0</TotalTime>
  <ScaleCrop>false</ScaleCrop>
  <LinksUpToDate>false</LinksUpToDate>
  <CharactersWithSpaces>341</CharactersWithSpaces>
  <Application>WPS Office_11.8.2.10183_F1E327BC-269C-435d-A152-05C5408002CA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2018-11-15T15:11:00Z</dcterms:created>
  <dc:creator>dsjgy</dc:creator>
  <cp:lastModifiedBy>tlww</cp:lastModifiedBy>
  <cp:lastPrinted>2024-06-14T13:20:00Z</cp:lastPrinted>
  <dcterms:modified xsi:type="dcterms:W3CDTF">2024-12-16T12:10:44Z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2052-11.8.2.10183</vt:lpwstr>
  </property>
  <property fmtid="{D5CDD505-2E9C-101B-9397-08002B2CF9AE}" pid="3" name="ICV">
    <vt:lpwstr>8471BBDF052F4211A79AF913A6222140</vt:lpwstr>
  </property>
</Properties>
</file>