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94" w:lineRule="atLeast"/>
        <w:ind w:left="0" w:right="0"/>
        <w:jc w:val="center"/>
      </w:pPr>
      <w:r>
        <w:rPr>
          <w:rFonts w:ascii="方正仿宋_GBK" w:hAnsi="方正仿宋_GBK" w:eastAsia="方正仿宋_GBK" w:cs="方正仿宋_GBK"/>
          <w:i w:val="0"/>
          <w:caps w:val="0"/>
          <w:color w:val="000000"/>
          <w:spacing w:val="0"/>
          <w:sz w:val="32"/>
          <w:szCs w:val="32"/>
        </w:rPr>
        <w:t> </w:t>
      </w:r>
    </w:p>
    <w:p>
      <w:pPr>
        <w:pStyle w:val="2"/>
        <w:keepNext w:val="0"/>
        <w:keepLines w:val="0"/>
        <w:widowControl/>
        <w:suppressLineNumbers w:val="0"/>
        <w:spacing w:before="0" w:beforeAutospacing="0" w:after="0" w:afterAutospacing="0" w:line="594" w:lineRule="atLeast"/>
        <w:ind w:left="0" w:right="0"/>
        <w:jc w:val="center"/>
      </w:pPr>
      <w:r>
        <w:rPr>
          <w:rFonts w:hint="eastAsia" w:ascii="方正仿宋_GBK" w:hAnsi="方正仿宋_GBK" w:eastAsia="方正仿宋_GBK" w:cs="方正仿宋_GBK"/>
          <w:i w:val="0"/>
          <w:caps w:val="0"/>
          <w:color w:val="000000"/>
          <w:spacing w:val="0"/>
          <w:sz w:val="32"/>
          <w:szCs w:val="32"/>
        </w:rPr>
        <w:t>土桥府〔</w:t>
      </w:r>
      <w:r>
        <w:rPr>
          <w:rFonts w:hint="default" w:ascii="Times New Roman" w:hAnsi="Times New Roman" w:eastAsia="sans-serif" w:cs="Times New Roman"/>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号</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center"/>
      </w:pPr>
      <w:r>
        <w:rPr>
          <w:rFonts w:ascii="方正小标宋_GBK" w:hAnsi="方正小标宋_GBK" w:eastAsia="方正小标宋_GBK" w:cs="方正小标宋_GBK"/>
          <w:i w:val="0"/>
          <w:caps w:val="0"/>
          <w:color w:val="000000"/>
          <w:spacing w:val="0"/>
          <w:sz w:val="44"/>
          <w:szCs w:val="44"/>
        </w:rPr>
        <w:t>重庆市铜梁区土桥镇人民政府</w:t>
      </w: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关于印发《全镇消防安全集中除患攻坚大整治行动实施方案》的通知</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both"/>
      </w:pPr>
      <w:r>
        <w:rPr>
          <w:rFonts w:hint="eastAsia" w:ascii="方正仿宋_GBK" w:hAnsi="方正仿宋_GBK" w:eastAsia="方正仿宋_GBK" w:cs="方正仿宋_GBK"/>
          <w:i w:val="0"/>
          <w:caps w:val="0"/>
          <w:color w:val="000000"/>
          <w:spacing w:val="0"/>
          <w:sz w:val="32"/>
          <w:szCs w:val="32"/>
        </w:rPr>
        <w:t>镇属各工作板块，各村（居）民委员会，有关单位：</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为深化落实国务院安委办消防安全集中除患攻坚大整治行动要求，根据区消防安全委员会、区安全生产委员会关于印发《全区消防安全集中除患攻坚大整治行动实施方案》的通知（铜防发〔</w:t>
      </w:r>
      <w:r>
        <w:rPr>
          <w:rFonts w:hint="default" w:ascii="Times New Roman" w:hAnsi="Times New Roman" w:eastAsia="sans-serif" w:cs="Times New Roman"/>
          <w:i w:val="0"/>
          <w:caps w:val="0"/>
          <w:color w:val="000000"/>
          <w:spacing w:val="0"/>
          <w:sz w:val="32"/>
          <w:szCs w:val="32"/>
        </w:rPr>
        <w:t>2024</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号）要求，经镇政府领导同意，决定自即日起至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月底，在全镇开展消防安全集中除患攻坚大整治行动，现将方案印发你们，请认真贯彻落实，坚决防范和遏制群死群伤火灾事故发生，持续营造良好安全环境和氛围。</w:t>
      </w:r>
    </w:p>
    <w:p>
      <w:pPr>
        <w:pStyle w:val="2"/>
        <w:keepNext w:val="0"/>
        <w:keepLines w:val="0"/>
        <w:widowControl/>
        <w:suppressLineNumbers w:val="0"/>
        <w:spacing w:before="0" w:beforeAutospacing="0" w:after="0" w:afterAutospacing="0" w:line="594" w:lineRule="atLeast"/>
        <w:ind w:left="0" w:right="0" w:firstLine="640"/>
        <w:jc w:val="left"/>
      </w:pPr>
    </w:p>
    <w:p>
      <w:pPr>
        <w:pStyle w:val="2"/>
        <w:keepNext w:val="0"/>
        <w:keepLines w:val="0"/>
        <w:widowControl/>
        <w:suppressLineNumbers w:val="0"/>
        <w:spacing w:before="0" w:beforeAutospacing="0" w:after="0" w:afterAutospacing="0" w:line="594" w:lineRule="atLeast"/>
        <w:ind w:left="0" w:right="0" w:firstLine="0"/>
        <w:jc w:val="right"/>
      </w:pPr>
      <w:r>
        <w:rPr>
          <w:rFonts w:hint="eastAsia" w:ascii="方正仿宋_GBK" w:hAnsi="方正仿宋_GBK" w:eastAsia="方正仿宋_GBK" w:cs="方正仿宋_GBK"/>
          <w:i w:val="0"/>
          <w:caps w:val="0"/>
          <w:color w:val="000000"/>
          <w:spacing w:val="0"/>
          <w:sz w:val="32"/>
          <w:szCs w:val="32"/>
        </w:rPr>
        <w:t>重庆市铜梁区土桥镇人民政府 </w:t>
      </w:r>
    </w:p>
    <w:p>
      <w:pPr>
        <w:pStyle w:val="2"/>
        <w:keepNext w:val="0"/>
        <w:keepLines w:val="0"/>
        <w:widowControl/>
        <w:suppressLineNumbers w:val="0"/>
        <w:spacing w:before="0" w:beforeAutospacing="0" w:after="0" w:afterAutospacing="0" w:line="594" w:lineRule="atLeast"/>
        <w:ind w:left="0" w:right="0" w:firstLine="0"/>
        <w:jc w:val="right"/>
      </w:pPr>
      <w:r>
        <w:rPr>
          <w:rFonts w:hint="eastAsia" w:ascii="方正仿宋_GBK" w:hAnsi="方正仿宋_GBK" w:eastAsia="方正仿宋_GBK" w:cs="方正仿宋_GBK"/>
          <w:i w:val="0"/>
          <w:caps w:val="0"/>
          <w:color w:val="000000"/>
          <w:spacing w:val="0"/>
          <w:sz w:val="32"/>
          <w:szCs w:val="32"/>
        </w:rPr>
        <w:t>2024年1月31日      ​ </w:t>
      </w:r>
    </w:p>
    <w:p>
      <w:pPr>
        <w:pStyle w:val="2"/>
        <w:keepNext w:val="0"/>
        <w:keepLines w:val="0"/>
        <w:widowControl/>
        <w:suppressLineNumbers w:val="0"/>
        <w:spacing w:before="0" w:beforeAutospacing="0" w:after="0" w:afterAutospacing="0" w:line="594" w:lineRule="atLeast"/>
        <w:ind w:left="0" w:right="0" w:firstLine="640"/>
        <w:jc w:val="left"/>
      </w:pPr>
      <w:r>
        <w:rPr>
          <w:rFonts w:hint="eastAsia" w:ascii="方正仿宋_GBK" w:hAnsi="方正仿宋_GBK" w:eastAsia="方正仿宋_GBK" w:cs="方正仿宋_GBK"/>
          <w:i w:val="0"/>
          <w:caps w:val="0"/>
          <w:color w:val="000000"/>
          <w:spacing w:val="0"/>
          <w:sz w:val="32"/>
          <w:szCs w:val="32"/>
        </w:rPr>
        <w:t>（此件公开发布）</w:t>
      </w:r>
    </w:p>
    <w:p>
      <w:pPr>
        <w:rPr>
          <w:rFonts w:hint="default" w:ascii="sans-serif" w:hAnsi="sans-serif" w:eastAsia="sans-serif" w:cs="sans-serif"/>
          <w:i w:val="0"/>
          <w:caps w:val="0"/>
          <w:color w:val="000000"/>
          <w:spacing w:val="0"/>
          <w:sz w:val="18"/>
          <w:szCs w:val="18"/>
          <w:bdr w:val="none" w:color="auto" w:sz="0" w:space="0"/>
        </w:rPr>
      </w:pPr>
      <w:r>
        <w:rPr>
          <w:rFonts w:hint="default" w:ascii="sans-serif" w:hAnsi="sans-serif" w:eastAsia="sans-serif" w:cs="sans-serif"/>
          <w:i w:val="0"/>
          <w:caps w:val="0"/>
          <w:color w:val="000000"/>
          <w:spacing w:val="0"/>
          <w:sz w:val="18"/>
          <w:szCs w:val="18"/>
          <w:bdr w:val="none" w:color="auto" w:sz="0" w:space="0"/>
        </w:rPr>
        <w:br w:type="page"/>
      </w:r>
    </w:p>
    <w:p>
      <w:pPr>
        <w:pStyle w:val="2"/>
        <w:keepNext w:val="0"/>
        <w:keepLines w:val="0"/>
        <w:widowControl/>
        <w:suppressLineNumbers w:val="0"/>
        <w:pBdr>
          <w:top w:val="none" w:color="auto" w:sz="0" w:space="0"/>
          <w:left w:val="none" w:color="auto" w:sz="0" w:space="0"/>
          <w:right w:val="none" w:color="auto" w:sz="0" w:space="0"/>
        </w:pBdr>
        <w:spacing w:before="0" w:beforeAutospacing="0" w:after="0" w:afterAutospacing="0" w:line="315" w:lineRule="atLeast"/>
        <w:ind w:left="0" w:right="0"/>
        <w:jc w:val="center"/>
      </w:pPr>
      <w:r>
        <w:rPr>
          <w:rFonts w:hint="eastAsia" w:ascii="方正小标宋_GBK" w:hAnsi="方正小标宋_GBK" w:eastAsia="方正小标宋_GBK" w:cs="方正小标宋_GBK"/>
          <w:i w:val="0"/>
          <w:caps w:val="0"/>
          <w:color w:val="000000"/>
          <w:spacing w:val="0"/>
          <w:sz w:val="44"/>
          <w:szCs w:val="44"/>
        </w:rPr>
        <w:t>全镇消防安全集中除患攻坚大整治行动</w:t>
      </w: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实施方案</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为认真贯彻落实习近平总书记重要指示精神和中央领导同志批示要求，按照全国安全生产电视电话会议部署，深化落实国务院安委办消防安全集中除患攻坚大整治行动要求，深刻汲取江西新余市“</w:t>
      </w:r>
      <w:r>
        <w:rPr>
          <w:rFonts w:hint="default" w:ascii="Times New Roman" w:hAnsi="Times New Roman" w:eastAsia="sans-serif" w:cs="Times New Roman"/>
          <w:i w:val="0"/>
          <w:caps w:val="0"/>
          <w:color w:val="000000"/>
          <w:spacing w:val="0"/>
          <w:sz w:val="32"/>
          <w:szCs w:val="32"/>
        </w:rPr>
        <w:t>1·24</w:t>
      </w:r>
      <w:r>
        <w:rPr>
          <w:rFonts w:hint="eastAsia" w:ascii="方正仿宋_GBK" w:hAnsi="方正仿宋_GBK" w:eastAsia="方正仿宋_GBK" w:cs="方正仿宋_GBK"/>
          <w:i w:val="0"/>
          <w:caps w:val="0"/>
          <w:color w:val="000000"/>
          <w:spacing w:val="0"/>
          <w:sz w:val="32"/>
          <w:szCs w:val="32"/>
        </w:rPr>
        <w:t>”特别重大火灾事故、河南南阳市“</w:t>
      </w:r>
      <w:r>
        <w:rPr>
          <w:rFonts w:hint="default" w:ascii="Times New Roman" w:hAnsi="Times New Roman" w:eastAsia="sans-serif" w:cs="Times New Roman"/>
          <w:i w:val="0"/>
          <w:caps w:val="0"/>
          <w:color w:val="000000"/>
          <w:spacing w:val="0"/>
          <w:sz w:val="32"/>
          <w:szCs w:val="32"/>
        </w:rPr>
        <w:t>1·19</w:t>
      </w:r>
      <w:r>
        <w:rPr>
          <w:rFonts w:hint="eastAsia" w:ascii="方正仿宋_GBK" w:hAnsi="方正仿宋_GBK" w:eastAsia="方正仿宋_GBK" w:cs="方正仿宋_GBK"/>
          <w:i w:val="0"/>
          <w:caps w:val="0"/>
          <w:color w:val="000000"/>
          <w:spacing w:val="0"/>
          <w:sz w:val="32"/>
          <w:szCs w:val="32"/>
        </w:rPr>
        <w:t>”重大火灾事故教训，坚决彻底整治重点场所突出风险隐患，坚决防范和遏制群死群伤火灾事故发生，经镇政府同意，特制定本方案。</w:t>
      </w:r>
    </w:p>
    <w:p>
      <w:pPr>
        <w:pStyle w:val="2"/>
        <w:keepNext w:val="0"/>
        <w:keepLines w:val="0"/>
        <w:widowControl/>
        <w:suppressLineNumbers w:val="0"/>
        <w:spacing w:before="0" w:beforeAutospacing="0" w:after="0" w:afterAutospacing="0" w:line="594" w:lineRule="atLeast"/>
        <w:ind w:left="0" w:right="0" w:firstLine="640"/>
        <w:jc w:val="both"/>
      </w:pPr>
      <w:r>
        <w:rPr>
          <w:rFonts w:ascii="方正黑体_GBK" w:hAnsi="方正黑体_GBK" w:eastAsia="方正黑体_GBK" w:cs="方正黑体_GBK"/>
          <w:i w:val="0"/>
          <w:caps w:val="0"/>
          <w:color w:val="000000"/>
          <w:spacing w:val="0"/>
          <w:sz w:val="32"/>
          <w:szCs w:val="32"/>
        </w:rPr>
        <w:t>一、目标任务</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以习近平新时代中国特色社会主义思想为指导，坚持“两个至上”、立足“两个根本”，充分认清当前极其严峻的火灾形势，紧盯重点领域、聚焦关键环节，精准发力、重拳除患，多措并举、综合施策，切实提高消防安全重大风险隐患排查整改质量，切实提高发现问题和解决问题的强烈意愿和能力水平，全力防范化解重大安全风险，坚决扭转大火多发连发的被动局面。通过开展集中大排查、大整治、大曝光、大演练、大约谈、大督导等“六个集中行动”，全面排查“九小场所”、多业态混合生产经营场所、人员密集场所突出风险隐患，严格落实重点整治要求，切实将压力传递到基层，传导到社会末梢，推动压实最末端火灾防范责任，坚决遏制群死群伤火灾事故发生。</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二、工作专班</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成立全镇消防安全集中除患攻坚大整治行动工作专班，由镇长邓洋任组长，分管领导熊传伦任副组长。工作专班下设办公室，设在镇应急办（消安办），由镇应急办、镇综合执法办负责人共同担任工作专班办公室主任。工作专班办公室负责日常工作，抓好统筹协调，强力推进消防安全集中除患攻坚大整治行动各项工作。镇级相关工作板块和单位要成立相应组织机构，逐级分解任务、逐一压实责任，严格按照任务分工，抓好工作落实，加强协同配合，形成整治合力。</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三、整治范围</w:t>
      </w:r>
    </w:p>
    <w:p>
      <w:pPr>
        <w:pStyle w:val="2"/>
        <w:keepNext w:val="0"/>
        <w:keepLines w:val="0"/>
        <w:widowControl/>
        <w:suppressLineNumbers w:val="0"/>
        <w:spacing w:before="0" w:beforeAutospacing="0" w:after="0" w:afterAutospacing="0" w:line="594" w:lineRule="atLeast"/>
        <w:ind w:left="0" w:right="0" w:firstLine="640"/>
        <w:jc w:val="both"/>
      </w:pPr>
      <w:r>
        <w:rPr>
          <w:rFonts w:ascii="方正楷体_GBK" w:hAnsi="方正楷体_GBK" w:eastAsia="方正楷体_GBK" w:cs="方正楷体_GBK"/>
          <w:i w:val="0"/>
          <w:caps w:val="0"/>
          <w:color w:val="000000"/>
          <w:spacing w:val="0"/>
          <w:sz w:val="32"/>
          <w:szCs w:val="32"/>
        </w:rPr>
        <w:t>（一）“九小场所”。</w:t>
      </w:r>
      <w:r>
        <w:rPr>
          <w:rFonts w:hint="eastAsia" w:ascii="方正仿宋_GBK" w:hAnsi="方正仿宋_GBK" w:eastAsia="方正仿宋_GBK" w:cs="方正仿宋_GBK"/>
          <w:i w:val="0"/>
          <w:caps w:val="0"/>
          <w:color w:val="000000"/>
          <w:spacing w:val="0"/>
          <w:sz w:val="32"/>
          <w:szCs w:val="32"/>
        </w:rPr>
        <w:t>包括学校幼儿园、小型医疗机构、小商店、小餐饮、小旅店、小歌舞娱乐、小网吧、小美容店、小生产加工企业等场所。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（二）多业态混合生产经营场所。</w:t>
      </w:r>
      <w:r>
        <w:rPr>
          <w:rFonts w:hint="eastAsia" w:ascii="方正仿宋_GBK" w:hAnsi="方正仿宋_GBK" w:eastAsia="方正仿宋_GBK" w:cs="方正仿宋_GBK"/>
          <w:i w:val="0"/>
          <w:caps w:val="0"/>
          <w:color w:val="000000"/>
          <w:spacing w:val="0"/>
          <w:sz w:val="32"/>
          <w:szCs w:val="32"/>
        </w:rPr>
        <w:t>包括集餐饮、住宿、娱乐、文化、体育等多业态多功能于一体的经营场所，分租、转租形成生产、储存多种功能的劳动密集型企业等场所。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（三）人员密集场所。</w:t>
      </w:r>
      <w:r>
        <w:rPr>
          <w:rFonts w:hint="eastAsia" w:ascii="方正仿宋_GBK" w:hAnsi="方正仿宋_GBK" w:eastAsia="方正仿宋_GBK" w:cs="方正仿宋_GBK"/>
          <w:i w:val="0"/>
          <w:caps w:val="0"/>
          <w:color w:val="000000"/>
          <w:spacing w:val="0"/>
          <w:sz w:val="32"/>
          <w:szCs w:val="32"/>
        </w:rPr>
        <w:t>包括酒店民宿、医院、养老院、旅游等场所。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四、整治重点</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（一）违法违规施工作业和生产经营。</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未经审批施工作业、无证施工作业、违规拆除作业、违规层层转包施工作业、未落实作业安全措施冒险作业。</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违规使用明火或者电焊、气焊作业，动火、电焊、气焊作业人员未持证上岗，电焊、气焊作业未办理动火审批手续，作业现场未采取相应的消防安全措施。</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动火作业未安排专门人员进行现场安全管理。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施工现场动火动焊作业、带火花作业与具有火灾、爆炸风险作业交叉进行。</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设置在人员密集场所的冷库违规采用易燃可燃保温材料，冷库建设、改造、拆除施工期间未严密落实火灾防范措施。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（二）安全疏散条件不足。</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占用、堵塞、封闭疏散通道、安全出口和消防车通道。</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安全出口和疏散楼梯数量不足、宽度不够。</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应急广播、应急照明、疏散指示标志损坏。</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电动自行车在入户大堂、楼梯间、疏散通道等停放充电。</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未结合实际制定灭火和应急疏散预案，员工不掌握初起火灾扑救和组织疏散逃生技能。</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多业态混合生产经营场所未确定责任人对共用的疏散通道、安全出口进行统一管理。</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（三）违规设置防盗网和广告牌。</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人员密集场所在门窗上设置影响逃生和灭火救援的防盗网、铁栅栏、广告牌等障碍物。</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人员密集场所户外广告牌审批时未依法依规核对是否影响建筑物公共安全。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（四）违规使用易燃可燃材料。</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人员密集场所使用易燃可燃夹芯彩钢板违规搭建。</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人员密集场所违规使用聚氨酯泡沫、塑料绿植等易燃可燃材料装饰。</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（五）消防设施设备隐患。</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未按要求设置室内消火栓系统，或水压、水量不能满足灭火需求。</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未按要求设置火灾自动报警、自动喷水灭火、气体灭火、防排烟等消防设施系统损坏、停用，不具备防灭火功能。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五、工作措施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（一）集中开展大排查行动。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区政府统一发布《消防安全集中除患攻坚大整治行动通告》和《三类重点场所消防安全整治指南》（以下简称《指南》，（见附件</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全面发动三类场所自查自改消防安全突出风险隐患，要求场所责任人或委托管理人带队开展自查，并签字确认自查记录存档备查。按照“管行业必须管安全”的要求，镇属各工作板块排查本行业领域的单位场所。</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镇属各负有安全生产监督管理职责的工作岗严格落实“三管三必须”要求，根据本行业火灾风险特点，开展消防安全针对性排查整治。教育、民政、商务、文化旅游、卫生健康、住建、经济信息等部门依据《指南》，分别牵头组织开展本行业领域消防安全大排查，负责组织对辖区重点场所开展全面排查，查清行业领域突出风险隐患，排查情况向分管领导专题汇报。镇消安委会同相关工作岗对属于消防安全重点单位“三类场所”开展排查。</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各村（居）落实属地管理责任，组织村社干部、网格员等力量开展全面排查，对难以整治的突出风险隐患，上报镇政府组织相关工作岗联合查处。南城派出所依法对确定的消防监督检查单位开展排查。</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镇安全应急岗运用协同管理系统全面开展排查；各相关工作岗对排查发现的突出风险隐患建立隐患问题清单，问题清单要明确隐患单位、隐患内容、整改责任单位、整改时限等要素，登记上账、闭环管理。</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（二）集中开展大整治行动。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镇属各工作板块、各村（居）、有关单位对排查发现的突出风险隐患，督促隐患单位落实整改责任、时限、措施、资金和临时防范措施，分类施策、逐一销账。对于单位场所自身能整改的，要依法督促整改；对于难以整改的，制定隐患整改清单和责任清单，作为攻坚整治对象，督促相关单位场所制定整改方案，细化整改措施和时限，整改一处、销案一处。</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镇属相关工作板块要加大执法力度，依法查处消防违法违规行为，对单位场所逾期不改或拒不整改的，要依法从严、从重、从快查处。镇应急办、镇建管办、南城派出所等办（所）按职责分工依法查处违规动火动焊施工作业问题；镇综合执法办、南城派出所等相关办（所）负责重点查处占堵消防车通道、疏散通道和安全出口等消防违法行为。</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镇属各工作板块、各村（居）、有关单位要开展人员密集场所</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生命出口</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集中清障行动，对排查发现人员密集场所违规设置影响逃生和灭火救援的防盗网、铁栅栏、广告牌等障碍物，要发动工作人员，上门做好拆除劝导工作；南城派出所、镇综合执法办、镇应急办、镇建管办等要加大执法力度，依法查处。</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对存在严重失信行为的，镇经发办、土桥市场监管所等部门要牵头组织录入信用管理平台，实施联合惩戒。对涉嫌犯罪的，南城派出所、镇综合执法办、镇应急办等相关办（所）加强行刑衔接，配合区级相关部门依法追究刑事责任，绝不姑息迁就。</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（三）集中开展大曝光行动。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镇消安委要定期曝光典型隐患、突出问题和严重违法行为，向社会公布单位名称和具体问题。</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镇党政办要组织各类媒体广泛刊播消防安全宣传提示，开展安全用火用电用气、安全燃放烟花爆竹、畅通生命通道、应急疏散逃生等常识宣传。大力宣传举报投诉渠道，落实火灾隐患举报投诉奖励机制，广泛发动公众举报火灾隐患和消防违法行为。</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镇属各工作板块、各村（居）、有关单位要加强典型火灾案例警示教育，剖析火灾事故原因教训，提高公众消防安全能力素质。各村（居）发动网格员组织引导村（居）民落实</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三清三关</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（清走道、清阳台、清厨房，关电源、关气源、关门窗）要求。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（四）集中开展大演练行动。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各村（居）、各负有安全生产监督管理职责的相关办（所）和人员密集等重点场所，突出单位负责人和管理人、员工、宿舍管理员、医护人员和网格员等重点人群开展一轮全员消防安全演练，着力提升人员初起火灾扑救和疏散逃生能力，努力实现人人会逃生、个个会应急。</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镇属各相关工作岗、南城派出所、各村（居）要聚焦“九小场所”，以经营场所业主、员工为主，组织开展火灾扑救和疏散逃生演练。</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镇消安办要将镇综合应急救援队、社区微型消防站纳入消防调度指挥体系，按照制定演练预案、做好演练准备、组织实施演练、开展复盘评估的方法步骤，分别开展一次拉动演练。</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（五）集中开展大约谈行动。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镇消安办要结合大排查、大整治行动，认真研判重点行业领域消防安全风险，向相关单位发出火灾防控工作提示函，提出针对性防范对策措施；对火灾多发区域、问题突出的行业，发出火灾防控工作警示函。</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春节前，各负有安全生产监督管理职责的办（所）要组织本行业系统单位召开一次消防安全约谈会；整治过程中，对工作进度滞后、隐患问题突出、火灾多发地区和行业，镇政府要组织对村（居）及行业负责人进行警示约谈。</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整治期间对隐患整改难度大、火灾风险高的，及时提请镇政府专题研究解决，并及时召开隐患整改现场会，讲清责任、讲明风险、讲透危害，牵头督促协调整改隐患问题。</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（六）集中开展大督导行动。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镇政府将组织平安法治板块成立督导组下沉至村（居）开展明查暗访。各负有安全生产监督管理职责的工作岗结合本行业实际，成立行业督导组，集中开展督导检查，要敢于较真碰硬、敢于直击问题，如实反馈情况，真正起到督导效果。</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六、工作步骤</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（一）动员部署（</w:t>
      </w:r>
      <w:r>
        <w:rPr>
          <w:rFonts w:hint="default" w:ascii="Times New Roman" w:hAnsi="Times New Roman" w:eastAsia="sans-serif" w:cs="Times New Roman"/>
          <w:i w:val="0"/>
          <w:caps w:val="0"/>
          <w:color w:val="000000"/>
          <w:spacing w:val="0"/>
          <w:sz w:val="32"/>
          <w:szCs w:val="32"/>
        </w:rPr>
        <w:t>2024</w:t>
      </w:r>
      <w:r>
        <w:rPr>
          <w:rFonts w:hint="eastAsia" w:ascii="方正楷体_GBK" w:hAnsi="方正楷体_GBK" w:eastAsia="方正楷体_GBK" w:cs="方正楷体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w:t>
      </w:r>
      <w:r>
        <w:rPr>
          <w:rFonts w:hint="eastAsia" w:ascii="方正楷体_GBK" w:hAnsi="方正楷体_GBK" w:eastAsia="方正楷体_GBK" w:cs="方正楷体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eastAsia" w:ascii="方正楷体_GBK" w:hAnsi="方正楷体_GBK" w:eastAsia="方正楷体_GBK" w:cs="方正楷体_GBK"/>
          <w:i w:val="0"/>
          <w:caps w:val="0"/>
          <w:color w:val="000000"/>
          <w:spacing w:val="0"/>
          <w:sz w:val="32"/>
          <w:szCs w:val="32"/>
        </w:rPr>
        <w:t>日前）。</w:t>
      </w:r>
      <w:r>
        <w:rPr>
          <w:rFonts w:hint="eastAsia" w:ascii="方正仿宋_GBK" w:hAnsi="方正仿宋_GBK" w:eastAsia="方正仿宋_GBK" w:cs="方正仿宋_GBK"/>
          <w:i w:val="0"/>
          <w:caps w:val="0"/>
          <w:color w:val="000000"/>
          <w:spacing w:val="0"/>
          <w:sz w:val="32"/>
          <w:szCs w:val="32"/>
        </w:rPr>
        <w:t>镇属各工作板块、各村（居）、有关单位要结合实际细化本辖区、本系统除患攻坚大整治行动方案，明确整治范围和整治重点，细化任务分工和工作责任。</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（二）除患攻坚（</w:t>
      </w:r>
      <w:r>
        <w:rPr>
          <w:rFonts w:hint="default" w:ascii="Times New Roman" w:hAnsi="Times New Roman" w:eastAsia="sans-serif" w:cs="Times New Roman"/>
          <w:i w:val="0"/>
          <w:caps w:val="0"/>
          <w:color w:val="000000"/>
          <w:spacing w:val="0"/>
          <w:sz w:val="32"/>
          <w:szCs w:val="32"/>
        </w:rPr>
        <w:t>2024</w:t>
      </w:r>
      <w:r>
        <w:rPr>
          <w:rFonts w:hint="eastAsia" w:ascii="方正楷体_GBK" w:hAnsi="方正楷体_GBK" w:eastAsia="方正楷体_GBK" w:cs="方正楷体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3</w:t>
      </w:r>
      <w:r>
        <w:rPr>
          <w:rFonts w:hint="eastAsia" w:ascii="方正楷体_GBK" w:hAnsi="方正楷体_GBK" w:eastAsia="方正楷体_GBK" w:cs="方正楷体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15</w:t>
      </w:r>
      <w:r>
        <w:rPr>
          <w:rFonts w:hint="eastAsia" w:ascii="方正楷体_GBK" w:hAnsi="方正楷体_GBK" w:eastAsia="方正楷体_GBK" w:cs="方正楷体_GBK"/>
          <w:i w:val="0"/>
          <w:caps w:val="0"/>
          <w:color w:val="000000"/>
          <w:spacing w:val="0"/>
          <w:sz w:val="32"/>
          <w:szCs w:val="32"/>
        </w:rPr>
        <w:t>日前）。</w:t>
      </w:r>
      <w:r>
        <w:rPr>
          <w:rFonts w:hint="eastAsia" w:ascii="方正仿宋_GBK" w:hAnsi="方正仿宋_GBK" w:eastAsia="方正仿宋_GBK" w:cs="方正仿宋_GBK"/>
          <w:i w:val="0"/>
          <w:caps w:val="0"/>
          <w:color w:val="000000"/>
          <w:spacing w:val="0"/>
          <w:sz w:val="32"/>
          <w:szCs w:val="32"/>
        </w:rPr>
        <w:t>镇属各工作板块、各村（居）、有关单位要按照除患攻坚大整治行动部署，集中开展大排查、大整治、大曝光、大演练、大约谈、大督导行动，全面排查“九小场所”、多业态混合生产经营场所、人员密集场所突出风险隐患，建立完善“三类重点场所”基础台账，做到情况清、底数明。并严格落实整治重点要求，强化隐患督促整改和监督执法，确保大整治工作取得实效。</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（三）验收评估（</w:t>
      </w:r>
      <w:r>
        <w:rPr>
          <w:rFonts w:hint="default" w:ascii="Times New Roman" w:hAnsi="Times New Roman" w:eastAsia="sans-serif" w:cs="Times New Roman"/>
          <w:i w:val="0"/>
          <w:caps w:val="0"/>
          <w:color w:val="000000"/>
          <w:spacing w:val="0"/>
          <w:sz w:val="32"/>
          <w:szCs w:val="32"/>
        </w:rPr>
        <w:t>2024</w:t>
      </w:r>
      <w:r>
        <w:rPr>
          <w:rFonts w:hint="eastAsia" w:ascii="方正楷体_GBK" w:hAnsi="方正楷体_GBK" w:eastAsia="方正楷体_GBK" w:cs="方正楷体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3</w:t>
      </w:r>
      <w:r>
        <w:rPr>
          <w:rFonts w:hint="eastAsia" w:ascii="方正楷体_GBK" w:hAnsi="方正楷体_GBK" w:eastAsia="方正楷体_GBK" w:cs="方正楷体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eastAsia" w:ascii="方正楷体_GBK" w:hAnsi="方正楷体_GBK" w:eastAsia="方正楷体_GBK" w:cs="方正楷体_GBK"/>
          <w:i w:val="0"/>
          <w:caps w:val="0"/>
          <w:color w:val="000000"/>
          <w:spacing w:val="0"/>
          <w:sz w:val="32"/>
          <w:szCs w:val="32"/>
        </w:rPr>
        <w:t>日前）。</w:t>
      </w:r>
      <w:r>
        <w:rPr>
          <w:rFonts w:hint="eastAsia" w:ascii="方正仿宋_GBK" w:hAnsi="方正仿宋_GBK" w:eastAsia="方正仿宋_GBK" w:cs="方正仿宋_GBK"/>
          <w:i w:val="0"/>
          <w:caps w:val="0"/>
          <w:color w:val="000000"/>
          <w:spacing w:val="0"/>
          <w:sz w:val="32"/>
          <w:szCs w:val="32"/>
        </w:rPr>
        <w:t>镇消安办组织对除患攻坚大整治行动进行验收评估，总结成效，通报问题。验收不合格的，要进行重点督办，责成重新组织开展除患攻坚大整治行动。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（四）巩固提升（</w:t>
      </w:r>
      <w:r>
        <w:rPr>
          <w:rFonts w:hint="default" w:ascii="Times New Roman" w:hAnsi="Times New Roman" w:eastAsia="sans-serif" w:cs="Times New Roman"/>
          <w:i w:val="0"/>
          <w:caps w:val="0"/>
          <w:color w:val="000000"/>
          <w:spacing w:val="0"/>
          <w:sz w:val="32"/>
          <w:szCs w:val="32"/>
        </w:rPr>
        <w:t>2026</w:t>
      </w:r>
      <w:r>
        <w:rPr>
          <w:rFonts w:hint="eastAsia" w:ascii="方正楷体_GBK" w:hAnsi="方正楷体_GBK" w:eastAsia="方正楷体_GBK" w:cs="方正楷体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12</w:t>
      </w:r>
      <w:r>
        <w:rPr>
          <w:rFonts w:hint="eastAsia" w:ascii="方正楷体_GBK" w:hAnsi="方正楷体_GBK" w:eastAsia="方正楷体_GBK" w:cs="方正楷体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31</w:t>
      </w:r>
      <w:r>
        <w:rPr>
          <w:rFonts w:hint="eastAsia" w:ascii="方正楷体_GBK" w:hAnsi="方正楷体_GBK" w:eastAsia="方正楷体_GBK" w:cs="方正楷体_GBK"/>
          <w:i w:val="0"/>
          <w:caps w:val="0"/>
          <w:color w:val="000000"/>
          <w:spacing w:val="0"/>
          <w:sz w:val="32"/>
          <w:szCs w:val="32"/>
        </w:rPr>
        <w:t>日前）。</w:t>
      </w:r>
      <w:r>
        <w:rPr>
          <w:rFonts w:hint="eastAsia" w:ascii="方正仿宋_GBK" w:hAnsi="方正仿宋_GBK" w:eastAsia="方正仿宋_GBK" w:cs="方正仿宋_GBK"/>
          <w:i w:val="0"/>
          <w:caps w:val="0"/>
          <w:color w:val="000000"/>
          <w:spacing w:val="0"/>
          <w:sz w:val="32"/>
          <w:szCs w:val="32"/>
        </w:rPr>
        <w:t>镇属各工作板块、各村（居）、有关单位要将除患攻坚大整治行动纳入消防安全治本攻坚三年行动持续推进，常态化加强消防安全检查督导，接续整治遗留问题、重大隐患和瓶颈难题，提升消防安全本质水平，推动全区火灾形势持续稳定向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七、工作要求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（一）强化组织领导。</w:t>
      </w:r>
      <w:r>
        <w:rPr>
          <w:rFonts w:hint="eastAsia" w:ascii="方正仿宋_GBK" w:hAnsi="方正仿宋_GBK" w:eastAsia="方正仿宋_GBK" w:cs="方正仿宋_GBK"/>
          <w:i w:val="0"/>
          <w:caps w:val="0"/>
          <w:color w:val="000000"/>
          <w:spacing w:val="0"/>
          <w:sz w:val="32"/>
          <w:szCs w:val="32"/>
        </w:rPr>
        <w:t>镇属各工作板块、各村（居）、有关单位要坚决贯彻落实习近平总书记重要指示精神，站在统筹发展和安全的高度，提高政治站位，把除患攻坚大整治行动作为当前维护社会稳定大局政治任务来抓，加强组织领导，压紧压实责任，采取有效措施，认真排查风险隐患，狠抓大整治工作质效，坚决遏制各类火灾事故多发连发势头，确保人民群众生命财产安全和社会大局稳定。</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（二）强化统筹推进。</w:t>
      </w:r>
      <w:r>
        <w:rPr>
          <w:rFonts w:hint="eastAsia" w:ascii="方正仿宋_GBK" w:hAnsi="方正仿宋_GBK" w:eastAsia="方正仿宋_GBK" w:cs="方正仿宋_GBK"/>
          <w:i w:val="0"/>
          <w:caps w:val="0"/>
          <w:color w:val="000000"/>
          <w:spacing w:val="0"/>
          <w:sz w:val="32"/>
          <w:szCs w:val="32"/>
        </w:rPr>
        <w:t>镇属各工作板块、各村（居）、有关单位要将除患攻坚大整治行动与消防安全治本攻坚三年行动、春节消防安全工作、全国两会安保工作等重点任务有效结合、同步推进，强化系统治理、综合治理、源头治理、依法治理，立即组织开展一次全面的安全风险评估，找准隐患问题集中的重点领域、敏感场所、薄弱环节，采取精准有力措施重拳攻坚，全力维护本辖区、本行业领域消防安全形势平稳。</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1</w:t>
      </w:r>
      <w:r>
        <w:rPr>
          <w:rFonts w:hint="default" w:ascii="Times New Roman" w:hAnsi="Times New Roman" w:eastAsia="sans-serif" w:cs="Times New Roman"/>
          <w:i w:val="0"/>
          <w:caps w:val="0"/>
          <w:color w:val="000000"/>
          <w:spacing w:val="-6"/>
          <w:sz w:val="32"/>
          <w:szCs w:val="32"/>
        </w:rPr>
        <w:t>.</w:t>
      </w:r>
      <w:r>
        <w:rPr>
          <w:rFonts w:hint="eastAsia" w:ascii="方正仿宋_GBK" w:hAnsi="方正仿宋_GBK" w:eastAsia="方正仿宋_GBK" w:cs="方正仿宋_GBK"/>
          <w:i w:val="0"/>
          <w:caps w:val="0"/>
          <w:color w:val="000000"/>
          <w:spacing w:val="-6"/>
          <w:sz w:val="32"/>
          <w:szCs w:val="32"/>
        </w:rPr>
        <w:t>三类重点场所消防安全整治指南</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6"/>
          <w:sz w:val="32"/>
          <w:szCs w:val="32"/>
        </w:rPr>
        <w:t>2.</w:t>
      </w:r>
      <w:r>
        <w:rPr>
          <w:rFonts w:hint="eastAsia" w:ascii="方正仿宋_GBK" w:hAnsi="方正仿宋_GBK" w:eastAsia="方正仿宋_GBK" w:cs="方正仿宋_GBK"/>
          <w:i w:val="0"/>
          <w:caps w:val="0"/>
          <w:color w:val="000000"/>
          <w:spacing w:val="-11"/>
          <w:sz w:val="32"/>
          <w:szCs w:val="32"/>
        </w:rPr>
        <w:t>全镇消防安全集中除患攻坚大整治行动重点任务清单</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6"/>
          <w:sz w:val="32"/>
          <w:szCs w:val="32"/>
        </w:rPr>
        <w:t>3.</w:t>
      </w:r>
      <w:r>
        <w:rPr>
          <w:rFonts w:hint="eastAsia" w:ascii="方正仿宋_GBK" w:hAnsi="方正仿宋_GBK" w:eastAsia="方正仿宋_GBK" w:cs="方正仿宋_GBK"/>
          <w:i w:val="0"/>
          <w:caps w:val="0"/>
          <w:color w:val="000000"/>
          <w:spacing w:val="0"/>
          <w:sz w:val="32"/>
          <w:szCs w:val="32"/>
        </w:rPr>
        <w:t>消防安全集中除患攻坚行动大曝光工作方案</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消防安全集中除患攻坚行动大演练工作方案</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消防安全集中除患攻坚大整治行动检查记录</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消防安全集中除患攻坚大整治行动工作情况表</w:t>
      </w:r>
    </w:p>
    <w:p>
      <w:pPr>
        <w:pStyle w:val="2"/>
        <w:keepNext w:val="0"/>
        <w:keepLines w:val="0"/>
        <w:widowControl/>
        <w:suppressLineNumbers w:val="0"/>
        <w:spacing w:before="0" w:beforeAutospacing="0" w:after="0" w:afterAutospacing="0" w:line="594" w:lineRule="atLeast"/>
        <w:ind w:left="0" w:right="0" w:firstLine="1600"/>
        <w:jc w:val="both"/>
      </w:pPr>
      <w:r>
        <w:rPr>
          <w:rFonts w:hint="default" w:ascii="Times New Roman" w:hAnsi="Times New Roman" w:eastAsia="sans-serif" w:cs="Times New Roman"/>
          <w:i w:val="0"/>
          <w:caps w:val="0"/>
          <w:color w:val="000000"/>
          <w:spacing w:val="-6"/>
          <w:sz w:val="32"/>
          <w:szCs w:val="32"/>
        </w:rPr>
        <w:t>7.</w:t>
      </w:r>
      <w:r>
        <w:rPr>
          <w:rFonts w:hint="eastAsia" w:ascii="方正仿宋_GBK" w:hAnsi="方正仿宋_GBK" w:eastAsia="方正仿宋_GBK" w:cs="方正仿宋_GBK"/>
          <w:i w:val="0"/>
          <w:caps w:val="0"/>
          <w:color w:val="000000"/>
          <w:spacing w:val="-6"/>
          <w:sz w:val="32"/>
          <w:szCs w:val="32"/>
        </w:rPr>
        <w:t>专用术语名词解释</w:t>
      </w:r>
    </w:p>
    <w:p>
      <w:pPr>
        <w:pStyle w:val="2"/>
        <w:keepNext w:val="0"/>
        <w:keepLines w:val="0"/>
        <w:widowControl/>
        <w:suppressLineNumbers w:val="0"/>
        <w:spacing w:before="0" w:beforeAutospacing="0" w:after="0" w:afterAutospacing="0" w:line="594" w:lineRule="atLeast"/>
        <w:ind w:left="0" w:right="0"/>
      </w:pPr>
    </w:p>
    <w:p>
      <w:r>
        <w:br w:type="page"/>
      </w:r>
    </w:p>
    <w:p>
      <w:pPr>
        <w:pStyle w:val="2"/>
        <w:keepNext w:val="0"/>
        <w:keepLines w:val="0"/>
        <w:widowControl/>
        <w:suppressLineNumbers w:val="0"/>
        <w:spacing w:before="0" w:beforeAutospacing="0" w:after="0" w:afterAutospacing="0" w:line="594" w:lineRule="atLeast"/>
        <w:ind w:left="0" w:right="0"/>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1</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三类重点场所消防安全整治指南</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为指导各地做好“九小场所”、多业态混合生产经营场所、人员密集场所的消防安全整治工作，制定以下指南：</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一、消防安全基本要求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（一）消防安全责任制落实</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小时进行一次防火巡查。防火巡查、检查时，应填写巡查、检查记录，巡查和检查人员及其主管人员应在记录上签名。</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应当组织教育培训演练。应当组织开展多种形式经常性消防宣传教育。应对新入职人员开展岗前消防安全培训。托儿所、幼儿园、寄宿制学校、校外培训机构应当对学生和儿童进行消防安全常识教育。人员密集场所应至少每半年开展一次全员消防安全培训。各类场所应当至少每年组织一次有针对性的消防演练，宾馆、商场、集贸市场、公共娱乐场所应至少每半年组织一次消防演练。</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（二）消防安全基本条件</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应当符合耐火等级。易燃易爆危险品销售场所建筑物耐火等级不应低于二级，其他场所建筑物的耐火等级不宜低于二级，确有困难时，可采用三、四级耐火等级的建筑，但应符合国家消防技术标准相关规定。</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应当严格场所设置。设置在地下的公共娱乐场所不应设在地下二层及二层以下，当布置在地下一层时，地下一层地面与室外出入口地坪的高差不应大于</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应当实施防火分隔。附设在非住宅民用建筑内的医院，养老院，托儿所、幼儿园、寄宿制学校、校外培训机构当中的儿童活动场所，应采用耐火极限不低于</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小时的防火隔墙和</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小时楼板与其他场所隔开，墙上必须设置的门窗应采用乙级防火门窗。经营性场所与住宅位于同一建筑时，应采用耐火极限不低于</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小时且无门窗洞口的不燃烧体墙和耐火极限不低于</w:t>
      </w:r>
      <w:r>
        <w:rPr>
          <w:rFonts w:hint="default" w:ascii="Times New Roman" w:hAnsi="Times New Roman" w:eastAsia="sans-serif"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小时的楼板与居住部分完全分隔，且不应与居住部分共用安全出口和疏散楼梯。</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w:t>
      </w:r>
      <w:r>
        <w:rPr>
          <w:rFonts w:hint="default" w:ascii="Times New Roman" w:hAnsi="Times New Roman" w:eastAsia="sans-serif" w:cs="Times New Roman"/>
          <w:i w:val="0"/>
          <w:caps w:val="0"/>
          <w:color w:val="000000"/>
          <w:spacing w:val="0"/>
          <w:sz w:val="32"/>
          <w:szCs w:val="32"/>
        </w:rPr>
        <w:t>1000</w:t>
      </w:r>
      <w:r>
        <w:rPr>
          <w:rFonts w:hint="eastAsia" w:ascii="方正仿宋_GBK" w:hAnsi="方正仿宋_GBK" w:eastAsia="方正仿宋_GBK" w:cs="方正仿宋_GBK"/>
          <w:i w:val="0"/>
          <w:caps w:val="0"/>
          <w:color w:val="000000"/>
          <w:spacing w:val="0"/>
          <w:sz w:val="32"/>
          <w:szCs w:val="32"/>
        </w:rPr>
        <w:t>平方米的餐饮场所烹饪操作间的排油烟罩及烹饪部位应设置自动灭火装置，并应在燃气或燃油管道上设置与自动灭火装置联动的自动切断装置。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（三）用火用电安全管理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（四）易燃易爆可燃物安全管理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w:t>
      </w:r>
      <w:r>
        <w:rPr>
          <w:rFonts w:hint="default" w:ascii="Times New Roman" w:hAnsi="Times New Roman" w:eastAsia="sans-serif" w:cs="Times New Roman"/>
          <w:i w:val="0"/>
          <w:caps w:val="0"/>
          <w:color w:val="000000"/>
          <w:spacing w:val="0"/>
          <w:sz w:val="32"/>
          <w:szCs w:val="32"/>
        </w:rPr>
        <w:t>A</w:t>
      </w:r>
      <w:r>
        <w:rPr>
          <w:rFonts w:hint="eastAsia" w:ascii="方正仿宋_GBK" w:hAnsi="方正仿宋_GBK" w:eastAsia="方正仿宋_GBK" w:cs="方正仿宋_GBK"/>
          <w:i w:val="0"/>
          <w:caps w:val="0"/>
          <w:color w:val="000000"/>
          <w:spacing w:val="0"/>
          <w:sz w:val="32"/>
          <w:szCs w:val="32"/>
        </w:rPr>
        <w:t>级；人员密集场所所在建筑的外墙外保温材料燃烧性能应为</w:t>
      </w:r>
      <w:r>
        <w:rPr>
          <w:rFonts w:hint="default" w:ascii="Times New Roman" w:hAnsi="Times New Roman" w:eastAsia="sans-serif" w:cs="Times New Roman"/>
          <w:i w:val="0"/>
          <w:caps w:val="0"/>
          <w:color w:val="000000"/>
          <w:spacing w:val="0"/>
          <w:sz w:val="32"/>
          <w:szCs w:val="32"/>
        </w:rPr>
        <w:t>A</w:t>
      </w:r>
      <w:r>
        <w:rPr>
          <w:rFonts w:hint="eastAsia" w:ascii="方正仿宋_GBK" w:hAnsi="方正仿宋_GBK" w:eastAsia="方正仿宋_GBK" w:cs="方正仿宋_GBK"/>
          <w:i w:val="0"/>
          <w:caps w:val="0"/>
          <w:color w:val="000000"/>
          <w:spacing w:val="0"/>
          <w:sz w:val="32"/>
          <w:szCs w:val="32"/>
        </w:rPr>
        <w:t>级。</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（五）安全疏散设施管理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14.</w:t>
      </w:r>
      <w:r>
        <w:rPr>
          <w:rFonts w:hint="eastAsia" w:ascii="方正仿宋_GBK" w:hAnsi="方正仿宋_GBK" w:eastAsia="方正仿宋_GBK" w:cs="方正仿宋_GBK"/>
          <w:i w:val="0"/>
          <w:caps w:val="0"/>
          <w:color w:val="000000"/>
          <w:spacing w:val="0"/>
          <w:sz w:val="32"/>
          <w:szCs w:val="32"/>
        </w:rPr>
        <w:t>应当确保出口通道畅通。应保持疏散通道、安全出口畅通，严禁占用、堵塞、封闭疏散通道、安全出口。设置门禁系统的场所，应保证火灾时不需要使用钥匙等任何工具即能从内部易于打开，并应在显著位置设置提示标识。禁止在安全出口、疏散通道上安装固定栅栏等影响疏散的障碍物，禁止在公共区域的外窗上安装金属护栏或防盗网、广告牌等影响疏散、灭火救援的障碍物。人员密集场所使用、营业期间不应锁闭安全出口的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二、消防安全检查要求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（一）消防安全责任制落实情况检查要求</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宾馆、商场、公共娱乐场所在营业时间是否至少每</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小时巡查一次，营业结束后是否检査并消除遗留火种；医院、养老院及寄宿制的学校、托儿所和幼儿园是否每日组织夜间防火巡查，是否少于</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次，每月是否开展一次防火检查。</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场所是否每年至少开展一次消防安全培训，开展消防安全“三提示”。从业人员是否掌握本场所火灾风险和消防安全常识，熟练掌握消防设施操作使用方法，知晓“</w:t>
      </w:r>
      <w:r>
        <w:rPr>
          <w:rFonts w:hint="default" w:ascii="Times New Roman" w:hAnsi="Times New Roman" w:eastAsia="sans-serif" w:cs="Times New Roman"/>
          <w:i w:val="0"/>
          <w:caps w:val="0"/>
          <w:color w:val="000000"/>
          <w:spacing w:val="0"/>
          <w:sz w:val="32"/>
          <w:szCs w:val="32"/>
        </w:rPr>
        <w:t>119</w:t>
      </w:r>
      <w:r>
        <w:rPr>
          <w:rFonts w:hint="eastAsia" w:ascii="方正仿宋_GBK" w:hAnsi="方正仿宋_GBK" w:eastAsia="方正仿宋_GBK" w:cs="方正仿宋_GBK"/>
          <w:i w:val="0"/>
          <w:caps w:val="0"/>
          <w:color w:val="000000"/>
          <w:spacing w:val="0"/>
          <w:sz w:val="32"/>
          <w:szCs w:val="32"/>
        </w:rPr>
        <w:t>”火警报警方法，具备扑救初期火灾的能力和组织人员应急疏散逃生的能力。</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场所是否制定灭火和应急疏散预案，是否按要求组织开展全员灭火和应急疏散演练。所在建筑消防控制室和微型消防站是否建立应急联动机制。场所设置在大型商业综合体或者与其他场所在一栋建筑合并设置时</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是否建立火灾联动响应处置机制</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开展联合消防演练。</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场所营业期间</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是否违规进行电焊、气焊、切割等动火施工作业。非营业期间动火施工作业是否经动火审批，是否落实现场安全监护措施。</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电动自行车及其蓄电池是否违规在场所内、公共门厅、楼梯间、走道、安全出口停放、充电。</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（二）消防安全基本条件检查要求</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消防车道是否划线管理，其净宽度和净空高度是否小于</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米。消防车道与厂房（仓库）、民用建筑之间是否设置妨碍消防车作业的障碍物。</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公共建筑的安全出口是否少于两个，其相邻</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个安全出口最近边缘之间的水平距离是否小于</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米。安全出口处是否设置门槛、屏风等影响疏散的障碍物，疏散门是否向疏散方向开启，是否违规采用卷帘门、转门、吊门、侧拉门。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人员密集场所的疏散通道的净宽、其他场所的疏散通道净宽是否符合消防技术标准要求。场所是否设置满足照度要求的消防应急照明灯和灯光疏散指示标志。</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场所是否按照国家标准、行业标准设置消防设施、器材，场所消防设施的设置是否与其所在建筑的设置标准匹配。设有消防设施的场所是否每年对建筑消防设施至少进行一次全面检测。</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场所室内装修材料是否符合国家标准《建筑内部装修设计防火规范》（</w:t>
      </w:r>
      <w:r>
        <w:rPr>
          <w:rFonts w:hint="default" w:ascii="Times New Roman" w:hAnsi="Times New Roman" w:eastAsia="sans-serif" w:cs="Times New Roman"/>
          <w:i w:val="0"/>
          <w:caps w:val="0"/>
          <w:color w:val="000000"/>
          <w:spacing w:val="0"/>
          <w:sz w:val="32"/>
          <w:szCs w:val="32"/>
        </w:rPr>
        <w:t>GB50222</w:t>
      </w:r>
      <w:r>
        <w:rPr>
          <w:rFonts w:hint="eastAsia" w:ascii="方正仿宋_GBK" w:hAnsi="方正仿宋_GBK" w:eastAsia="方正仿宋_GBK" w:cs="方正仿宋_GBK"/>
          <w:i w:val="0"/>
          <w:caps w:val="0"/>
          <w:color w:val="000000"/>
          <w:spacing w:val="0"/>
          <w:sz w:val="32"/>
          <w:szCs w:val="32"/>
        </w:rPr>
        <w:t>）的有关规定，是否违规采用易燃可燃装修材料。人员密集场所及所在建筑采用的内保温材料、外墙外保温材料燃烧性能是否为</w:t>
      </w:r>
      <w:r>
        <w:rPr>
          <w:rFonts w:hint="default" w:ascii="Times New Roman" w:hAnsi="Times New Roman" w:eastAsia="sans-serif" w:cs="Times New Roman"/>
          <w:i w:val="0"/>
          <w:caps w:val="0"/>
          <w:color w:val="000000"/>
          <w:spacing w:val="0"/>
          <w:sz w:val="32"/>
          <w:szCs w:val="32"/>
        </w:rPr>
        <w:t>A</w:t>
      </w:r>
      <w:r>
        <w:rPr>
          <w:rFonts w:hint="eastAsia" w:ascii="方正仿宋_GBK" w:hAnsi="方正仿宋_GBK" w:eastAsia="方正仿宋_GBK" w:cs="方正仿宋_GBK"/>
          <w:i w:val="0"/>
          <w:caps w:val="0"/>
          <w:color w:val="000000"/>
          <w:spacing w:val="0"/>
          <w:sz w:val="32"/>
          <w:szCs w:val="32"/>
        </w:rPr>
        <w:t>级。</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14.</w:t>
      </w:r>
      <w:r>
        <w:rPr>
          <w:rFonts w:hint="eastAsia" w:ascii="方正仿宋_GBK" w:hAnsi="方正仿宋_GBK" w:eastAsia="方正仿宋_GBK" w:cs="方正仿宋_GBK"/>
          <w:i w:val="0"/>
          <w:caps w:val="0"/>
          <w:color w:val="000000"/>
          <w:spacing w:val="0"/>
          <w:sz w:val="32"/>
          <w:szCs w:val="32"/>
        </w:rPr>
        <w:t>生产、储存、经营易燃易爆危险品的场所是否违规与居住场所设置在同一建筑物内。生产、储存、经营其他物品的场所与居住场所设置在同一建筑物内时，安全出口是否分别设置。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（三）各类场所消防安全检查要求</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商场、集贸市场</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）商场与住宅位于同一建筑的，商业部分是否与住宅部分的安全出口分开设置，楼梯首层是否能够直通室外。商场、市场内的小型中转仓库是否独立设置，如必须设置在商场、市场内，是否用防火墙隔开。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）高层、多层公共建筑内的商场、市场，其顶棚、墙面是否采用不燃或难燃装修材料。</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）营业厅内食品加工区的明火部位是否靠外墙布置，是否采用耐火极限不低于</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小时的隔墙与其他部位分隔，敞开式的食品加工区是否采用电加热设施。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）商场内经营指甲油、摩丝、丁烷气等易燃易爆商品时，储量是否控制在</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日的销售量以内，是否采取防止日光直射措施，是否与其他高温电热器具隔开。地下商场是否违规经营销售烟花爆竹、发令枪纸、汽油、煤油、酒精、油漆等易燃易爆商品。</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餐饮场所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）设置在商住楼或住宅楼内的餐饮场所是否与住宅部分分开设置。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w:t>
      </w:r>
      <w:r>
        <w:rPr>
          <w:rFonts w:hint="default" w:ascii="Times New Roman" w:hAnsi="Times New Roman" w:eastAsia="sans-serif" w:cs="Times New Roman"/>
          <w:i w:val="0"/>
          <w:caps w:val="0"/>
          <w:color w:val="000000"/>
          <w:spacing w:val="0"/>
          <w:sz w:val="32"/>
          <w:szCs w:val="32"/>
        </w:rPr>
        <w:t>l</w:t>
      </w:r>
      <w:r>
        <w:rPr>
          <w:rFonts w:hint="eastAsia" w:ascii="方正仿宋_GBK" w:hAnsi="方正仿宋_GBK" w:eastAsia="方正仿宋_GBK" w:cs="方正仿宋_GBK"/>
          <w:i w:val="0"/>
          <w:caps w:val="0"/>
          <w:color w:val="000000"/>
          <w:spacing w:val="0"/>
          <w:sz w:val="32"/>
          <w:szCs w:val="32"/>
        </w:rPr>
        <w:t>立方米，是否采用防火墙与其他部位隔开，当必须在防火墙上开门时，是否设置甲级防火门。固定用火设施和大型用电设备是否确定专人负责。烟道等容易聚集油污的部位是否至少每季度清洗一次。</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）多层及高层公共建筑内的餐饮场所，其顶棚、墙面是否采用不燃或难燃装修材料。</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）场所是否张贴或悬挂安全疏散示意图，在出入口、楼梯口、疏散走道、疏散门等部位是否设灯光疏散指示标志。营业期间是否违规将安全出口上锁。</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宾馆</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）宾馆每个楼层的安全出口是否少于</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个。</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）高层宾馆位于两个安全出口之间的房间疏散门至最近安全出口的直线距离是否大于</w:t>
      </w:r>
      <w:r>
        <w:rPr>
          <w:rFonts w:hint="default" w:ascii="Times New Roman" w:hAnsi="Times New Roman" w:eastAsia="sans-serif" w:cs="Times New Roman"/>
          <w:i w:val="0"/>
          <w:caps w:val="0"/>
          <w:color w:val="000000"/>
          <w:spacing w:val="0"/>
          <w:sz w:val="32"/>
          <w:szCs w:val="32"/>
        </w:rPr>
        <w:t>30</w:t>
      </w:r>
      <w:r>
        <w:rPr>
          <w:rFonts w:hint="eastAsia" w:ascii="方正仿宋_GBK" w:hAnsi="方正仿宋_GBK" w:eastAsia="方正仿宋_GBK" w:cs="方正仿宋_GBK"/>
          <w:i w:val="0"/>
          <w:caps w:val="0"/>
          <w:color w:val="000000"/>
          <w:spacing w:val="0"/>
          <w:sz w:val="32"/>
          <w:szCs w:val="32"/>
        </w:rPr>
        <w:t>米，单、多层宾馆是否大于</w:t>
      </w:r>
      <w:r>
        <w:rPr>
          <w:rFonts w:hint="default" w:ascii="Times New Roman" w:hAnsi="Times New Roman" w:eastAsia="sans-serif" w:cs="Times New Roman"/>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米；位于袋形走道两侧或尽端的房间疏散门至最近安全出口的直线距离是否大于</w:t>
      </w:r>
      <w:r>
        <w:rPr>
          <w:rFonts w:hint="default" w:ascii="Times New Roman" w:hAnsi="Times New Roman" w:eastAsia="sans-serif"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米，单、多层宾馆是否大于</w:t>
      </w:r>
      <w:r>
        <w:rPr>
          <w:rFonts w:hint="default" w:ascii="Times New Roman" w:hAnsi="Times New Roman" w:eastAsia="sans-serif" w:cs="Times New Roman"/>
          <w:i w:val="0"/>
          <w:caps w:val="0"/>
          <w:color w:val="000000"/>
          <w:spacing w:val="0"/>
          <w:sz w:val="32"/>
          <w:szCs w:val="32"/>
        </w:rPr>
        <w:t>22</w:t>
      </w:r>
      <w:r>
        <w:rPr>
          <w:rFonts w:hint="eastAsia" w:ascii="方正仿宋_GBK" w:hAnsi="方正仿宋_GBK" w:eastAsia="方正仿宋_GBK" w:cs="方正仿宋_GBK"/>
          <w:i w:val="0"/>
          <w:caps w:val="0"/>
          <w:color w:val="000000"/>
          <w:spacing w:val="0"/>
          <w:sz w:val="32"/>
          <w:szCs w:val="32"/>
        </w:rPr>
        <w:t>米。</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）高层宾馆和体积大于</w:t>
      </w:r>
      <w:r>
        <w:rPr>
          <w:rFonts w:hint="default" w:ascii="Times New Roman" w:hAnsi="Times New Roman" w:eastAsia="sans-serif" w:cs="Times New Roman"/>
          <w:i w:val="0"/>
          <w:caps w:val="0"/>
          <w:color w:val="000000"/>
          <w:spacing w:val="0"/>
          <w:sz w:val="32"/>
          <w:szCs w:val="32"/>
        </w:rPr>
        <w:t>5000</w:t>
      </w:r>
      <w:r>
        <w:rPr>
          <w:rFonts w:hint="eastAsia" w:ascii="方正仿宋_GBK" w:hAnsi="方正仿宋_GBK" w:eastAsia="方正仿宋_GBK" w:cs="方正仿宋_GBK"/>
          <w:i w:val="0"/>
          <w:caps w:val="0"/>
          <w:color w:val="000000"/>
          <w:spacing w:val="0"/>
          <w:sz w:val="32"/>
          <w:szCs w:val="32"/>
        </w:rPr>
        <w:t>立方米的单、多层宾馆是否设置室内消火栓系统。任一层建筑面积大于</w:t>
      </w:r>
      <w:r>
        <w:rPr>
          <w:rFonts w:hint="default" w:ascii="Times New Roman" w:hAnsi="Times New Roman" w:eastAsia="sans-serif" w:cs="Times New Roman"/>
          <w:i w:val="0"/>
          <w:caps w:val="0"/>
          <w:color w:val="000000"/>
          <w:spacing w:val="0"/>
          <w:sz w:val="32"/>
          <w:szCs w:val="32"/>
        </w:rPr>
        <w:t>1500</w:t>
      </w:r>
      <w:r>
        <w:rPr>
          <w:rFonts w:hint="eastAsia" w:ascii="方正仿宋_GBK" w:hAnsi="方正仿宋_GBK" w:eastAsia="方正仿宋_GBK" w:cs="方正仿宋_GBK"/>
          <w:i w:val="0"/>
          <w:caps w:val="0"/>
          <w:color w:val="000000"/>
          <w:spacing w:val="0"/>
          <w:sz w:val="32"/>
          <w:szCs w:val="32"/>
        </w:rPr>
        <w:t>平方米或总建筑面积大于</w:t>
      </w:r>
      <w:r>
        <w:rPr>
          <w:rFonts w:hint="default" w:ascii="Times New Roman" w:hAnsi="Times New Roman" w:eastAsia="sans-serif" w:cs="Times New Roman"/>
          <w:i w:val="0"/>
          <w:caps w:val="0"/>
          <w:color w:val="000000"/>
          <w:spacing w:val="0"/>
          <w:sz w:val="32"/>
          <w:szCs w:val="32"/>
        </w:rPr>
        <w:t>3000</w:t>
      </w:r>
      <w:r>
        <w:rPr>
          <w:rFonts w:hint="eastAsia" w:ascii="方正仿宋_GBK" w:hAnsi="方正仿宋_GBK" w:eastAsia="方正仿宋_GBK" w:cs="方正仿宋_GBK"/>
          <w:i w:val="0"/>
          <w:caps w:val="0"/>
          <w:color w:val="000000"/>
          <w:spacing w:val="0"/>
          <w:sz w:val="32"/>
          <w:szCs w:val="32"/>
        </w:rPr>
        <w:t>平方米的宾馆是否设置自动喷水灭火系统和火灾自动报警系统。</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）宾馆是否设置消防应急照明和灯光疏散指示标志。灯光疏散指示标志的间距是否大于</w:t>
      </w:r>
      <w:r>
        <w:rPr>
          <w:rFonts w:hint="default" w:ascii="Times New Roman" w:hAnsi="Times New Roman" w:eastAsia="sans-serif"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米；对于袋形走道，是否大于</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米；在走道转角区，是否大于</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米。客房内是否设置醒目、耐久的</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请勿卧床吸烟</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提示牌和楼层安全疏散示意图。</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）宾馆的水平疏散走道和安全出口的门厅，其顶棚材料是否采用不燃材料装修，其他部位是否采用不燃或难燃材料装修。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）宾馆的客房内是否配备应急手电筒、防烟面具等逃生器材及使用说明。</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公共娱乐场所（含歌舞娱乐、网吧、美容洗浴等场所）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）场所是否违规设置在地下二层及以下楼层；是否违规设置在</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三合一</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）场所设置在多层建筑、高层建筑内的，顶棚是否采用不燃装修材料，墙面、地面、隔断等是否采用不燃或难燃装修材料。设置在地下的，顶棚、墙面是否采用不燃装修材料</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其他部位是否采用不燃或难燃装修材料。是否违规采用聚氨酯类泡沫塑料等易燃可燃材料装修装饰。</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）场所营业期间是否违规将安全出口上锁，门窗是否设置影响逃生和灭火救援的障碍物。场所是否违规存放易燃易爆危险品，设置在地下的场所是否违规使用液化石油气。</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）歌厅、舞厅及其包房内，是否设置声音或图像警报，是否能够实现在火灾发生初期，将歌厅、舞厅各房间的画面、音响消除，播送火灾警报，引导人员安全疏散。</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医院、养老院、儿童福利院</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）养老院当中的生活用房和医院的住院部分是否设置在三层及三层以上楼层或地下、半地下建筑（室）内。</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）氧气站是否违规设在地下室内。液氧储罐是否设置在独立的一、二级耐火等级的专用建筑物，与住院楼、门诊楼之间的防火间距是否小于</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米。在液氧储罐周围</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米范围内是否禁止明火、是否杜绝一切火源和可燃物，是否设置明显的禁火标识。</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）医院、养老院的病房、疏散走道等场所是否堆放可燃物品及其他杂物，是否加设床位，疏散门是否上锁。是否在窗口、阳台等部位设置影响疏散逃生的封闭式栅栏等设施。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）病房楼内是否违规使用液化石油气罐。医院的消防安全重点部位是否使用具有火灾危险性的电热器具，确因医疗、科研、试验需要而必须使用时</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使用部门是否制定安全管理措施，明确责任人并报消防安全管理人批准、备案后，方可使用。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学校（含寄宿制学校、托儿所、幼儿园，非寄宿制的学校、托儿所、幼儿园，校外培训机构）</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）寄宿制学校的集体宿舍是否违规使用蜡烛、电炉；当需要使用炉火采暖时，是否设专人负责，夜间是否定时进行防火巡査。</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）托儿所、幼儿园的儿童用房及儿童游乐厅等儿童活动场所是否违规使用明火取暖、照明，当必须使用时，是否采取防火、防护措施，是否设专人负责。</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）场所的厨房、烧水间是否单独设置。每间集体宿舍是否设置用电超载保护装置。电路熔断器是否违规使用铜丝、铝丝替代。</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生产加工企业</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）住宿与生产、储存、经营合用场所的住宿与非住宿部分是否进行防火分隔，安全出口是否相互独立。厂房、仓库内是否违规设置员工宿舍。</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）车间内中间仓库的储量是否违规超过一昼夜的使用量。生产过程中的原料、半成品、成品是否违规集中摆放，机电设备周围</w:t>
      </w:r>
      <w:r>
        <w:rPr>
          <w:rFonts w:hint="default" w:ascii="Times New Roman" w:hAnsi="Times New Roman" w:eastAsia="sans-serif" w:cs="Times New Roman"/>
          <w:i w:val="0"/>
          <w:caps w:val="0"/>
          <w:color w:val="000000"/>
          <w:spacing w:val="0"/>
          <w:sz w:val="32"/>
          <w:szCs w:val="32"/>
        </w:rPr>
        <w:t>0.5</w:t>
      </w:r>
      <w:r>
        <w:rPr>
          <w:rFonts w:hint="eastAsia" w:ascii="方正仿宋_GBK" w:hAnsi="方正仿宋_GBK" w:eastAsia="方正仿宋_GBK" w:cs="方正仿宋_GBK"/>
          <w:i w:val="0"/>
          <w:caps w:val="0"/>
          <w:color w:val="000000"/>
          <w:spacing w:val="0"/>
          <w:sz w:val="32"/>
          <w:szCs w:val="32"/>
        </w:rPr>
        <w:t>米的范围内是否违规堆放可燃物。生产加工中使用电熨斗等电加热器具时，是否固定使用地点，是否采取可靠的防火措施。是否按操作规程定时清除电气设备及通风管道上的可燃粉尘、飞絮。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）生产加工车间、员工集体宿舍是否违规擅自拉接电气线路、设置炉灶。</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易燃易爆危险品销售场所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）易燃易爆危险品销售场所是否违规附设在民用建筑内。易燃易爆危险品经营门店是否为独立的单层、框架或砖混结构的建筑，是否设置在建筑的一、二层，是否违规设置在地下、半地下。</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门店内的货物是否违规超量储存，化学性质不同以及相互发生反应的物品或者灭火方法不同的物品是否违规混存，储存场所是否有通风、降温措施。物品的包装是否牢固、密封，是否违规存在跑、冒、滴、漏情况。</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）易燃易爆危险品经营门店内电气装置是否采用防爆电器，敷设的配电线路是否穿金属管或难燃塑料管保护。</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）门店内是否存在吸烟、违规动火作业情况，是否违规使用电炉、明火等取暖、照明、烹饪食物。</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仓储场所</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）仓储场所与建筑物之间是否保持足够的防火间距。</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露天存放物品是否分类、分堆、分组和分垛，是否留出必要的防火间距。库存物品是否分类、分垛储存，每垛占地面积，垛与垛间距，垛与墙面间距，垛与梁、柱的间距，主要通道的宽度是否符合消防技术标准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）场所内是否违规设置员工宿舍；确需设置办公室、休息室的，是否采用不燃烧体隔墙、楼板与库房分隔，是否设置独立的安全出口。场所的安全出口数量、宽度、间距是否符合消防技术标准要求。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）建筑占地面积大于</w:t>
      </w:r>
      <w:r>
        <w:rPr>
          <w:rFonts w:hint="default" w:ascii="Times New Roman" w:hAnsi="Times New Roman" w:eastAsia="sans-serif" w:cs="Times New Roman"/>
          <w:i w:val="0"/>
          <w:caps w:val="0"/>
          <w:color w:val="000000"/>
          <w:spacing w:val="0"/>
          <w:sz w:val="32"/>
          <w:szCs w:val="32"/>
        </w:rPr>
        <w:t>300</w:t>
      </w:r>
      <w:r>
        <w:rPr>
          <w:rFonts w:hint="eastAsia" w:ascii="方正仿宋_GBK" w:hAnsi="方正仿宋_GBK" w:eastAsia="方正仿宋_GBK" w:cs="方正仿宋_GBK"/>
          <w:i w:val="0"/>
          <w:caps w:val="0"/>
          <w:color w:val="000000"/>
          <w:spacing w:val="0"/>
          <w:sz w:val="32"/>
          <w:szCs w:val="32"/>
        </w:rPr>
        <w:t>平方米的仓储场所，是否设置室内消火栓。</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）场所内是否违规使用碘钨灯和超过</w:t>
      </w:r>
      <w:r>
        <w:rPr>
          <w:rFonts w:hint="default" w:ascii="Times New Roman" w:hAnsi="Times New Roman" w:eastAsia="sans-serif" w:cs="Times New Roman"/>
          <w:i w:val="0"/>
          <w:caps w:val="0"/>
          <w:color w:val="000000"/>
          <w:spacing w:val="0"/>
          <w:sz w:val="32"/>
          <w:szCs w:val="32"/>
        </w:rPr>
        <w:t>60</w:t>
      </w:r>
      <w:r>
        <w:rPr>
          <w:rFonts w:hint="eastAsia" w:ascii="方正仿宋_GBK" w:hAnsi="方正仿宋_GBK" w:eastAsia="方正仿宋_GBK" w:cs="方正仿宋_GBK"/>
          <w:i w:val="0"/>
          <w:caps w:val="0"/>
          <w:color w:val="000000"/>
          <w:spacing w:val="0"/>
          <w:sz w:val="32"/>
          <w:szCs w:val="32"/>
        </w:rPr>
        <w:t>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）场所的电气设备周围和架空线路下方是否堆放物品；对进入场所的机动车尾气管部位，是否设置机动车排气火花熄灭器。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）场所是否按照国家标准要求设置防雷装置，是否定期检测。库房内是否违规使用电炉、电烙铁、电熨斗等电热器具。</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8</w:t>
      </w:r>
      <w:r>
        <w:rPr>
          <w:rFonts w:hint="eastAsia" w:ascii="方正仿宋_GBK" w:hAnsi="方正仿宋_GBK" w:eastAsia="方正仿宋_GBK" w:cs="方正仿宋_GBK"/>
          <w:i w:val="0"/>
          <w:caps w:val="0"/>
          <w:color w:val="000000"/>
          <w:spacing w:val="0"/>
          <w:sz w:val="32"/>
          <w:szCs w:val="32"/>
        </w:rPr>
        <w:t>）物品入库前是否有专人负责检査，是否确定无火种等隐患后，方准入库。库房内和堆场是否违规使用明火</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是否违规使用火炉取暖；库房外动用明火作业是否经过审批，是否做好防护措施。场所是否设置醒目的防火警示标识。</w:t>
      </w:r>
    </w:p>
    <w:p>
      <w:pPr>
        <w:pStyle w:val="2"/>
        <w:keepNext w:val="0"/>
        <w:keepLines w:val="0"/>
        <w:widowControl/>
        <w:suppressLineNumbers w:val="0"/>
        <w:spacing w:before="0" w:beforeAutospacing="0" w:after="0" w:afterAutospacing="0" w:line="594" w:lineRule="atLeast"/>
        <w:ind w:left="0" w:right="0"/>
      </w:pPr>
    </w:p>
    <w:p>
      <w:r>
        <w:br w:type="page"/>
      </w:r>
    </w:p>
    <w:p>
      <w:pPr>
        <w:pStyle w:val="2"/>
        <w:keepNext w:val="0"/>
        <w:keepLines w:val="0"/>
        <w:widowControl/>
        <w:suppressLineNumbers w:val="0"/>
        <w:spacing w:before="0" w:beforeAutospacing="0" w:after="0" w:afterAutospacing="0" w:line="594" w:lineRule="atLeast"/>
        <w:ind w:left="0" w:right="0"/>
      </w:pPr>
      <w:r>
        <w:rPr>
          <w:rFonts w:hint="eastAsia" w:ascii="方正黑体_GBK" w:hAnsi="方正黑体_GBK" w:eastAsia="方正黑体_GBK" w:cs="方正黑体_GBK"/>
          <w:i w:val="0"/>
          <w:caps w:val="0"/>
          <w:color w:val="000000"/>
          <w:spacing w:val="0"/>
          <w:sz w:val="32"/>
          <w:szCs w:val="32"/>
        </w:rPr>
        <w:t>附件2</w:t>
      </w: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全镇消防安全集中除患攻坚大整治行动重点任务清单</w:t>
      </w:r>
    </w:p>
    <w:p>
      <w:pPr>
        <w:pStyle w:val="2"/>
        <w:keepNext w:val="0"/>
        <w:keepLines w:val="0"/>
        <w:widowControl/>
        <w:suppressLineNumbers w:val="0"/>
        <w:spacing w:before="0" w:beforeAutospacing="0" w:after="0" w:afterAutospacing="0" w:line="594" w:lineRule="atLeast"/>
        <w:ind w:left="0" w:right="0"/>
        <w:jc w:val="center"/>
      </w:pPr>
      <w:r>
        <w:rPr>
          <w:rFonts w:hint="default" w:ascii="Times New Roman" w:hAnsi="Times New Roman" w:eastAsia="sans-serif" w:cs="Times New Roman"/>
          <w:i w:val="0"/>
          <w:caps w:val="0"/>
          <w:color w:val="000000"/>
          <w:spacing w:val="0"/>
          <w:sz w:val="44"/>
          <w:szCs w:val="44"/>
        </w:rPr>
        <w:t> </w:t>
      </w:r>
    </w:p>
    <w:tbl>
      <w:tblPr>
        <w:tblW w:w="1161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75"/>
        <w:gridCol w:w="6295"/>
        <w:gridCol w:w="3181"/>
        <w:gridCol w:w="1059"/>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75" w:type="dxa"/>
            <w:left w:w="150" w:type="dxa"/>
            <w:bottom w:w="75" w:type="dxa"/>
            <w:right w:w="150" w:type="dxa"/>
          </w:tblCellMar>
        </w:tblPrEx>
        <w:trPr>
          <w:trHeight w:val="525" w:hRule="atLeast"/>
          <w:jc w:val="center"/>
        </w:trPr>
        <w:tc>
          <w:tcPr>
            <w:tcW w:w="1184" w:type="dxa"/>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eastAsia" w:ascii="方正黑体_GBK" w:hAnsi="方正黑体_GBK" w:eastAsia="方正黑体_GBK" w:cs="方正黑体_GBK"/>
                <w:bdr w:val="none" w:color="auto" w:sz="0" w:space="0"/>
              </w:rPr>
              <w:t>工作任务</w:t>
            </w:r>
          </w:p>
        </w:tc>
        <w:tc>
          <w:tcPr>
            <w:tcW w:w="8072" w:type="dxa"/>
            <w:tcBorders>
              <w:top w:val="outset"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eastAsia" w:ascii="方正黑体_GBK" w:hAnsi="方正黑体_GBK" w:eastAsia="方正黑体_GBK" w:cs="方正黑体_GBK"/>
                <w:bdr w:val="none" w:color="auto" w:sz="0" w:space="0"/>
              </w:rPr>
              <w:t>具体内容</w:t>
            </w:r>
          </w:p>
        </w:tc>
        <w:tc>
          <w:tcPr>
            <w:tcW w:w="3915" w:type="dxa"/>
            <w:tcBorders>
              <w:top w:val="outset"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eastAsia" w:ascii="方正黑体_GBK" w:hAnsi="方正黑体_GBK" w:eastAsia="方正黑体_GBK" w:cs="方正黑体_GBK"/>
                <w:bdr w:val="none" w:color="auto" w:sz="0" w:space="0"/>
              </w:rPr>
              <w:t>责任单位</w:t>
            </w:r>
          </w:p>
        </w:tc>
        <w:tc>
          <w:tcPr>
            <w:tcW w:w="1322" w:type="dxa"/>
            <w:tcBorders>
              <w:top w:val="outset"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eastAsia" w:ascii="方正黑体_GBK" w:hAnsi="方正黑体_GBK" w:eastAsia="方正黑体_GBK" w:cs="方正黑体_GBK"/>
                <w:bdr w:val="none" w:color="auto" w:sz="0" w:space="0"/>
              </w:rPr>
              <w:t>完成时限</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15" w:hRule="atLeast"/>
          <w:jc w:val="center"/>
        </w:trPr>
        <w:tc>
          <w:tcPr>
            <w:tcW w:w="1184" w:type="dxa"/>
            <w:vMerge w:val="restart"/>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（一）集中开展大排查行动</w:t>
            </w: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1.</w:t>
            </w:r>
            <w:r>
              <w:rPr>
                <w:rFonts w:hint="eastAsia" w:ascii="方正仿宋_GBK" w:hAnsi="方正仿宋_GBK" w:eastAsia="方正仿宋_GBK" w:cs="方正仿宋_GBK"/>
                <w:bdr w:val="none" w:color="auto" w:sz="0" w:space="0"/>
              </w:rPr>
              <w:t>区政府统一发布《消防安全集中除患攻坚大整治行动通告》和《三类重点场所消防安全整治指南》（以下简称《指南》），全面发动三类场所自查自改消防安全突出风险隐患，要求场所责任人或委托管理人带队开展自查，并签字确认自查记录存档备查。按照“管行业必须管安全”的要求，镇属各工作板块排查本行业领域的单位场所。</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镇应急办、镇社事办、镇经发办、镇文旅办、镇建管办、镇综合执法办，以及其他负有安全生产监督管理职责的办</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8</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70"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各负有安全生产监督管理职责的工作岗严格落实</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三管三必须</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要求，根据本行业火灾风险特点，开展消防安全针对性排查整治。教育、民政、商务、文化旅游、卫生健康、住建、经济信息等部门依据《指南》，牵头组织开展本行业领域消防安全大排查，负责组织对辖区重点场所开展全面排查，查清行业领域突出风险隐患，排查情况向分管领导专题汇报。镇消安委会同相关工作岗对属于消防安全重点单位</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三类场所</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开展排查。</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镇社事办、镇经发办、镇文旅办、镇建管办、镇综合执法办，以及其他负有安全生产监督管理职责的办</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jc w:val="center"/>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10"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各村（居）落实属地管理责任，组织村社干部、网格员等力量开展全面排查，对难以整治的突出风险隐患，上报镇政府组织相关工作岗联合查处。南城派出所依法对确定的消防监督检查单位开展排查。</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各村（居），南城派出所、镇消安委</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55"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4.</w:t>
            </w:r>
            <w:r>
              <w:rPr>
                <w:rFonts w:hint="eastAsia" w:ascii="方正仿宋_GBK" w:hAnsi="方正仿宋_GBK" w:eastAsia="方正仿宋_GBK" w:cs="方正仿宋_GBK"/>
                <w:bdr w:val="none" w:color="auto" w:sz="0" w:space="0"/>
              </w:rPr>
              <w:t>镇安全应急岗运用协同管理系统全面开展排查；各相关工作岗排查发现的突出风险隐患建立隐患问题清单，问题清单要明确隐患单位、隐患内容、整改责任单位、整改时限等要素，登记上账、闭环管理。</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各村（居），镇社事办、镇经发办、镇文旅办、镇建管办，以及其他负有安全生产监督管理职责的办</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15" w:hRule="atLeast"/>
          <w:jc w:val="center"/>
        </w:trPr>
        <w:tc>
          <w:tcPr>
            <w:tcW w:w="1184" w:type="dxa"/>
            <w:vMerge w:val="restart"/>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（二）集中开展大整治行动</w:t>
            </w: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1.</w:t>
            </w:r>
            <w:r>
              <w:rPr>
                <w:rFonts w:hint="eastAsia" w:ascii="方正仿宋_GBK" w:hAnsi="方正仿宋_GBK" w:eastAsia="方正仿宋_GBK" w:cs="方正仿宋_GBK"/>
                <w:bdr w:val="none" w:color="auto" w:sz="0" w:space="0"/>
              </w:rPr>
              <w:t>镇属各工作板块、各村（居）对排查发现的突出风险隐患，督促隐患单位落实整改责任、时限、措施、资金和临时防范措施，分类施策、逐一销账。对于单位场所自身能整改的，要依法督促整改；对于难以整改的，制定隐患整改清单和责任清单，作为攻坚整治对象，督促相关单位场所制定整改方案，细化整改措施和时限，整改一处、销案一处。</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各村（居），镇社事办、镇经发办、镇文旅办、镇建管办，以及其他负有安全生产监督管理职责的</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15"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镇属相关工作板块要加大执法力度，依法查处消防违法违规行为，对单位场所逾期不改或拒不整改的，要依法从严、从重、从快查处。镇应急办、镇建管办、南城派出所等办（所）按职责分工依法查处违规动火动焊施工作业问题；镇综合执法办、南城派出所等相关办（所）负责重点查处占堵消防车通道、疏散通道和安全出口等消防违法行为。</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镇应急办、镇建管办、镇综合执法办、土桥市场监管所、南城派出所</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00"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各村（居）、镇属各工作板块要开展人员密集场所</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生命出口</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集中清障行动，对排查发现人员密集场所违规设置影响逃生和灭火救援的防盗网、铁栅栏、广告牌等障碍物，要发动基层工作人员，上门做好拆除劝导工作；南城派出所、镇综合执法办、镇应急办、镇建管办要加大执法力度，依法查处。</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各村（居）、南城派出所、镇综合执法办、镇建管办、镇应急办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35"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4.</w:t>
            </w:r>
            <w:r>
              <w:rPr>
                <w:rFonts w:hint="eastAsia" w:ascii="方正仿宋_GBK" w:hAnsi="方正仿宋_GBK" w:eastAsia="方正仿宋_GBK" w:cs="方正仿宋_GBK"/>
                <w:bdr w:val="none" w:color="auto" w:sz="0" w:space="0"/>
              </w:rPr>
              <w:t>对存在严重失信行为的，镇经发办、土桥市场监管所等部门要牵头组织录入信用管理平台，实施联合惩戒。对涉嫌犯罪的，南城派出所、镇综合执法办、镇应急办等相关办、所加强行刑衔接，配合区级相关部门依法追究刑事责任，绝不姑息迁就。</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镇经发办、土桥市场监管所、南城派出所、镇应急办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5" w:hRule="atLeast"/>
          <w:jc w:val="center"/>
        </w:trPr>
        <w:tc>
          <w:tcPr>
            <w:tcW w:w="1184" w:type="dxa"/>
            <w:vMerge w:val="restart"/>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（三）集中开展大曝光行动</w:t>
            </w: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1.</w:t>
            </w:r>
            <w:r>
              <w:rPr>
                <w:rFonts w:hint="eastAsia" w:ascii="方正仿宋_GBK" w:hAnsi="方正仿宋_GBK" w:eastAsia="方正仿宋_GBK" w:cs="方正仿宋_GBK"/>
                <w:bdr w:val="none" w:color="auto" w:sz="0" w:space="0"/>
              </w:rPr>
              <w:t>镇消安办要定期曝光典型隐患、突出问题和严重违法行为，向社会公布单位名称和具体问题。</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镇消安办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65" w:hRule="atLeast"/>
          <w:jc w:val="center"/>
        </w:trPr>
        <w:tc>
          <w:tcPr>
            <w:tcW w:w="1184" w:type="dxa"/>
            <w:vMerge w:val="continue"/>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镇党政办要组织各类媒体广泛刊播消防安全宣传提示，开展安全用火用电用气、安全燃放烟花爆竹、畅通生命通道、应急疏散逃生等常识宣传。大力宣传举报投诉渠道，落实火灾隐患举报投诉奖励机制，广泛发动公众举报火灾隐患和消防违法行为。</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镇党政办、镇消安办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05" w:hRule="atLeast"/>
          <w:jc w:val="center"/>
        </w:trPr>
        <w:tc>
          <w:tcPr>
            <w:tcW w:w="1184" w:type="dxa"/>
            <w:vMerge w:val="continue"/>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各村（居）、镇属各工作板块要加强典型火灾案例警示教育，剖析火灾事故原因教训，提高公众消防安全能力素质。各村（居）发动网格员组织引导村（居）民落实</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三清三关</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（清走道、清阳台、清厨房，关电源、关气源、关门窗）要求。</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各村（居），镇应急办、镇社事办、镇经发办、镇文旅办、镇建管办，以及其他负有安全生产监督管理职责的办（所、中心）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55" w:hRule="atLeast"/>
          <w:jc w:val="center"/>
        </w:trPr>
        <w:tc>
          <w:tcPr>
            <w:tcW w:w="1184" w:type="dxa"/>
            <w:vMerge w:val="restart"/>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（四）集中开展大演练行动</w:t>
            </w: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1.</w:t>
            </w:r>
            <w:r>
              <w:rPr>
                <w:rFonts w:hint="eastAsia" w:ascii="方正仿宋_GBK" w:hAnsi="方正仿宋_GBK" w:eastAsia="方正仿宋_GBK" w:cs="方正仿宋_GBK"/>
                <w:bdr w:val="none" w:color="auto" w:sz="0" w:space="0"/>
              </w:rPr>
              <w:t>各村（居）、各负有安全生产监督管理职责的相关办（所）和人员密集等重点场所，突出单位负责人和管理人、员工、宿舍管理员、医护人员和网格员等重点人群开展一轮全员消防安全演练，着力提升人员初起火灾扑救和疏散逃生能力，努力实现人人会逃生、个个会应急。</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各村（居）、镇社事办、镇经发办、镇文旅办、镇建管办，以及其他负有安全生产监督管理职责的办（所、中心）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0"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镇属各相关工作岗、南城派出所、各村（居）聚焦</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九小场所</w:t>
            </w:r>
            <w:r>
              <w:rPr>
                <w:rFonts w:hint="default" w:ascii="Times New Roman" w:hAnsi="Times New Roman" w:cs="Times New Roman"/>
                <w:bdr w:val="none" w:color="auto" w:sz="0" w:space="0"/>
              </w:rPr>
              <w:t>”</w:t>
            </w:r>
            <w:r>
              <w:rPr>
                <w:rFonts w:hint="eastAsia" w:ascii="方正仿宋_GBK" w:hAnsi="方正仿宋_GBK" w:eastAsia="方正仿宋_GBK" w:cs="方正仿宋_GBK"/>
                <w:bdr w:val="none" w:color="auto" w:sz="0" w:space="0"/>
              </w:rPr>
              <w:t>，以经营场所业主、员工为主，组织开展火灾扑救和疏散逃生演练。</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各村（居），南城派出所、镇消安办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00" w:hRule="atLeast"/>
          <w:jc w:val="center"/>
        </w:trPr>
        <w:tc>
          <w:tcPr>
            <w:tcW w:w="1184" w:type="dxa"/>
            <w:vMerge w:val="continue"/>
            <w:tcBorders>
              <w:top w:val="outset"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镇消安办要将镇综合应急救援队、村（居）应急救援队、社区微型消防站纳入消防调度指挥体系，按照制定演练预案、做好演练准备、组织实施演练、开展复盘评估的方法步骤，分别开展一次拉动演练。</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各村（居），镇应急办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45" w:hRule="atLeast"/>
          <w:jc w:val="center"/>
        </w:trPr>
        <w:tc>
          <w:tcPr>
            <w:tcW w:w="1184" w:type="dxa"/>
            <w:vMerge w:val="restart"/>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（五）集中开展大约谈行动</w:t>
            </w: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1.</w:t>
            </w:r>
            <w:r>
              <w:rPr>
                <w:rFonts w:hint="eastAsia" w:ascii="方正仿宋_GBK" w:hAnsi="方正仿宋_GBK" w:eastAsia="方正仿宋_GBK" w:cs="方正仿宋_GBK"/>
                <w:bdr w:val="none" w:color="auto" w:sz="0" w:space="0"/>
              </w:rPr>
              <w:t>镇消安办要结合大排查、大整治行动，认真研判重点行业领域消防安全风险，向相关单位发出火灾防控工作提示函，提出针对性防范对策措施；对火灾多发区域、问题突出的行业，发出火灾防控工作警示函。</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镇应急办、镇社事办、镇经发办、镇文旅办、镇建管办，以及其他负有安全生产监督管理职责的办（所、中心）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380" w:hRule="atLeast"/>
          <w:jc w:val="center"/>
        </w:trPr>
        <w:tc>
          <w:tcPr>
            <w:tcW w:w="1184" w:type="dxa"/>
            <w:vMerge w:val="continue"/>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2.</w:t>
            </w:r>
            <w:r>
              <w:rPr>
                <w:rFonts w:hint="eastAsia" w:ascii="方正仿宋_GBK" w:hAnsi="方正仿宋_GBK" w:eastAsia="方正仿宋_GBK" w:cs="方正仿宋_GBK"/>
                <w:bdr w:val="none" w:color="auto" w:sz="0" w:space="0"/>
              </w:rPr>
              <w:t>春节前，各负有安全生产监督管理职责的办（所）要组织本行业系统单位召开一次消防安全约谈会；整治过程中，对工作进度滞后、隐患问题突出、火灾多发地区和行业，镇政府要组织对村（居）及行业负责人进行警示约谈。</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镇应急办、镇社事办、镇经发办、镇文旅办、镇建管办，以及其他负有安全生产监督管理职责的办（所、中心）</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90" w:hRule="atLeast"/>
          <w:jc w:val="center"/>
        </w:trPr>
        <w:tc>
          <w:tcPr>
            <w:tcW w:w="1184" w:type="dxa"/>
            <w:vMerge w:val="continue"/>
            <w:tcBorders>
              <w:top w:val="single" w:color="auto" w:sz="6" w:space="0"/>
              <w:left w:val="outset" w:color="auto" w:sz="6" w:space="0"/>
              <w:bottom w:val="single" w:color="auto" w:sz="6" w:space="0"/>
              <w:right w:val="single" w:color="auto" w:sz="6" w:space="0"/>
            </w:tcBorders>
            <w:shd w:val="clear"/>
            <w:tcMar>
              <w:left w:w="15" w:type="dxa"/>
              <w:right w:w="15" w:type="dxa"/>
            </w:tcMar>
            <w:vAlign w:val="center"/>
          </w:tcPr>
          <w:p>
            <w:pPr>
              <w:rPr>
                <w:rFonts w:hint="eastAsia" w:ascii="宋体"/>
                <w:sz w:val="24"/>
                <w:szCs w:val="24"/>
              </w:rPr>
            </w:pPr>
          </w:p>
        </w:tc>
        <w:tc>
          <w:tcPr>
            <w:tcW w:w="8072"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整治期间对隐患整改难度大、火灾风险高的，镇主要领导、分管领导将亲自过问，纳入党委会研究内容，组织召开隐患整改现场会，讲清责任、讲明风险、讲透危害，牵头督促协调整改隐患问题。</w:t>
            </w:r>
          </w:p>
        </w:tc>
        <w:tc>
          <w:tcPr>
            <w:tcW w:w="3915" w:type="dxa"/>
            <w:tcBorders>
              <w:top w:val="single" w:color="auto" w:sz="6" w:space="0"/>
              <w:left w:val="single" w:color="auto" w:sz="6" w:space="0"/>
              <w:bottom w:val="single"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镇应急办、镇综合执法办</w:t>
            </w:r>
          </w:p>
        </w:tc>
        <w:tc>
          <w:tcPr>
            <w:tcW w:w="1322" w:type="dxa"/>
            <w:tcBorders>
              <w:top w:val="single" w:color="auto" w:sz="6" w:space="0"/>
              <w:left w:val="single" w:color="auto" w:sz="6" w:space="0"/>
              <w:bottom w:val="single"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1184" w:type="dxa"/>
            <w:tcBorders>
              <w:top w:val="outset" w:color="auto" w:sz="6" w:space="0"/>
              <w:left w:val="outset" w:color="auto" w:sz="6" w:space="0"/>
              <w:bottom w:val="outset"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pPr>
            <w:r>
              <w:rPr>
                <w:rFonts w:hint="eastAsia" w:ascii="方正黑体_GBK" w:hAnsi="方正黑体_GBK" w:eastAsia="方正黑体_GBK" w:cs="方正黑体_GBK"/>
                <w:bdr w:val="none" w:color="auto" w:sz="0" w:space="0"/>
              </w:rPr>
              <w:t>（六）集中开展大督导行动</w:t>
            </w:r>
          </w:p>
        </w:tc>
        <w:tc>
          <w:tcPr>
            <w:tcW w:w="8072" w:type="dxa"/>
            <w:tcBorders>
              <w:top w:val="single" w:color="auto" w:sz="6" w:space="0"/>
              <w:left w:val="single" w:color="auto" w:sz="6" w:space="0"/>
              <w:bottom w:val="outset"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镇政府将组织平安法治板块成立督导组下沉至村（居），开展明查暗访，各负有安全生产监督管理职责的办（所）结合本行业实际，成立行业督导组，集中开展督导检查，要敢于较真碰硬、敢于直击问题，如实反馈督导情况，真正起到督导效果。</w:t>
            </w:r>
          </w:p>
        </w:tc>
        <w:tc>
          <w:tcPr>
            <w:tcW w:w="3915" w:type="dxa"/>
            <w:tcBorders>
              <w:top w:val="single" w:color="auto" w:sz="6" w:space="0"/>
              <w:left w:val="single" w:color="auto" w:sz="6" w:space="0"/>
              <w:bottom w:val="outset" w:color="auto" w:sz="6" w:space="0"/>
              <w:right w:val="single"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eastAsia" w:ascii="方正仿宋_GBK" w:hAnsi="方正仿宋_GBK" w:eastAsia="方正仿宋_GBK" w:cs="方正仿宋_GBK"/>
                <w:bdr w:val="none" w:color="auto" w:sz="0" w:space="0"/>
              </w:rPr>
              <w:t>各村（居），镇社事办、镇经发办、镇文旅办、镇建管办、镇应急办、镇综合执法办，以及其他负有安全生产监督管理职责的办（所、中心）</w:t>
            </w:r>
          </w:p>
        </w:tc>
        <w:tc>
          <w:tcPr>
            <w:tcW w:w="1322" w:type="dxa"/>
            <w:tcBorders>
              <w:top w:val="single" w:color="auto" w:sz="6" w:space="0"/>
              <w:left w:val="single" w:color="auto" w:sz="6" w:space="0"/>
              <w:bottom w:val="outset" w:color="auto" w:sz="6" w:space="0"/>
              <w:right w:val="outset" w:color="auto" w:sz="6" w:space="0"/>
            </w:tcBorders>
            <w:shd w:val="clear"/>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0" w:lineRule="atLeast"/>
              <w:ind w:left="0" w:right="0"/>
              <w:jc w:val="both"/>
            </w:pPr>
            <w:r>
              <w:rPr>
                <w:rFonts w:hint="default" w:ascii="Times New Roman" w:hAnsi="Times New Roman" w:cs="Times New Roman"/>
                <w:bdr w:val="none" w:color="auto" w:sz="0" w:space="0"/>
              </w:rPr>
              <w:t>3</w:t>
            </w:r>
            <w:r>
              <w:rPr>
                <w:rFonts w:hint="eastAsia" w:ascii="方正仿宋_GBK" w:hAnsi="方正仿宋_GBK" w:eastAsia="方正仿宋_GBK" w:cs="方正仿宋_GBK"/>
                <w:bdr w:val="none" w:color="auto" w:sz="0" w:space="0"/>
              </w:rPr>
              <w:t>月</w:t>
            </w:r>
            <w:r>
              <w:rPr>
                <w:rFonts w:hint="default" w:ascii="Times New Roman" w:hAnsi="Times New Roman" w:cs="Times New Roman"/>
                <w:bdr w:val="none" w:color="auto" w:sz="0" w:space="0"/>
              </w:rPr>
              <w:t>15</w:t>
            </w:r>
            <w:r>
              <w:rPr>
                <w:rFonts w:hint="eastAsia" w:ascii="方正仿宋_GBK" w:hAnsi="方正仿宋_GBK" w:eastAsia="方正仿宋_GBK" w:cs="方正仿宋_GBK"/>
                <w:bdr w:val="none" w:color="auto" w:sz="0" w:space="0"/>
              </w:rPr>
              <w:t>日前</w:t>
            </w:r>
          </w:p>
        </w:tc>
      </w:tr>
    </w:tbl>
    <w:p>
      <w:pPr>
        <w:pStyle w:val="2"/>
        <w:keepNext w:val="0"/>
        <w:keepLines w:val="0"/>
        <w:widowControl/>
        <w:suppressLineNumbers w:val="0"/>
        <w:spacing w:before="0" w:beforeAutospacing="0" w:after="0" w:afterAutospacing="0" w:line="594" w:lineRule="atLeast"/>
        <w:ind w:left="0" w:right="0"/>
      </w:pPr>
    </w:p>
    <w:p>
      <w:r>
        <w:br w:type="page"/>
      </w:r>
    </w:p>
    <w:p>
      <w:pPr>
        <w:pStyle w:val="2"/>
        <w:keepNext w:val="0"/>
        <w:keepLines w:val="0"/>
        <w:widowControl/>
        <w:suppressLineNumbers w:val="0"/>
        <w:spacing w:before="0" w:beforeAutospacing="0" w:after="0" w:afterAutospacing="0" w:line="594" w:lineRule="atLeast"/>
        <w:ind w:left="0" w:right="0"/>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3</w:t>
      </w: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消防安全集中除患攻坚行动大曝光工作方案</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为认真贯彻习近平总书记重要指示精神，落实中央领导同志批示要求，按照全区消防安全集中除患攻坚大整治行动要求，有效利用舆论监督和社会监督手段，形成高压震慑，推动隐患整改，决定自即日起至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月底，在全镇组织开展消防安全集中除患攻坚行动大曝光工作。</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一、曝光范围</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主要围绕“九小场所”、多业态混合生产经营场所、人员密集场所，曝光违法违规施工作业、安全疏散条件不足、违规设置防盗网或广告牌、违规设置冷库、违规使用易燃可燃彩钢板材料、建筑消防设施损坏停用等重点问题。各村（居）、镇属各工作板块可结合当地消防安全形势，扩展曝光场所和问题范围。对于久拖不改、严重影响公共安全的重大火灾隐患和严重消防违法行为，必须进行曝光。</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二、曝光内容</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主要包括存在火灾隐患的单位或实施消防违法行为的个人准确称谓、所在的行政区域、具体地址、存在的主要火灾隐患或消防违法行为。必要时，应对火灾隐患单位的基本情况、整改责任人、整改期限等一并予以曝光。火灾隐患和消防违法行为依据消防法律法规和技术标准确定。</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三、曝光措施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（一）建立分级曝光机制。</w:t>
      </w:r>
      <w:r>
        <w:rPr>
          <w:rFonts w:hint="eastAsia" w:ascii="方正仿宋_GBK" w:hAnsi="方正仿宋_GBK" w:eastAsia="方正仿宋_GBK" w:cs="方正仿宋_GBK"/>
          <w:i w:val="0"/>
          <w:caps w:val="0"/>
          <w:color w:val="000000"/>
          <w:spacing w:val="0"/>
          <w:sz w:val="32"/>
          <w:szCs w:val="32"/>
        </w:rPr>
        <w:t>镇党政办配合区委宣传部要在区级主流媒体曝光隐患，利用广播、电视、报纸、网站及各类新媒体平台对隐患问题进行持续曝光，并跟踪报道整改进展成效。对隐患特别突出、违法行为特别严重的，配合区级相关部门协调中央级主流媒体予以曝光。</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区级主流媒体曝光。春节前，要开展一次大曝光行动；春节后至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月底前，每周至少开展一次大曝光行动，每次曝光单位不少于</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家。</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市级主流媒体曝光。春节前，市级将集中开展一次大曝光行动，春节后至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月底前，每周至少开展一次大曝光行动，每次曝光单位不少于</w:t>
      </w:r>
      <w:r>
        <w:rPr>
          <w:rFonts w:hint="default" w:ascii="Times New Roman" w:hAnsi="Times New Roman" w:eastAsia="sans-serif"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家。镇安委办配合区安委会、区消安委收集上报相关素材，推动隐患的整改。</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中央级媒体曝光。春节前，中央级媒体将深入部分省市开展曝光行动；春节后，国家层面还将专门组织对曝光工作迟缓的地区明查暗访，并开展曝光。</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（二）用好专题报道平台。</w:t>
      </w:r>
      <w:r>
        <w:rPr>
          <w:rFonts w:hint="eastAsia" w:ascii="方正仿宋_GBK" w:hAnsi="方正仿宋_GBK" w:eastAsia="方正仿宋_GBK" w:cs="方正仿宋_GBK"/>
          <w:i w:val="0"/>
          <w:caps w:val="0"/>
          <w:color w:val="000000"/>
          <w:spacing w:val="0"/>
          <w:sz w:val="32"/>
          <w:szCs w:val="32"/>
        </w:rPr>
        <w:t>市委宣传部已开设《今日关注》栏目，各村（居）、镇属各工作板块要积极提供有关曝光素材。配合区委宣传部在区主流媒体开设</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消防安全集中除患攻坚大整治行动</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专栏，深入重点场所，以走访调查、案例分析、专家点评等形式，拍摄、采写专题新闻，深入剖析典型火灾案例和消防违法行为，解读消防法律法规和技术标准要求，讲清火灾隐患和消防违法行为带来的危害及法律责任。</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（三）开展现场警示教育。</w:t>
      </w:r>
      <w:r>
        <w:rPr>
          <w:rFonts w:hint="eastAsia" w:ascii="方正仿宋_GBK" w:hAnsi="方正仿宋_GBK" w:eastAsia="方正仿宋_GBK" w:cs="方正仿宋_GBK"/>
          <w:i w:val="0"/>
          <w:caps w:val="0"/>
          <w:color w:val="000000"/>
          <w:spacing w:val="0"/>
          <w:sz w:val="32"/>
          <w:szCs w:val="32"/>
        </w:rPr>
        <w:t>各村（居）、镇属各工作板块对于行动中发现的典型火灾隐患、消防违法行为，要召开现场曝光警示会议，组织相关单位责任人、管理人参加，现身说法介绍违法情节、讲清违法成本、汲取违法教训，督促落实消防安全主体责任。可结合播放火灾警示教育片和发放宣传资料，强化现场警示曝光效果，提高震慑教育作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（四）畅通投诉举报渠道。</w:t>
      </w:r>
      <w:r>
        <w:rPr>
          <w:rFonts w:hint="eastAsia" w:ascii="方正仿宋_GBK" w:hAnsi="方正仿宋_GBK" w:eastAsia="方正仿宋_GBK" w:cs="方正仿宋_GBK"/>
          <w:i w:val="0"/>
          <w:caps w:val="0"/>
          <w:color w:val="000000"/>
          <w:spacing w:val="0"/>
          <w:sz w:val="32"/>
          <w:szCs w:val="32"/>
        </w:rPr>
        <w:t>各村（居）、镇属各工作板块要配合区级相关部门利用媒体平台大力宣传现有的举报投诉渠道，协调落实相关奖励措施，发动公众举报火灾隐患和消防违法行为。对行动期间收到的举报投诉，要加快登记、受理、派单，抓紧核查处理，并根据有关政策对举报人进行奖励。鼓励社会单位内部员工举报火灾隐患和消防安全违法行为，依法保障举报人的合法权益。</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（五）开展消防科普宣传。</w:t>
      </w:r>
      <w:r>
        <w:rPr>
          <w:rFonts w:hint="eastAsia" w:ascii="方正仿宋_GBK" w:hAnsi="方正仿宋_GBK" w:eastAsia="方正仿宋_GBK" w:cs="方正仿宋_GBK"/>
          <w:i w:val="0"/>
          <w:caps w:val="0"/>
          <w:color w:val="000000"/>
          <w:spacing w:val="0"/>
          <w:sz w:val="32"/>
          <w:szCs w:val="32"/>
        </w:rPr>
        <w:t>各村（居）、镇属各工作板块对除患攻坚大整治行动中发现的典型火灾隐患和消防违法行为，要宣传普及消防安全常识和灭火逃生技能。要用好</w:t>
      </w:r>
      <w:r>
        <w:rPr>
          <w:rFonts w:hint="default" w:ascii="Times New Roman" w:hAnsi="Times New Roman" w:eastAsia="sans-serif" w:cs="Times New Roman"/>
          <w:i w:val="0"/>
          <w:caps w:val="0"/>
          <w:color w:val="000000"/>
          <w:spacing w:val="0"/>
          <w:sz w:val="32"/>
          <w:szCs w:val="32"/>
        </w:rPr>
        <w:t>LED</w:t>
      </w:r>
      <w:r>
        <w:rPr>
          <w:rFonts w:hint="eastAsia" w:ascii="方正仿宋_GBK" w:hAnsi="方正仿宋_GBK" w:eastAsia="方正仿宋_GBK" w:cs="方正仿宋_GBK"/>
          <w:i w:val="0"/>
          <w:caps w:val="0"/>
          <w:color w:val="000000"/>
          <w:spacing w:val="0"/>
          <w:sz w:val="32"/>
          <w:szCs w:val="32"/>
        </w:rPr>
        <w:t>户外大屏、等载体，高频次播放火灾案例和消防安全科普视频。要广泛开展针对性消防安全培训，春季开学时，辖区学校、幼儿园要组织开展</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消防安全第一课</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活动，开展</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次消防安全逃生演练。国家层面将统一组织全国中小学消防安全公开课直播活动，社事办要配合区教委组织各学校认真观看。</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四、工作要求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（一）周密部署，精心组织。</w:t>
      </w:r>
      <w:r>
        <w:rPr>
          <w:rFonts w:hint="eastAsia" w:ascii="方正仿宋_GBK" w:hAnsi="方正仿宋_GBK" w:eastAsia="方正仿宋_GBK" w:cs="方正仿宋_GBK"/>
          <w:i w:val="0"/>
          <w:caps w:val="0"/>
          <w:color w:val="000000"/>
          <w:spacing w:val="0"/>
          <w:sz w:val="32"/>
          <w:szCs w:val="32"/>
        </w:rPr>
        <w:t>大曝光是除患攻坚大整治行动的重要内容，是充分利用舆论监督和社会监督开展宣传的重要举措，是督促社会单位落实消防安全主体责任的有效手段。镇安委会、镇消安委牵头，研究制定实施方案，细化措施，明确责任，严禁搞形式、走过场。</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（二）突出重点，形成声势。</w:t>
      </w:r>
      <w:r>
        <w:rPr>
          <w:rFonts w:hint="eastAsia" w:ascii="方正仿宋_GBK" w:hAnsi="方正仿宋_GBK" w:eastAsia="方正仿宋_GBK" w:cs="方正仿宋_GBK"/>
          <w:i w:val="0"/>
          <w:caps w:val="0"/>
          <w:color w:val="000000"/>
          <w:spacing w:val="0"/>
          <w:sz w:val="32"/>
          <w:szCs w:val="32"/>
        </w:rPr>
        <w:t>要根据春节、全国两会的消防安全要求，定期深入重点场所、重点部位，开展消防监督执法检查，集中曝光火灾隐患和消防违法行为，集中公布消防监督执法典型案例，发挥曝光手段的震慑效果，警示所有社会单位重视消防安全管理，呼吁全民参与火灾隐患举报投诉，形成全民参与消防安全治理的巨大声势。</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（三）及时总结，固化经验。</w:t>
      </w:r>
      <w:r>
        <w:rPr>
          <w:rFonts w:hint="eastAsia" w:ascii="方正仿宋_GBK" w:hAnsi="方正仿宋_GBK" w:eastAsia="方正仿宋_GBK" w:cs="方正仿宋_GBK"/>
          <w:i w:val="0"/>
          <w:caps w:val="0"/>
          <w:color w:val="000000"/>
          <w:spacing w:val="0"/>
          <w:sz w:val="32"/>
          <w:szCs w:val="32"/>
        </w:rPr>
        <w:t>各村（居）、镇消安办要对大曝光工作情况进行汇总，认真总结经验做法和成效，坚持抓节点、抓舆论、抓长效，推动大曝光工作常态化、制度化。要加强资料整理和信息上报，及时汇总上报火灾隐患和消防违法行为典型案例、媒体曝光相关视频资料与文字素材。</w:t>
      </w:r>
    </w:p>
    <w:p>
      <w:pPr>
        <w:pStyle w:val="2"/>
        <w:keepNext w:val="0"/>
        <w:keepLines w:val="0"/>
        <w:widowControl/>
        <w:suppressLineNumbers w:val="0"/>
        <w:spacing w:before="0" w:beforeAutospacing="0" w:after="0" w:afterAutospacing="0" w:line="594" w:lineRule="atLeast"/>
        <w:ind w:left="0" w:right="0"/>
      </w:pPr>
    </w:p>
    <w:p>
      <w:r>
        <w:br w:type="page"/>
      </w:r>
    </w:p>
    <w:p>
      <w:pPr>
        <w:pStyle w:val="2"/>
        <w:keepNext w:val="0"/>
        <w:keepLines w:val="0"/>
        <w:widowControl/>
        <w:suppressLineNumbers w:val="0"/>
        <w:spacing w:before="0" w:beforeAutospacing="0" w:after="0" w:afterAutospacing="0" w:line="594" w:lineRule="atLeast"/>
        <w:ind w:left="0" w:right="0"/>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4</w:t>
      </w:r>
    </w:p>
    <w:p>
      <w:pPr>
        <w:pStyle w:val="2"/>
        <w:keepNext w:val="0"/>
        <w:keepLines w:val="0"/>
        <w:widowControl/>
        <w:suppressLineNumbers w:val="0"/>
        <w:spacing w:before="0" w:beforeAutospacing="0" w:after="0" w:afterAutospacing="0" w:line="594" w:lineRule="atLeast"/>
        <w:ind w:left="0" w:right="0"/>
        <w:jc w:val="center"/>
      </w:pP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消防安全集中除患攻坚行动大演练工作方案</w:t>
      </w:r>
    </w:p>
    <w:p>
      <w:pPr>
        <w:pStyle w:val="2"/>
        <w:keepNext w:val="0"/>
        <w:keepLines w:val="0"/>
        <w:widowControl/>
        <w:suppressLineNumbers w:val="0"/>
        <w:spacing w:before="0" w:beforeAutospacing="0" w:after="0" w:afterAutospacing="0" w:line="594" w:lineRule="atLeast"/>
        <w:ind w:left="0" w:right="0"/>
        <w:jc w:val="center"/>
      </w:pP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为认真贯彻习近平总书记重要指示精神，落实中央领导同志批示要求，预防火灾和减少火灾危害，提升各类人员自防自救能力，按照国务院安委会办公室部署安排，决定从即日起至</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月底，在全区组织开展消防安全集中除患攻坚行动大演练工作。</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一、目标任务</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深刻吸取江西省新余市“</w:t>
      </w:r>
      <w:r>
        <w:rPr>
          <w:rFonts w:hint="default" w:ascii="Times New Roman" w:hAnsi="Times New Roman" w:eastAsia="sans-serif" w:cs="Times New Roman"/>
          <w:i w:val="0"/>
          <w:caps w:val="0"/>
          <w:color w:val="000000"/>
          <w:spacing w:val="0"/>
          <w:sz w:val="32"/>
          <w:szCs w:val="32"/>
        </w:rPr>
        <w:t>1·24</w:t>
      </w:r>
      <w:r>
        <w:rPr>
          <w:rFonts w:hint="eastAsia" w:ascii="方正仿宋_GBK" w:hAnsi="方正仿宋_GBK" w:eastAsia="方正仿宋_GBK" w:cs="方正仿宋_GBK"/>
          <w:i w:val="0"/>
          <w:caps w:val="0"/>
          <w:color w:val="000000"/>
          <w:spacing w:val="0"/>
          <w:sz w:val="32"/>
          <w:szCs w:val="32"/>
        </w:rPr>
        <w:t>”特别重大火灾和河南省方城县“</w:t>
      </w:r>
      <w:r>
        <w:rPr>
          <w:rFonts w:hint="default" w:ascii="Times New Roman" w:hAnsi="Times New Roman" w:eastAsia="sans-serif" w:cs="Times New Roman"/>
          <w:i w:val="0"/>
          <w:caps w:val="0"/>
          <w:color w:val="000000"/>
          <w:spacing w:val="0"/>
          <w:sz w:val="32"/>
          <w:szCs w:val="32"/>
        </w:rPr>
        <w:t>1·19</w:t>
      </w:r>
      <w:r>
        <w:rPr>
          <w:rFonts w:hint="eastAsia" w:ascii="方正仿宋_GBK" w:hAnsi="方正仿宋_GBK" w:eastAsia="方正仿宋_GBK" w:cs="方正仿宋_GBK"/>
          <w:i w:val="0"/>
          <w:caps w:val="0"/>
          <w:color w:val="000000"/>
          <w:spacing w:val="0"/>
          <w:sz w:val="32"/>
          <w:szCs w:val="32"/>
        </w:rPr>
        <w:t>”重大火灾事故教训，聚焦“九小场所”、多业态混合生产经营、人员密集等三类重点场所，紧盯“七类重点人群”“三支处置队伍”，通过开展消防安全大演练活动，着力提升人员疏散逃生和初起火灾处置能力，实现“人人会逃生、个个会应急”，坚决遏制重特大火灾事故发生。</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二、演练对象和重点内容</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（一）七类重点人群</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村（居）网格员：重点掌握辖区火灾高风险场所分布，按照大演练部署安排，组织、参与相关单位联动演练。</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2.“九小场所”经营业主：重点熟悉消防设施器材使用技能，掌握逃生自救方法。</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多业态混合生产经营场所管理人及员工：重点明确演练的牵头单位和不同生产经营主体职责分工，熟悉各区域疏散通道、安全出口、消防设施器材等分布，磨合演练协同配合机制。</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旅游场所、酒店饭店等人员密集场所管理人及员工：重点选择人员集中、火灾危险性较大和重点部位作为演练目标，明确演练组织体系，及时启动联动消防设施设备，组织引导顾客人员疏散逃生。</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学校、医院、养老院等单位宿舍管理员、医护人员、护工：重点结合场所特殊服务群体认知和行为能力特点，明确专人负责疏散逃生，落实安全转移避险措施。</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企业员工：重点熟悉服务单位人员组成和消防安全重点部位，及时发出警示信息，组织引导全员疏散逃生。</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7.</w:t>
      </w:r>
      <w:r>
        <w:rPr>
          <w:rFonts w:hint="eastAsia" w:ascii="方正仿宋_GBK" w:hAnsi="方正仿宋_GBK" w:eastAsia="方正仿宋_GBK" w:cs="方正仿宋_GBK"/>
          <w:i w:val="0"/>
          <w:caps w:val="0"/>
          <w:color w:val="000000"/>
          <w:spacing w:val="0"/>
          <w:sz w:val="32"/>
          <w:szCs w:val="32"/>
        </w:rPr>
        <w:t>保安员：重点熟悉现场消防设施器材、消防水源等情况，及时处置初起火灾，协助消防专业力量处置。</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（二）三支处置队伍</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村综合救援站、社区微型消防站：重点以救早、灭小和“</w:t>
      </w: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分钟到场”要求赶赴现场处置，组织人员疏散逃生，开展初起火灾扑救，做好与其他消防救援力量的联勤联动。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镇综合应急救援队：重点熟悉辖区火灾高风险单位场所的基本情况，配备适用的消防装备器材，在辖区应急救援队的统一调度指挥下，开展灭火救援先期处置。</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企业消防队：重点掌握企业生产工艺及发生火灾、爆炸风险，开展针对性技战术训练，制定重点部位灭火作战预案，与企业工艺处置队开展联动演练。</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仿宋_GBK" w:hAnsi="方正仿宋_GBK" w:eastAsia="方正仿宋_GBK" w:cs="方正仿宋_GBK"/>
          <w:i w:val="0"/>
          <w:caps w:val="0"/>
          <w:color w:val="000000"/>
          <w:spacing w:val="0"/>
          <w:sz w:val="32"/>
          <w:szCs w:val="32"/>
        </w:rPr>
        <w:t>各村（居）、镇属各工作板块和有关单位要对“七类重点人群”“三支处置队伍”做到演练全覆盖，并结合本地实际举一反三、以点带面，将演练对象拓展到容易发生群死群伤火灾事故的中小学生、老年人等重点人群和社会公众。</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三、演练方法步骤</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（一）制定演练预案。</w:t>
      </w:r>
      <w:r>
        <w:rPr>
          <w:rFonts w:hint="eastAsia" w:ascii="方正仿宋_GBK" w:hAnsi="方正仿宋_GBK" w:eastAsia="方正仿宋_GBK" w:cs="方正仿宋_GBK"/>
          <w:i w:val="0"/>
          <w:caps w:val="0"/>
          <w:color w:val="000000"/>
          <w:spacing w:val="0"/>
          <w:sz w:val="32"/>
          <w:szCs w:val="32"/>
        </w:rPr>
        <w:t>全面分析单位消防安全形势，针对火灾危险性、危险部位、可能发生的火灾类型及危害后果，提出组织灭火和应急疏散的主要措施，制定针对性和可操作性的演练预案。预案主要内容应包括各救援救护组织机构、人员职责分工、接警处置程序、应急疏散和初起火灾扑救程序措施、通讯联络、安全防护救护等，同时结合失能、失智老人和青少年认知能力和行动特点，明确专人负责疏散逃生。</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（二）做好演练准备。</w:t>
      </w:r>
      <w:r>
        <w:rPr>
          <w:rFonts w:hint="eastAsia" w:ascii="方正仿宋_GBK" w:hAnsi="方正仿宋_GBK" w:eastAsia="方正仿宋_GBK" w:cs="方正仿宋_GBK"/>
          <w:i w:val="0"/>
          <w:caps w:val="0"/>
          <w:color w:val="000000"/>
          <w:spacing w:val="0"/>
          <w:sz w:val="32"/>
          <w:szCs w:val="32"/>
        </w:rPr>
        <w:t>对照预案内容，组织演练中承担报警、灭火、疏散、救护等任务的人员进行一次集中培训，熟悉预案内容，掌握职责任务及协调配合分工，熟悉建筑消防设施、器材的位置和使用方法，掌握必要的灭火技能。组织对消防设施器材是否完好有效、疏散通道是否畅通、防火卷帘是否完整好用等因素开展一次集中检查，确保具备实施演练的条件。</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（三）组织实施演练。</w:t>
      </w:r>
      <w:r>
        <w:rPr>
          <w:rFonts w:hint="eastAsia" w:ascii="方正仿宋_GBK" w:hAnsi="方正仿宋_GBK" w:eastAsia="方正仿宋_GBK" w:cs="方正仿宋_GBK"/>
          <w:i w:val="0"/>
          <w:caps w:val="0"/>
          <w:color w:val="000000"/>
          <w:spacing w:val="0"/>
          <w:sz w:val="32"/>
          <w:szCs w:val="32"/>
        </w:rPr>
        <w:t>演练前，要通过召开动员会、发布演练公告等形式，积极开展实操实训，阐明演练目标、意义、内容和方法。演练中，要按照灭火和应急疏散预案，模拟灾情现场组织初起火灾扑救和应急疏散逃生，本着最难、最复杂、最不利情况设置演练环节，采取突击拉动、夜间演练等方式，组织开展全要素综合演练。其中，“九小场所”、社区独栋楼消防演练由社区和村（居）委会工作人员负责组织实施。</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（四）开展总结讲评。</w:t>
      </w:r>
      <w:r>
        <w:rPr>
          <w:rFonts w:hint="eastAsia" w:ascii="方正仿宋_GBK" w:hAnsi="方正仿宋_GBK" w:eastAsia="方正仿宋_GBK" w:cs="方正仿宋_GBK"/>
          <w:i w:val="0"/>
          <w:caps w:val="0"/>
          <w:color w:val="000000"/>
          <w:spacing w:val="0"/>
          <w:sz w:val="32"/>
          <w:szCs w:val="32"/>
        </w:rPr>
        <w:t>演练后，要及时组织总结讲评，检验预案的可操作性，针对演练发现的问题，提出改进的措施意见，及时修订完善灭火和应急疏散预案。要将单位重点岗位人员熟悉预案情况、演练现实表现等进行量化，纳入个人工作考核评定内容，提高组织疏散逃生和火灾初期处置能力。</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黑体_GBK" w:hAnsi="方正黑体_GBK" w:eastAsia="方正黑体_GBK" w:cs="方正黑体_GBK"/>
          <w:i w:val="0"/>
          <w:caps w:val="0"/>
          <w:color w:val="000000"/>
          <w:spacing w:val="0"/>
          <w:sz w:val="32"/>
          <w:szCs w:val="32"/>
        </w:rPr>
        <w:t>四、有关工作要求</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（一）加强组织领导。</w:t>
      </w:r>
      <w:r>
        <w:rPr>
          <w:rFonts w:hint="eastAsia" w:ascii="方正仿宋_GBK" w:hAnsi="方正仿宋_GBK" w:eastAsia="方正仿宋_GBK" w:cs="方正仿宋_GBK"/>
          <w:i w:val="0"/>
          <w:caps w:val="0"/>
          <w:color w:val="000000"/>
          <w:spacing w:val="0"/>
          <w:sz w:val="32"/>
          <w:szCs w:val="32"/>
        </w:rPr>
        <w:t>各村（居）、镇属各相关工作板块要高度重视大演练工作，进一步提高认识，严密组织，压实责任，狠抓落实。教育、民政、工贸等部门要通过会议、文件等形式，推动本行业系统全面开展消防安全大演练。要广泛发动企业、事业单位、个体工商户和群防群治力量，积极参与大演练实操实训，提高全民消防安全素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（二）提高宣传效能。</w:t>
      </w:r>
      <w:r>
        <w:rPr>
          <w:rFonts w:hint="eastAsia" w:ascii="方正仿宋_GBK" w:hAnsi="方正仿宋_GBK" w:eastAsia="方正仿宋_GBK" w:cs="方正仿宋_GBK"/>
          <w:i w:val="0"/>
          <w:caps w:val="0"/>
          <w:color w:val="000000"/>
          <w:spacing w:val="0"/>
          <w:sz w:val="32"/>
          <w:szCs w:val="32"/>
        </w:rPr>
        <w:t>要以大演练为契机，组织村（居）同步开展社会单位消防宣传教育工作，督促单位定期组织消防安全教育和疏散逃生演练，引导重点人群利用所学消防安全知识，排查消除身边火灾隐患。要通过宣讲播放近期典型火灾事故警示案例，教育引导群众珍爱生命、远离火灾，高度重视消防安全。要积极发展演练对象成为消防志愿者，壮大当地消防志愿者队伍，经常组织消防宣传志愿活动。</w:t>
      </w:r>
    </w:p>
    <w:p>
      <w:pPr>
        <w:pStyle w:val="2"/>
        <w:keepNext w:val="0"/>
        <w:keepLines w:val="0"/>
        <w:widowControl/>
        <w:suppressLineNumbers w:val="0"/>
        <w:spacing w:before="0" w:beforeAutospacing="0" w:after="0" w:afterAutospacing="0" w:line="594" w:lineRule="atLeast"/>
        <w:ind w:left="0" w:right="0" w:firstLine="640"/>
        <w:jc w:val="both"/>
      </w:pPr>
      <w:r>
        <w:rPr>
          <w:rFonts w:hint="eastAsia" w:ascii="方正楷体_GBK" w:hAnsi="方正楷体_GBK" w:eastAsia="方正楷体_GBK" w:cs="方正楷体_GBK"/>
          <w:i w:val="0"/>
          <w:caps w:val="0"/>
          <w:color w:val="000000"/>
          <w:spacing w:val="0"/>
          <w:sz w:val="32"/>
          <w:szCs w:val="32"/>
        </w:rPr>
        <w:t>（三）强化跟踪问效。</w:t>
      </w:r>
      <w:r>
        <w:rPr>
          <w:rFonts w:hint="eastAsia" w:ascii="方正仿宋_GBK" w:hAnsi="方正仿宋_GBK" w:eastAsia="方正仿宋_GBK" w:cs="方正仿宋_GBK"/>
          <w:i w:val="0"/>
          <w:caps w:val="0"/>
          <w:color w:val="000000"/>
          <w:spacing w:val="0"/>
          <w:sz w:val="32"/>
          <w:szCs w:val="32"/>
        </w:rPr>
        <w:t>各村（居）、镇属各工作板块要加强演练指导，督促演练单位和人员使用本单位室内消火栓、灭火器等消防设施器材真演真练，对不能正常使用的及时维修更换，并补充消耗的灭火器材，确保完好有效。要结合除患攻坚大整治行动，组织微型消防站、志愿消防队等力量，检验演练成效。要将大演练开展情况，作为单位履行消防安全主体责任的重要依据，推动演练成效落实落地。</w:t>
      </w:r>
    </w:p>
    <w:p>
      <w:pPr>
        <w:pStyle w:val="2"/>
        <w:keepNext w:val="0"/>
        <w:keepLines w:val="0"/>
        <w:widowControl/>
        <w:suppressLineNumbers w:val="0"/>
        <w:spacing w:before="0" w:beforeAutospacing="0" w:after="0" w:afterAutospacing="0" w:line="320" w:lineRule="atLeast"/>
        <w:ind w:left="0" w:right="0"/>
      </w:pPr>
    </w:p>
    <w:p>
      <w:r>
        <w:br w:type="page"/>
      </w:r>
    </w:p>
    <w:p>
      <w:pPr>
        <w:pStyle w:val="2"/>
        <w:keepNext w:val="0"/>
        <w:keepLines w:val="0"/>
        <w:widowControl/>
        <w:suppressLineNumbers w:val="0"/>
        <w:spacing w:before="0" w:beforeAutospacing="0" w:after="0" w:afterAutospacing="0" w:line="320" w:lineRule="atLeast"/>
        <w:ind w:left="0" w:right="0"/>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5</w:t>
      </w: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440" w:lineRule="atLeast"/>
        <w:ind w:left="0" w:right="0"/>
        <w:jc w:val="center"/>
      </w:pPr>
    </w:p>
    <w:p>
      <w:pPr>
        <w:pStyle w:val="2"/>
        <w:keepNext w:val="0"/>
        <w:keepLines w:val="0"/>
        <w:widowControl/>
        <w:suppressLineNumbers w:val="0"/>
        <w:spacing w:before="0" w:beforeAutospacing="0" w:after="0" w:afterAutospacing="0" w:line="240" w:lineRule="auto"/>
        <w:ind w:left="0" w:right="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消防安全集中除患攻坚大整治行动检查记录</w:t>
      </w:r>
    </w:p>
    <w:p>
      <w:pPr>
        <w:pStyle w:val="2"/>
        <w:keepNext w:val="0"/>
        <w:keepLines w:val="0"/>
        <w:widowControl/>
        <w:suppressLineNumbers w:val="0"/>
        <w:spacing w:before="0" w:beforeAutospacing="0" w:after="0" w:afterAutospacing="0" w:line="240" w:lineRule="auto"/>
        <w:ind w:left="0" w:right="0"/>
        <w:jc w:val="center"/>
      </w:pPr>
      <w:r>
        <w:rPr>
          <w:rFonts w:hint="eastAsia" w:ascii="方正楷体_GBK" w:hAnsi="方正楷体_GBK" w:eastAsia="方正楷体_GBK" w:cs="方正楷体_GBK"/>
          <w:i w:val="0"/>
          <w:caps w:val="0"/>
          <w:color w:val="000000"/>
          <w:spacing w:val="4"/>
          <w:sz w:val="28"/>
          <w:szCs w:val="28"/>
        </w:rPr>
        <w:t>检查单位：（盖章）</w:t>
      </w:r>
      <w:r>
        <w:rPr>
          <w:rFonts w:hint="eastAsia" w:ascii="方正楷体_GBK" w:hAnsi="方正楷体_GBK" w:eastAsia="方正楷体_GBK" w:cs="方正楷体_GBK"/>
          <w:i w:val="0"/>
          <w:caps w:val="0"/>
          <w:color w:val="000000"/>
          <w:spacing w:val="4"/>
          <w:sz w:val="28"/>
          <w:szCs w:val="28"/>
          <w:u w:val="single"/>
        </w:rPr>
        <w:t>铜梁区</w:t>
      </w:r>
      <w:r>
        <w:rPr>
          <w:rFonts w:hint="default" w:ascii="Times New Roman" w:hAnsi="Times New Roman" w:eastAsia="sans-serif" w:cs="Times New Roman"/>
          <w:i w:val="0"/>
          <w:caps w:val="0"/>
          <w:color w:val="000000"/>
          <w:spacing w:val="4"/>
          <w:sz w:val="28"/>
          <w:szCs w:val="28"/>
          <w:u w:val="single"/>
        </w:rPr>
        <w:t>XX</w:t>
      </w:r>
      <w:r>
        <w:rPr>
          <w:rFonts w:hint="eastAsia" w:ascii="方正楷体_GBK" w:hAnsi="方正楷体_GBK" w:eastAsia="方正楷体_GBK" w:cs="方正楷体_GBK"/>
          <w:i w:val="0"/>
          <w:caps w:val="0"/>
          <w:color w:val="000000"/>
          <w:spacing w:val="4"/>
          <w:sz w:val="28"/>
          <w:szCs w:val="28"/>
          <w:u w:val="single"/>
        </w:rPr>
        <w:t>镇（部门）</w:t>
      </w:r>
      <w:r>
        <w:rPr>
          <w:rFonts w:hint="eastAsia" w:ascii="方正楷体_GBK" w:hAnsi="方正楷体_GBK" w:eastAsia="方正楷体_GBK" w:cs="方正楷体_GBK"/>
          <w:i w:val="0"/>
          <w:caps w:val="0"/>
          <w:color w:val="000000"/>
          <w:spacing w:val="4"/>
          <w:sz w:val="28"/>
          <w:szCs w:val="28"/>
        </w:rPr>
        <w:t>编号：〔</w:t>
      </w:r>
      <w:r>
        <w:rPr>
          <w:rFonts w:hint="default" w:ascii="Times New Roman" w:hAnsi="Times New Roman" w:eastAsia="sans-serif" w:cs="Times New Roman"/>
          <w:i w:val="0"/>
          <w:caps w:val="0"/>
          <w:color w:val="000000"/>
          <w:spacing w:val="4"/>
          <w:sz w:val="28"/>
          <w:szCs w:val="28"/>
        </w:rPr>
        <w:t>2024</w:t>
      </w:r>
      <w:r>
        <w:rPr>
          <w:rFonts w:hint="eastAsia" w:ascii="方正楷体_GBK" w:hAnsi="方正楷体_GBK" w:eastAsia="方正楷体_GBK" w:cs="方正楷体_GBK"/>
          <w:i w:val="0"/>
          <w:caps w:val="0"/>
          <w:color w:val="000000"/>
          <w:spacing w:val="4"/>
          <w:sz w:val="28"/>
          <w:szCs w:val="28"/>
        </w:rPr>
        <w:t>〕第</w:t>
      </w:r>
      <w:r>
        <w:rPr>
          <w:rFonts w:hint="default" w:ascii="Times New Roman" w:hAnsi="Times New Roman" w:eastAsia="sans-serif" w:cs="Times New Roman"/>
          <w:i w:val="0"/>
          <w:caps w:val="0"/>
          <w:color w:val="000000"/>
          <w:spacing w:val="4"/>
          <w:sz w:val="28"/>
          <w:szCs w:val="28"/>
        </w:rPr>
        <w:t>0001</w:t>
      </w:r>
      <w:r>
        <w:rPr>
          <w:rFonts w:hint="eastAsia" w:ascii="方正楷体_GBK" w:hAnsi="方正楷体_GBK" w:eastAsia="方正楷体_GBK" w:cs="方正楷体_GBK"/>
          <w:i w:val="0"/>
          <w:caps w:val="0"/>
          <w:color w:val="000000"/>
          <w:spacing w:val="4"/>
          <w:sz w:val="28"/>
          <w:szCs w:val="28"/>
        </w:rPr>
        <w:t>号</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582"/>
        <w:gridCol w:w="818"/>
        <w:gridCol w:w="1871"/>
        <w:gridCol w:w="2323"/>
        <w:gridCol w:w="2088"/>
        <w:gridCol w:w="1852"/>
        <w:gridCol w:w="20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666" w:hRule="atLeast"/>
          <w:jc w:val="center"/>
        </w:trPr>
        <w:tc>
          <w:tcPr>
            <w:tcW w:w="2799"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被检查单位（场所）名称</w:t>
            </w:r>
          </w:p>
        </w:tc>
        <w:tc>
          <w:tcPr>
            <w:tcW w:w="3726"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120" w:right="0" w:hanging="120"/>
              <w:jc w:val="center"/>
            </w:pPr>
            <w:r>
              <w:rPr>
                <w:rFonts w:hint="eastAsia" w:ascii="方正仿宋_GBK" w:hAnsi="方正仿宋_GBK" w:eastAsia="方正仿宋_GBK" w:cs="方正仿宋_GBK"/>
                <w:sz w:val="24"/>
                <w:szCs w:val="24"/>
                <w:bdr w:val="none" w:color="auto" w:sz="0" w:space="0"/>
              </w:rPr>
              <w:t>消防安全责任人</w:t>
            </w:r>
          </w:p>
        </w:tc>
        <w:tc>
          <w:tcPr>
            <w:tcW w:w="793"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617" w:hRule="atLeast"/>
          <w:jc w:val="center"/>
        </w:trPr>
        <w:tc>
          <w:tcPr>
            <w:tcW w:w="1151"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地址</w:t>
            </w:r>
          </w:p>
        </w:tc>
        <w:tc>
          <w:tcPr>
            <w:tcW w:w="5374" w:type="dxa"/>
            <w:gridSpan w:val="3"/>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联系电话</w:t>
            </w:r>
          </w:p>
        </w:tc>
        <w:tc>
          <w:tcPr>
            <w:tcW w:w="793"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680" w:hRule="atLeast"/>
          <w:jc w:val="center"/>
        </w:trPr>
        <w:tc>
          <w:tcPr>
            <w:tcW w:w="1151"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检查人员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（签名）</w:t>
            </w:r>
          </w:p>
        </w:tc>
        <w:tc>
          <w:tcPr>
            <w:tcW w:w="1551" w:type="dxa"/>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王</w:t>
            </w:r>
            <w:r>
              <w:rPr>
                <w:rFonts w:hint="default" w:ascii="Times New Roman" w:hAnsi="Times New Roman" w:cs="Times New Roman"/>
                <w:sz w:val="24"/>
                <w:szCs w:val="24"/>
                <w:bdr w:val="none" w:color="auto" w:sz="0" w:space="0"/>
              </w:rPr>
              <w:t>X</w:t>
            </w:r>
            <w:r>
              <w:rPr>
                <w:rFonts w:hint="eastAsia" w:ascii="方正仿宋_GBK" w:hAnsi="方正仿宋_GBK" w:eastAsia="方正仿宋_GBK" w:cs="方正仿宋_GBK"/>
                <w:sz w:val="24"/>
                <w:szCs w:val="24"/>
                <w:bdr w:val="none" w:color="auto" w:sz="0" w:space="0"/>
              </w:rPr>
              <w:t>张</w:t>
            </w:r>
            <w:r>
              <w:rPr>
                <w:rFonts w:hint="default" w:ascii="Times New Roman" w:hAnsi="Times New Roman" w:cs="Times New Roman"/>
                <w:sz w:val="24"/>
                <w:szCs w:val="24"/>
                <w:bdr w:val="none" w:color="auto" w:sz="0" w:space="0"/>
              </w:rPr>
              <w:t>XX</w:t>
            </w:r>
          </w:p>
        </w:tc>
        <w:tc>
          <w:tcPr>
            <w:tcW w:w="1987" w:type="dxa"/>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单位随同检查人员（签名）</w:t>
            </w:r>
          </w:p>
        </w:tc>
        <w:tc>
          <w:tcPr>
            <w:tcW w:w="1404" w:type="dxa"/>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c>
          <w:tcPr>
            <w:tcW w:w="1584" w:type="dxa"/>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检查日期</w:t>
            </w:r>
          </w:p>
        </w:tc>
        <w:tc>
          <w:tcPr>
            <w:tcW w:w="793" w:type="dxa"/>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default" w:ascii="Times New Roman" w:hAnsi="Times New Roman" w:cs="Times New Roman"/>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447" w:hRule="atLeast"/>
          <w:jc w:val="center"/>
        </w:trPr>
        <w:tc>
          <w:tcPr>
            <w:tcW w:w="9550" w:type="dxa"/>
            <w:gridSpan w:val="7"/>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检查内容和情况记录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814" w:hRule="atLeast"/>
          <w:jc w:val="center"/>
        </w:trPr>
        <w:tc>
          <w:tcPr>
            <w:tcW w:w="498" w:type="dxa"/>
            <w:vMerge w:val="restart"/>
            <w:tcBorders>
              <w:top w:val="outset"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单位场所履行消防安全职责情况</w:t>
            </w:r>
          </w:p>
        </w:tc>
        <w:tc>
          <w:tcPr>
            <w:tcW w:w="4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消防管理</w:t>
            </w:r>
          </w:p>
        </w:tc>
        <w:tc>
          <w:tcPr>
            <w:tcW w:w="8136" w:type="dxa"/>
            <w:gridSpan w:val="5"/>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1.</w:t>
            </w:r>
            <w:r>
              <w:rPr>
                <w:rFonts w:hint="eastAsia" w:ascii="方正仿宋_GBK" w:hAnsi="方正仿宋_GBK" w:eastAsia="方正仿宋_GBK" w:cs="方正仿宋_GBK"/>
                <w:sz w:val="24"/>
                <w:szCs w:val="24"/>
                <w:bdr w:val="none" w:color="auto" w:sz="0" w:space="0"/>
              </w:rPr>
              <w:t>是否存在住宿与生产、储存、经营一种或几种功能混合设置在同一连通空间内的情况</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2.</w:t>
            </w:r>
            <w:r>
              <w:rPr>
                <w:rFonts w:hint="eastAsia" w:ascii="方正仿宋_GBK" w:hAnsi="方正仿宋_GBK" w:eastAsia="方正仿宋_GBK" w:cs="方正仿宋_GBK"/>
                <w:sz w:val="24"/>
                <w:szCs w:val="24"/>
                <w:bdr w:val="none" w:color="auto" w:sz="0" w:space="0"/>
              </w:rPr>
              <w:t>是否存在私拉乱接电气线路等违章用电现象</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751" w:hRule="atLeast"/>
          <w:jc w:val="center"/>
        </w:trPr>
        <w:tc>
          <w:tcPr>
            <w:tcW w:w="498" w:type="dxa"/>
            <w:vMerge w:val="continue"/>
            <w:tcBorders>
              <w:top w:val="outset" w:color="auto" w:sz="6" w:space="0"/>
              <w:left w:val="single" w:color="auto" w:sz="6" w:space="0"/>
              <w:bottom w:val="single" w:color="auto" w:sz="6" w:space="0"/>
              <w:right w:val="single" w:color="auto" w:sz="6" w:space="0"/>
            </w:tcBorders>
            <w:shd w:val="clear"/>
            <w:tcMar>
              <w:left w:w="101" w:type="dxa"/>
              <w:right w:w="101" w:type="dxa"/>
            </w:tcMar>
            <w:vAlign w:val="center"/>
          </w:tcPr>
          <w:p>
            <w:pPr>
              <w:rPr>
                <w:rFonts w:hint="eastAsia" w:ascii="宋体"/>
                <w:sz w:val="24"/>
                <w:szCs w:val="24"/>
              </w:rPr>
            </w:pPr>
          </w:p>
        </w:tc>
        <w:tc>
          <w:tcPr>
            <w:tcW w:w="4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建筑防火</w:t>
            </w:r>
          </w:p>
        </w:tc>
        <w:tc>
          <w:tcPr>
            <w:tcW w:w="8136" w:type="dxa"/>
            <w:gridSpan w:val="5"/>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6" w:beforeAutospacing="0" w:after="0" w:afterAutospacing="0" w:line="300" w:lineRule="atLeast"/>
              <w:ind w:left="0" w:right="0"/>
              <w:jc w:val="both"/>
            </w:pPr>
            <w:r>
              <w:rPr>
                <w:rFonts w:hint="default" w:ascii="Times New Roman" w:hAnsi="Times New Roman" w:cs="Times New Roman"/>
                <w:sz w:val="24"/>
                <w:szCs w:val="24"/>
                <w:bdr w:val="none" w:color="auto" w:sz="0" w:space="0"/>
              </w:rPr>
              <w:t>3.</w:t>
            </w:r>
            <w:r>
              <w:rPr>
                <w:rFonts w:hint="eastAsia" w:ascii="方正仿宋_GBK" w:hAnsi="方正仿宋_GBK" w:eastAsia="方正仿宋_GBK" w:cs="方正仿宋_GBK"/>
                <w:sz w:val="24"/>
                <w:szCs w:val="24"/>
                <w:bdr w:val="none" w:color="auto" w:sz="0" w:space="0"/>
              </w:rPr>
              <w:t>消防车通道</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畅通</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堵塞</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占用</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4.</w:t>
            </w:r>
            <w:r>
              <w:rPr>
                <w:rFonts w:hint="eastAsia" w:ascii="方正仿宋_GBK" w:hAnsi="方正仿宋_GBK" w:eastAsia="方正仿宋_GBK" w:cs="方正仿宋_GBK"/>
                <w:sz w:val="24"/>
                <w:szCs w:val="24"/>
                <w:bdr w:val="none" w:color="auto" w:sz="0" w:space="0"/>
              </w:rPr>
              <w:t>疏散通道</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畅通</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堵塞</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锁闭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5.</w:t>
            </w:r>
            <w:r>
              <w:rPr>
                <w:rFonts w:hint="eastAsia" w:ascii="方正仿宋_GBK" w:hAnsi="方正仿宋_GBK" w:eastAsia="方正仿宋_GBK" w:cs="方正仿宋_GBK"/>
                <w:sz w:val="24"/>
                <w:szCs w:val="24"/>
                <w:bdr w:val="none" w:color="auto" w:sz="0" w:space="0"/>
              </w:rPr>
              <w:t>安全出口</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畅通</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堵塞</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锁闭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800" w:right="0" w:hanging="1800"/>
              <w:jc w:val="both"/>
            </w:pPr>
            <w:r>
              <w:rPr>
                <w:rFonts w:hint="default" w:ascii="Times New Roman" w:hAnsi="Times New Roman" w:cs="Times New Roman"/>
                <w:sz w:val="24"/>
                <w:szCs w:val="24"/>
                <w:bdr w:val="none" w:color="auto" w:sz="0" w:space="0"/>
              </w:rPr>
              <w:t>6.</w:t>
            </w:r>
            <w:r>
              <w:rPr>
                <w:rFonts w:hint="eastAsia" w:ascii="方正仿宋_GBK" w:hAnsi="方正仿宋_GBK" w:eastAsia="方正仿宋_GBK" w:cs="方正仿宋_GBK"/>
                <w:sz w:val="24"/>
                <w:szCs w:val="24"/>
                <w:bdr w:val="none" w:color="auto" w:sz="0" w:space="0"/>
              </w:rPr>
              <w:t>人员密集场所外墙门窗上是否设置影响逃生、灭火救援的障碍物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769"/>
              <w:jc w:val="both"/>
            </w:pP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751" w:hRule="atLeast"/>
          <w:jc w:val="center"/>
        </w:trPr>
        <w:tc>
          <w:tcPr>
            <w:tcW w:w="498" w:type="dxa"/>
            <w:vMerge w:val="continue"/>
            <w:tcBorders>
              <w:top w:val="outset" w:color="auto" w:sz="6" w:space="0"/>
              <w:left w:val="single" w:color="auto" w:sz="6" w:space="0"/>
              <w:bottom w:val="single" w:color="auto" w:sz="6" w:space="0"/>
              <w:right w:val="single" w:color="auto" w:sz="6" w:space="0"/>
            </w:tcBorders>
            <w:shd w:val="clear"/>
            <w:tcMar>
              <w:left w:w="101" w:type="dxa"/>
              <w:right w:w="101" w:type="dxa"/>
            </w:tcMar>
            <w:vAlign w:val="center"/>
          </w:tcPr>
          <w:p>
            <w:pPr>
              <w:rPr>
                <w:rFonts w:hint="eastAsia" w:ascii="宋体"/>
                <w:sz w:val="24"/>
                <w:szCs w:val="24"/>
              </w:rPr>
            </w:pPr>
          </w:p>
        </w:tc>
        <w:tc>
          <w:tcPr>
            <w:tcW w:w="4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消防设施</w:t>
            </w:r>
          </w:p>
        </w:tc>
        <w:tc>
          <w:tcPr>
            <w:tcW w:w="8136" w:type="dxa"/>
            <w:gridSpan w:val="5"/>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7.</w:t>
            </w:r>
            <w:r>
              <w:rPr>
                <w:rFonts w:hint="eastAsia" w:ascii="方正仿宋_GBK" w:hAnsi="方正仿宋_GBK" w:eastAsia="方正仿宋_GBK" w:cs="方正仿宋_GBK"/>
                <w:sz w:val="24"/>
                <w:szCs w:val="24"/>
                <w:bdr w:val="none" w:color="auto" w:sz="0" w:space="0"/>
              </w:rPr>
              <w:t>室外消火栓是否被埋压、圈占、遮挡</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室内消火栓</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完好有效</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损坏或配件不齐</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无水</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被遮挡、圈占</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800" w:right="0" w:hanging="1800"/>
              <w:jc w:val="both"/>
            </w:pPr>
            <w:r>
              <w:rPr>
                <w:rFonts w:hint="default" w:ascii="Times New Roman" w:hAnsi="Times New Roman" w:cs="Times New Roman"/>
                <w:sz w:val="24"/>
                <w:szCs w:val="24"/>
                <w:bdr w:val="none" w:color="auto" w:sz="0" w:space="0"/>
              </w:rPr>
              <w:t>9.</w:t>
            </w:r>
            <w:r>
              <w:rPr>
                <w:rFonts w:hint="eastAsia" w:ascii="方正仿宋_GBK" w:hAnsi="方正仿宋_GBK" w:eastAsia="方正仿宋_GBK" w:cs="方正仿宋_GBK"/>
                <w:sz w:val="24"/>
                <w:szCs w:val="24"/>
                <w:bdr w:val="none" w:color="auto" w:sz="0" w:space="0"/>
              </w:rPr>
              <w:t>灭火器是否完好有效</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是（压力表应指向绿色区域）</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未配置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10.</w:t>
            </w:r>
            <w:r>
              <w:rPr>
                <w:rFonts w:hint="eastAsia" w:ascii="方正仿宋_GBK" w:hAnsi="方正仿宋_GBK" w:eastAsia="方正仿宋_GBK" w:cs="方正仿宋_GBK"/>
                <w:sz w:val="24"/>
                <w:szCs w:val="24"/>
                <w:bdr w:val="none" w:color="auto" w:sz="0" w:space="0"/>
              </w:rPr>
              <w:t>疏散指示标志</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完好有效</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损坏</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缺少</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11.</w:t>
            </w:r>
            <w:r>
              <w:rPr>
                <w:rFonts w:hint="eastAsia" w:ascii="方正仿宋_GBK" w:hAnsi="方正仿宋_GBK" w:eastAsia="方正仿宋_GBK" w:cs="方正仿宋_GBK"/>
                <w:sz w:val="24"/>
                <w:szCs w:val="24"/>
                <w:bdr w:val="none" w:color="auto" w:sz="0" w:space="0"/>
              </w:rPr>
              <w:t>应急照明</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完好有效</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损坏</w:t>
            </w:r>
            <w:r>
              <w:rPr>
                <w:rFonts w:ascii="MS Mincho" w:hAnsi="MS Mincho" w:eastAsia="MS Mincho" w:cs="MS Mincho"/>
                <w:sz w:val="24"/>
                <w:szCs w:val="24"/>
                <w:bdr w:val="none" w:color="auto" w:sz="0" w:space="0"/>
              </w:rPr>
              <w:t>☑</w:t>
            </w:r>
            <w:r>
              <w:rPr>
                <w:rFonts w:hint="eastAsia" w:ascii="方正仿宋_GBK" w:hAnsi="方正仿宋_GBK" w:eastAsia="方正仿宋_GBK" w:cs="方正仿宋_GBK"/>
                <w:sz w:val="24"/>
                <w:szCs w:val="24"/>
                <w:bdr w:val="none" w:color="auto" w:sz="0" w:space="0"/>
              </w:rPr>
              <w:t>缺少</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751" w:hRule="atLeast"/>
          <w:jc w:val="center"/>
        </w:trPr>
        <w:tc>
          <w:tcPr>
            <w:tcW w:w="498" w:type="dxa"/>
            <w:vMerge w:val="continue"/>
            <w:tcBorders>
              <w:top w:val="outset" w:color="auto" w:sz="6" w:space="0"/>
              <w:left w:val="single" w:color="auto" w:sz="6" w:space="0"/>
              <w:bottom w:val="single" w:color="auto" w:sz="6" w:space="0"/>
              <w:right w:val="single" w:color="auto" w:sz="6" w:space="0"/>
            </w:tcBorders>
            <w:shd w:val="clear"/>
            <w:tcMar>
              <w:left w:w="101" w:type="dxa"/>
              <w:right w:w="101" w:type="dxa"/>
            </w:tcMar>
            <w:vAlign w:val="center"/>
          </w:tcPr>
          <w:p>
            <w:pPr>
              <w:rPr>
                <w:rFonts w:hint="eastAsia" w:ascii="宋体"/>
                <w:sz w:val="24"/>
                <w:szCs w:val="24"/>
              </w:rPr>
            </w:pPr>
          </w:p>
        </w:tc>
        <w:tc>
          <w:tcPr>
            <w:tcW w:w="4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仿宋_GBK" w:hAnsi="方正仿宋_GBK" w:eastAsia="方正仿宋_GBK" w:cs="方正仿宋_GBK"/>
                <w:sz w:val="24"/>
                <w:szCs w:val="24"/>
                <w:bdr w:val="none" w:color="auto" w:sz="0" w:space="0"/>
              </w:rPr>
              <w:t>危险品管理</w:t>
            </w:r>
          </w:p>
        </w:tc>
        <w:tc>
          <w:tcPr>
            <w:tcW w:w="8136" w:type="dxa"/>
            <w:gridSpan w:val="5"/>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680" w:right="0" w:hanging="1680"/>
              <w:jc w:val="both"/>
            </w:pPr>
            <w:r>
              <w:rPr>
                <w:rFonts w:hint="default" w:ascii="Times New Roman" w:hAnsi="Times New Roman" w:cs="Times New Roman"/>
                <w:sz w:val="24"/>
                <w:szCs w:val="24"/>
                <w:bdr w:val="none" w:color="auto" w:sz="0" w:space="0"/>
              </w:rPr>
              <w:t>12.</w:t>
            </w:r>
            <w:r>
              <w:rPr>
                <w:rFonts w:hint="eastAsia" w:ascii="方正仿宋_GBK" w:hAnsi="方正仿宋_GBK" w:eastAsia="方正仿宋_GBK" w:cs="方正仿宋_GBK"/>
                <w:sz w:val="24"/>
                <w:szCs w:val="24"/>
                <w:bdr w:val="none" w:color="auto" w:sz="0" w:space="0"/>
              </w:rPr>
              <w:t>是否存在违章电焊、气焊或在具有火灾、爆炸危险的场所吸烟、使用明火</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680" w:right="0" w:hanging="1680"/>
              <w:jc w:val="both"/>
            </w:pPr>
            <w:r>
              <w:rPr>
                <w:rFonts w:hint="default" w:ascii="Times New Roman" w:hAnsi="Times New Roman" w:cs="Times New Roman"/>
                <w:sz w:val="24"/>
                <w:szCs w:val="24"/>
                <w:bdr w:val="none" w:color="auto" w:sz="0" w:space="0"/>
              </w:rPr>
              <w:t>13.</w:t>
            </w:r>
            <w:r>
              <w:rPr>
                <w:rFonts w:hint="eastAsia" w:ascii="方正仿宋_GBK" w:hAnsi="方正仿宋_GBK" w:eastAsia="方正仿宋_GBK" w:cs="方正仿宋_GBK"/>
                <w:sz w:val="24"/>
                <w:szCs w:val="24"/>
                <w:bdr w:val="none" w:color="auto" w:sz="0" w:space="0"/>
              </w:rPr>
              <w:t>是否存在违反消防安全规定进入生产、储存易燃易爆危险品场所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680"/>
              <w:jc w:val="both"/>
            </w:pP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680" w:right="0" w:hanging="1680"/>
              <w:jc w:val="both"/>
            </w:pPr>
            <w:r>
              <w:rPr>
                <w:rFonts w:hint="default" w:ascii="Times New Roman" w:hAnsi="Times New Roman" w:cs="Times New Roman"/>
                <w:sz w:val="24"/>
                <w:szCs w:val="24"/>
                <w:bdr w:val="none" w:color="auto" w:sz="0" w:space="0"/>
              </w:rPr>
              <w:t>14.</w:t>
            </w:r>
            <w:r>
              <w:rPr>
                <w:rFonts w:hint="eastAsia" w:ascii="方正仿宋_GBK" w:hAnsi="方正仿宋_GBK" w:eastAsia="方正仿宋_GBK" w:cs="方正仿宋_GBK"/>
                <w:sz w:val="24"/>
                <w:szCs w:val="24"/>
                <w:bdr w:val="none" w:color="auto" w:sz="0" w:space="0"/>
              </w:rPr>
              <w:t>生产、储存、经营易燃易爆危险品的场所与居住场所是否设置在同一建筑物内</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是</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否</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不涉及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846" w:hRule="atLeast"/>
          <w:jc w:val="center"/>
        </w:trPr>
        <w:tc>
          <w:tcPr>
            <w:tcW w:w="1198" w:type="dxa"/>
            <w:gridSpan w:val="2"/>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z w:val="24"/>
                <w:szCs w:val="24"/>
                <w:bdr w:val="none" w:color="auto" w:sz="0" w:space="0"/>
              </w:rPr>
              <w:t>其他火灾隐患、消防安全违法行为</w:t>
            </w:r>
          </w:p>
        </w:tc>
        <w:tc>
          <w:tcPr>
            <w:tcW w:w="8136" w:type="dxa"/>
            <w:gridSpan w:val="5"/>
            <w:tcBorders>
              <w:top w:val="single" w:color="auto" w:sz="6" w:space="0"/>
              <w:left w:val="outset" w:color="auto" w:sz="6" w:space="0"/>
              <w:bottom w:val="single" w:color="auto" w:sz="6" w:space="0"/>
              <w:right w:val="single" w:color="auto" w:sz="6" w:space="0"/>
            </w:tcBorders>
            <w:shd w:val="clear"/>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Times New Roman" w:hAnsi="Times New Roman" w:cs="Times New Roman"/>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1235" w:hRule="atLeast"/>
          <w:jc w:val="center"/>
        </w:trPr>
        <w:tc>
          <w:tcPr>
            <w:tcW w:w="9550" w:type="dxa"/>
            <w:gridSpan w:val="7"/>
            <w:tcBorders>
              <w:top w:val="single" w:color="auto" w:sz="6" w:space="0"/>
              <w:left w:val="single" w:color="auto" w:sz="6" w:space="0"/>
              <w:bottom w:val="single" w:color="auto" w:sz="6" w:space="0"/>
              <w:right w:val="single" w:color="auto" w:sz="6" w:space="0"/>
            </w:tcBorders>
            <w:shd w:val="clear"/>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z w:val="24"/>
                <w:szCs w:val="24"/>
                <w:bdr w:val="none" w:color="auto" w:sz="0" w:space="0"/>
              </w:rPr>
              <w:t>对以上第条火灾隐患（违法行为），你单位（场所）应立即采取措施进行整改消除；在火灾隐患（违法行为）消除前，应采取确保消防安全、防止火灾发生的措施。对条火灾隐患（违法行为）责令你于年月日前整改完毕。</w:t>
            </w:r>
          </w:p>
        </w:tc>
      </w:tr>
    </w:tbl>
    <w:p>
      <w:pPr>
        <w:pStyle w:val="2"/>
        <w:keepNext w:val="0"/>
        <w:keepLines w:val="0"/>
        <w:widowControl/>
        <w:suppressLineNumbers w:val="0"/>
        <w:spacing w:before="0" w:beforeAutospacing="0" w:after="0" w:afterAutospacing="0" w:line="540" w:lineRule="atLeast"/>
        <w:ind w:left="0" w:right="0"/>
      </w:pPr>
    </w:p>
    <w:p>
      <w:r>
        <w:br w:type="page"/>
      </w:r>
    </w:p>
    <w:p>
      <w:pPr>
        <w:pStyle w:val="2"/>
        <w:keepNext w:val="0"/>
        <w:keepLines w:val="0"/>
        <w:widowControl/>
        <w:suppressLineNumbers w:val="0"/>
        <w:spacing w:before="0" w:beforeAutospacing="0" w:after="0" w:afterAutospacing="0" w:line="540" w:lineRule="atLeast"/>
        <w:ind w:left="0" w:right="0"/>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6</w:t>
      </w:r>
    </w:p>
    <w:p>
      <w:pPr>
        <w:pStyle w:val="2"/>
        <w:keepNext w:val="0"/>
        <w:keepLines w:val="0"/>
        <w:widowControl/>
        <w:suppressLineNumbers w:val="0"/>
        <w:spacing w:before="0" w:beforeAutospacing="0" w:after="0" w:afterAutospacing="0" w:line="540" w:lineRule="atLeast"/>
        <w:ind w:left="0" w:right="0"/>
        <w:jc w:val="center"/>
      </w:pPr>
      <w:r>
        <w:rPr>
          <w:rFonts w:hint="default" w:ascii="Times New Roman" w:hAnsi="Times New Roman" w:eastAsia="sans-serif" w:cs="Times New Roman"/>
          <w:i w:val="0"/>
          <w:caps w:val="0"/>
          <w:color w:val="000000"/>
          <w:spacing w:val="0"/>
          <w:sz w:val="44"/>
          <w:szCs w:val="44"/>
        </w:rPr>
        <w:t> </w:t>
      </w:r>
    </w:p>
    <w:p>
      <w:pPr>
        <w:pStyle w:val="2"/>
        <w:keepNext w:val="0"/>
        <w:keepLines w:val="0"/>
        <w:widowControl/>
        <w:suppressLineNumbers w:val="0"/>
        <w:spacing w:before="0" w:beforeAutospacing="0" w:after="0" w:afterAutospacing="0" w:line="540" w:lineRule="atLeast"/>
        <w:ind w:left="0" w:right="0"/>
        <w:jc w:val="center"/>
      </w:pPr>
      <w:r>
        <w:rPr>
          <w:rFonts w:hint="eastAsia" w:ascii="方正小标宋_GBK" w:hAnsi="方正小标宋_GBK" w:eastAsia="方正小标宋_GBK" w:cs="方正小标宋_GBK"/>
          <w:i w:val="0"/>
          <w:caps w:val="0"/>
          <w:color w:val="000000"/>
          <w:spacing w:val="0"/>
          <w:sz w:val="44"/>
          <w:szCs w:val="44"/>
        </w:rPr>
        <w:t>消防安全集中除患攻坚大整治行动工作情况表</w:t>
      </w:r>
    </w:p>
    <w:p>
      <w:pPr>
        <w:pStyle w:val="2"/>
        <w:keepNext w:val="0"/>
        <w:keepLines w:val="0"/>
        <w:widowControl/>
        <w:suppressLineNumbers w:val="0"/>
        <w:spacing w:before="0" w:beforeAutospacing="0" w:after="0" w:afterAutospacing="0" w:line="540" w:lineRule="atLeast"/>
        <w:ind w:left="420" w:right="0" w:firstLine="420"/>
        <w:jc w:val="center"/>
      </w:pPr>
      <w:r>
        <w:rPr>
          <w:rFonts w:hint="eastAsia" w:ascii="方正楷体_GBK" w:hAnsi="方正楷体_GBK" w:eastAsia="方正楷体_GBK" w:cs="方正楷体_GBK"/>
          <w:i w:val="0"/>
          <w:caps w:val="0"/>
          <w:color w:val="000000"/>
          <w:spacing w:val="0"/>
          <w:sz w:val="27"/>
          <w:szCs w:val="27"/>
        </w:rPr>
        <w:t>（此表为每周累计数据）</w:t>
      </w:r>
    </w:p>
    <w:p>
      <w:pPr>
        <w:pStyle w:val="2"/>
        <w:keepNext w:val="0"/>
        <w:keepLines w:val="0"/>
        <w:widowControl/>
        <w:suppressLineNumbers w:val="0"/>
        <w:spacing w:before="0" w:beforeAutospacing="0" w:after="0" w:afterAutospacing="0" w:line="315" w:lineRule="atLeast"/>
        <w:ind w:left="0" w:right="0"/>
      </w:pPr>
      <w:r>
        <w:rPr>
          <w:rFonts w:hint="eastAsia" w:ascii="方正楷体_GBK" w:hAnsi="方正楷体_GBK" w:eastAsia="方正楷体_GBK" w:cs="方正楷体_GBK"/>
          <w:i w:val="0"/>
          <w:caps w:val="0"/>
          <w:color w:val="000000"/>
          <w:spacing w:val="0"/>
          <w:sz w:val="27"/>
          <w:szCs w:val="27"/>
        </w:rPr>
        <w:t>填报单位：铜梁区</w:t>
      </w:r>
      <w:r>
        <w:rPr>
          <w:rFonts w:hint="default" w:ascii="Times New Roman" w:hAnsi="Times New Roman" w:eastAsia="sans-serif" w:cs="Times New Roman"/>
          <w:i w:val="0"/>
          <w:caps w:val="0"/>
          <w:color w:val="000000"/>
          <w:spacing w:val="0"/>
          <w:sz w:val="27"/>
          <w:szCs w:val="27"/>
        </w:rPr>
        <w:t>XX</w:t>
      </w:r>
      <w:r>
        <w:rPr>
          <w:rFonts w:hint="eastAsia" w:ascii="方正楷体_GBK" w:hAnsi="方正楷体_GBK" w:eastAsia="方正楷体_GBK" w:cs="方正楷体_GBK"/>
          <w:i w:val="0"/>
          <w:caps w:val="0"/>
          <w:color w:val="000000"/>
          <w:spacing w:val="0"/>
          <w:sz w:val="27"/>
          <w:szCs w:val="27"/>
        </w:rPr>
        <w:t>镇（部门）填报时间：联系人：联系电话：</w:t>
      </w:r>
    </w:p>
    <w:tbl>
      <w:tblPr>
        <w:tblW w:w="1161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370"/>
        <w:gridCol w:w="949"/>
        <w:gridCol w:w="1259"/>
        <w:gridCol w:w="1074"/>
        <w:gridCol w:w="949"/>
        <w:gridCol w:w="1074"/>
        <w:gridCol w:w="949"/>
        <w:gridCol w:w="949"/>
        <w:gridCol w:w="761"/>
        <w:gridCol w:w="1017"/>
        <w:gridCol w:w="1259"/>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PrEx>
        <w:trPr>
          <w:jc w:val="center"/>
        </w:trPr>
        <w:tc>
          <w:tcPr>
            <w:tcW w:w="1332" w:type="dxa"/>
            <w:tcBorders>
              <w:top w:val="outset" w:color="auto" w:sz="6" w:space="0"/>
              <w:left w:val="outset"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单位类型</w:t>
            </w:r>
          </w:p>
        </w:tc>
        <w:tc>
          <w:tcPr>
            <w:tcW w:w="86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检查数量（家）</w:t>
            </w:r>
          </w:p>
        </w:tc>
        <w:tc>
          <w:tcPr>
            <w:tcW w:w="122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发现隐患数（处）</w:t>
            </w:r>
          </w:p>
        </w:tc>
        <w:tc>
          <w:tcPr>
            <w:tcW w:w="104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一般隐患（处）</w:t>
            </w:r>
          </w:p>
        </w:tc>
        <w:tc>
          <w:tcPr>
            <w:tcW w:w="86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重大隐患（处）</w:t>
            </w:r>
          </w:p>
        </w:tc>
        <w:tc>
          <w:tcPr>
            <w:tcW w:w="104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整改隐患数（处）</w:t>
            </w:r>
          </w:p>
        </w:tc>
        <w:tc>
          <w:tcPr>
            <w:tcW w:w="68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整改率（％）</w:t>
            </w:r>
          </w:p>
        </w:tc>
        <w:tc>
          <w:tcPr>
            <w:tcW w:w="864"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行政处罚（家）</w:t>
            </w:r>
          </w:p>
        </w:tc>
        <w:tc>
          <w:tcPr>
            <w:tcW w:w="740"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（万元）</w:t>
            </w:r>
          </w:p>
        </w:tc>
        <w:tc>
          <w:tcPr>
            <w:tcW w:w="988" w:type="dxa"/>
            <w:tcBorders>
              <w:top w:val="outset"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组织演练（次）</w:t>
            </w:r>
          </w:p>
        </w:tc>
        <w:tc>
          <w:tcPr>
            <w:tcW w:w="1224" w:type="dxa"/>
            <w:tcBorders>
              <w:top w:val="outset" w:color="auto" w:sz="6" w:space="0"/>
              <w:left w:val="single" w:color="auto" w:sz="6" w:space="0"/>
              <w:bottom w:val="single" w:color="auto" w:sz="6" w:space="0"/>
              <w:right w:val="outset"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方正黑体_GBK" w:hAnsi="方正黑体_GBK" w:eastAsia="方正黑体_GBK" w:cs="方正黑体_GBK"/>
                <w:sz w:val="24"/>
                <w:szCs w:val="24"/>
                <w:bdr w:val="none" w:color="auto" w:sz="0" w:space="0"/>
              </w:rPr>
              <w:t>宣传教育培训（人）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jc w:val="center"/>
        </w:trPr>
        <w:tc>
          <w:tcPr>
            <w:tcW w:w="1332" w:type="dxa"/>
            <w:tcBorders>
              <w:top w:val="single" w:color="auto" w:sz="6" w:space="0"/>
              <w:left w:val="outset"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2"/>
                <w:szCs w:val="32"/>
              </w:rPr>
            </w:pPr>
            <w:r>
              <w:rPr>
                <w:rFonts w:hint="eastAsia" w:ascii="方正仿宋_GBK" w:hAnsi="方正仿宋_GBK" w:eastAsia="方正仿宋_GBK" w:cs="方正仿宋_GBK"/>
                <w:sz w:val="28"/>
                <w:szCs w:val="28"/>
                <w:bdr w:val="none" w:color="auto" w:sz="0" w:space="0"/>
              </w:rPr>
              <w:t>“九小场所</w:t>
            </w:r>
            <w:r>
              <w:rPr>
                <w:rFonts w:hint="eastAsia" w:ascii="方正仿宋_GBK" w:hAnsi="方正仿宋_GBK" w:eastAsia="方正仿宋_GBK" w:cs="方正仿宋_GBK"/>
                <w:sz w:val="32"/>
                <w:szCs w:val="32"/>
                <w:bdr w:val="none" w:color="auto" w:sz="0" w:space="0"/>
              </w:rPr>
              <w:t>”</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6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740"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988"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single" w:color="auto" w:sz="6" w:space="0"/>
              <w:right w:val="outset"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jc w:val="center"/>
        </w:trPr>
        <w:tc>
          <w:tcPr>
            <w:tcW w:w="1332" w:type="dxa"/>
            <w:tcBorders>
              <w:top w:val="single" w:color="auto" w:sz="6" w:space="0"/>
              <w:left w:val="outset"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eastAsia" w:ascii="方正仿宋_GBK" w:hAnsi="方正仿宋_GBK" w:eastAsia="方正仿宋_GBK" w:cs="方正仿宋_GBK"/>
                <w:sz w:val="28"/>
                <w:szCs w:val="28"/>
                <w:bdr w:val="none" w:color="auto" w:sz="0" w:space="0"/>
              </w:rPr>
              <w:t>多业态混合生产经营场所</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6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740"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988"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single" w:color="auto" w:sz="6" w:space="0"/>
              <w:right w:val="outset"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PrEx>
        <w:trPr>
          <w:jc w:val="center"/>
        </w:trPr>
        <w:tc>
          <w:tcPr>
            <w:tcW w:w="1332" w:type="dxa"/>
            <w:tcBorders>
              <w:top w:val="single" w:color="auto" w:sz="6" w:space="0"/>
              <w:left w:val="outset"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eastAsia" w:ascii="方正仿宋_GBK" w:hAnsi="方正仿宋_GBK" w:eastAsia="方正仿宋_GBK" w:cs="方正仿宋_GBK"/>
                <w:sz w:val="28"/>
                <w:szCs w:val="28"/>
                <w:bdr w:val="none" w:color="auto" w:sz="0" w:space="0"/>
              </w:rPr>
              <w:t>人员密集场所</w:t>
            </w:r>
          </w:p>
        </w:tc>
        <w:tc>
          <w:tcPr>
            <w:tcW w:w="86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04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68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864"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740"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988" w:type="dxa"/>
            <w:tcBorders>
              <w:top w:val="single" w:color="auto" w:sz="6" w:space="0"/>
              <w:left w:val="single" w:color="auto" w:sz="6" w:space="0"/>
              <w:bottom w:val="outset" w:color="auto" w:sz="6" w:space="0"/>
              <w:right w:val="single"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c>
          <w:tcPr>
            <w:tcW w:w="1224" w:type="dxa"/>
            <w:tcBorders>
              <w:top w:val="single" w:color="auto" w:sz="6" w:space="0"/>
              <w:left w:val="single" w:color="auto" w:sz="6" w:space="0"/>
              <w:bottom w:val="outset" w:color="auto" w:sz="6" w:space="0"/>
              <w:right w:val="outset" w:color="auto"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8"/>
                <w:szCs w:val="28"/>
              </w:rPr>
            </w:pPr>
            <w:r>
              <w:rPr>
                <w:rFonts w:hint="default" w:ascii="Times New Roman" w:hAnsi="Times New Roman" w:cs="Times New Roman"/>
                <w:sz w:val="28"/>
                <w:szCs w:val="28"/>
                <w:bdr w:val="none" w:color="auto" w:sz="0" w:space="0"/>
              </w:rPr>
              <w:t> </w:t>
            </w:r>
          </w:p>
        </w:tc>
      </w:tr>
    </w:tbl>
    <w:p>
      <w:pPr>
        <w:pStyle w:val="2"/>
        <w:keepNext w:val="0"/>
        <w:keepLines w:val="0"/>
        <w:widowControl/>
        <w:suppressLineNumbers w:val="0"/>
        <w:spacing w:before="0" w:beforeAutospacing="0" w:after="0" w:afterAutospacing="0" w:line="594" w:lineRule="atLeast"/>
        <w:ind w:left="0" w:right="0"/>
      </w:pPr>
    </w:p>
    <w:p>
      <w:r>
        <w:br w:type="page"/>
      </w:r>
    </w:p>
    <w:p>
      <w:pPr>
        <w:pStyle w:val="2"/>
        <w:keepNext w:val="0"/>
        <w:keepLines w:val="0"/>
        <w:widowControl/>
        <w:suppressLineNumbers w:val="0"/>
        <w:spacing w:before="0" w:beforeAutospacing="0" w:after="0" w:afterAutospacing="0" w:line="594" w:lineRule="atLeast"/>
        <w:ind w:left="0" w:right="0"/>
      </w:pPr>
      <w:bookmarkStart w:id="0" w:name="_GoBack"/>
      <w:bookmarkEnd w:id="0"/>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7</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jc w:val="center"/>
      </w:pPr>
      <w:r>
        <w:rPr>
          <w:rFonts w:hint="eastAsia" w:ascii="方正小标宋_GBK" w:hAnsi="方正小标宋_GBK" w:eastAsia="方正小标宋_GBK" w:cs="方正小标宋_GBK"/>
          <w:i w:val="0"/>
          <w:caps w:val="0"/>
          <w:color w:val="000000"/>
          <w:spacing w:val="0"/>
          <w:sz w:val="44"/>
          <w:szCs w:val="44"/>
        </w:rPr>
        <w:t>专用术语名词解释</w:t>
      </w:r>
    </w:p>
    <w:p>
      <w:pPr>
        <w:pStyle w:val="2"/>
        <w:keepNext w:val="0"/>
        <w:keepLines w:val="0"/>
        <w:widowControl/>
        <w:suppressLineNumbers w:val="0"/>
        <w:spacing w:before="0" w:beforeAutospacing="0" w:after="0" w:afterAutospacing="0" w:line="594" w:lineRule="atLeast"/>
        <w:ind w:left="0" w:right="0"/>
        <w:jc w:val="center"/>
      </w:pP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1</w:t>
      </w:r>
      <w:r>
        <w:rPr>
          <w:rFonts w:hint="eastAsia" w:ascii="方正黑体_GBK" w:hAnsi="方正黑体_GBK" w:eastAsia="方正黑体_GBK" w:cs="方正黑体_GBK"/>
          <w:i w:val="0"/>
          <w:caps w:val="0"/>
          <w:color w:val="000000"/>
          <w:spacing w:val="0"/>
          <w:sz w:val="32"/>
          <w:szCs w:val="32"/>
        </w:rPr>
        <w:t>、“九小场所”。</w:t>
      </w:r>
      <w:r>
        <w:rPr>
          <w:rFonts w:hint="eastAsia" w:ascii="方正仿宋_GBK" w:hAnsi="方正仿宋_GBK" w:eastAsia="方正仿宋_GBK" w:cs="方正仿宋_GBK"/>
          <w:i w:val="0"/>
          <w:caps w:val="0"/>
          <w:color w:val="000000"/>
          <w:spacing w:val="0"/>
          <w:sz w:val="32"/>
          <w:szCs w:val="32"/>
        </w:rPr>
        <w:t>小型人员密集场所的代名词，即泛指对外经营的所有小型人员密集场所。包括小型学校幼儿园、小型医疗机构、小商店、小餐饮、小旅店、小歌舞娱乐、小网吧、小美容洗浴、小生产加工企业等场所。</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2</w:t>
      </w:r>
      <w:r>
        <w:rPr>
          <w:rFonts w:hint="eastAsia" w:ascii="方正黑体_GBK" w:hAnsi="方正黑体_GBK" w:eastAsia="方正黑体_GBK" w:cs="方正黑体_GBK"/>
          <w:i w:val="0"/>
          <w:caps w:val="0"/>
          <w:color w:val="000000"/>
          <w:spacing w:val="0"/>
          <w:sz w:val="32"/>
          <w:szCs w:val="32"/>
        </w:rPr>
        <w:t>、多业态混合生产经营场所。</w:t>
      </w:r>
      <w:r>
        <w:rPr>
          <w:rFonts w:hint="eastAsia" w:ascii="方正仿宋_GBK" w:hAnsi="方正仿宋_GBK" w:eastAsia="方正仿宋_GBK" w:cs="方正仿宋_GBK"/>
          <w:i w:val="0"/>
          <w:caps w:val="0"/>
          <w:color w:val="000000"/>
          <w:spacing w:val="0"/>
          <w:sz w:val="32"/>
          <w:szCs w:val="32"/>
        </w:rPr>
        <w:t>包括集餐饮、住宿、娱乐、商业、仓储、文化、体育、培训等多业态多功能于一体的经营场所，分租、转租形成生产、储存多种功能的劳动密集型企业等场所。</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3</w:t>
      </w:r>
      <w:r>
        <w:rPr>
          <w:rFonts w:hint="eastAsia" w:ascii="方正黑体_GBK" w:hAnsi="方正黑体_GBK" w:eastAsia="方正黑体_GBK" w:cs="方正黑体_GBK"/>
          <w:i w:val="0"/>
          <w:caps w:val="0"/>
          <w:color w:val="000000"/>
          <w:spacing w:val="0"/>
          <w:sz w:val="32"/>
          <w:szCs w:val="32"/>
        </w:rPr>
        <w:t>、人员密集场所。</w:t>
      </w:r>
      <w:r>
        <w:rPr>
          <w:rFonts w:hint="eastAsia" w:ascii="方正仿宋_GBK" w:hAnsi="方正仿宋_GBK" w:eastAsia="方正仿宋_GBK" w:cs="方正仿宋_GBK"/>
          <w:i w:val="0"/>
          <w:caps w:val="0"/>
          <w:color w:val="000000"/>
          <w:spacing w:val="0"/>
          <w:sz w:val="32"/>
          <w:szCs w:val="32"/>
        </w:rPr>
        <w:t>人员密集的公共场所，包括宾馆饭店、公共娱乐场所、大型商业综合体、医院、寄宿制中小学、养老院、旅游场所、儿童福利院等场所。</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4</w:t>
      </w:r>
      <w:r>
        <w:rPr>
          <w:rFonts w:hint="eastAsia" w:ascii="方正黑体_GBK" w:hAnsi="方正黑体_GBK" w:eastAsia="方正黑体_GBK" w:cs="方正黑体_GBK"/>
          <w:i w:val="0"/>
          <w:caps w:val="0"/>
          <w:color w:val="000000"/>
          <w:spacing w:val="0"/>
          <w:sz w:val="32"/>
          <w:szCs w:val="32"/>
        </w:rPr>
        <w:t>、三管三必须。</w:t>
      </w:r>
      <w:r>
        <w:rPr>
          <w:rFonts w:hint="eastAsia" w:ascii="方正仿宋_GBK" w:hAnsi="方正仿宋_GBK" w:eastAsia="方正仿宋_GBK" w:cs="方正仿宋_GBK"/>
          <w:i w:val="0"/>
          <w:caps w:val="0"/>
          <w:color w:val="000000"/>
          <w:spacing w:val="0"/>
          <w:sz w:val="32"/>
          <w:szCs w:val="32"/>
        </w:rPr>
        <w:t>管行业必须管安全、管业务必须管安全、管生产经营必须管安全。</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5</w:t>
      </w:r>
      <w:r>
        <w:rPr>
          <w:rFonts w:hint="eastAsia" w:ascii="方正黑体_GBK" w:hAnsi="方正黑体_GBK" w:eastAsia="方正黑体_GBK" w:cs="方正黑体_GBK"/>
          <w:i w:val="0"/>
          <w:caps w:val="0"/>
          <w:color w:val="000000"/>
          <w:spacing w:val="0"/>
          <w:sz w:val="32"/>
          <w:szCs w:val="32"/>
        </w:rPr>
        <w:t>、三清三关。</w:t>
      </w:r>
      <w:r>
        <w:rPr>
          <w:rFonts w:hint="eastAsia" w:ascii="方正仿宋_GBK" w:hAnsi="方正仿宋_GBK" w:eastAsia="方正仿宋_GBK" w:cs="方正仿宋_GBK"/>
          <w:i w:val="0"/>
          <w:caps w:val="0"/>
          <w:color w:val="000000"/>
          <w:spacing w:val="0"/>
          <w:sz w:val="32"/>
          <w:szCs w:val="32"/>
        </w:rPr>
        <w:t>清走道、清阳台、清厨房，关电源、关气源、关门窗。</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6</w:t>
      </w:r>
      <w:r>
        <w:rPr>
          <w:rFonts w:hint="eastAsia" w:ascii="方正黑体_GBK" w:hAnsi="方正黑体_GBK" w:eastAsia="方正黑体_GBK" w:cs="方正黑体_GBK"/>
          <w:i w:val="0"/>
          <w:caps w:val="0"/>
          <w:color w:val="000000"/>
          <w:spacing w:val="0"/>
          <w:sz w:val="32"/>
          <w:szCs w:val="32"/>
        </w:rPr>
        <w:t>、七类重点人群。</w:t>
      </w:r>
      <w:r>
        <w:rPr>
          <w:rFonts w:hint="eastAsia" w:ascii="方正仿宋_GBK" w:hAnsi="方正仿宋_GBK" w:eastAsia="方正仿宋_GBK" w:cs="方正仿宋_GBK"/>
          <w:i w:val="0"/>
          <w:caps w:val="0"/>
          <w:color w:val="000000"/>
          <w:spacing w:val="0"/>
          <w:sz w:val="32"/>
          <w:szCs w:val="32"/>
        </w:rPr>
        <w:t>单位负责人和管理人、员工、宿舍管理员、医护人员和护工、物业人员、保安员、基层执法人员和网格员。</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7</w:t>
      </w:r>
      <w:r>
        <w:rPr>
          <w:rFonts w:hint="eastAsia" w:ascii="方正黑体_GBK" w:hAnsi="方正黑体_GBK" w:eastAsia="方正黑体_GBK" w:cs="方正黑体_GBK"/>
          <w:i w:val="0"/>
          <w:caps w:val="0"/>
          <w:color w:val="000000"/>
          <w:spacing w:val="0"/>
          <w:sz w:val="32"/>
          <w:szCs w:val="32"/>
        </w:rPr>
        <w:t>、三支处置队伍。</w:t>
      </w:r>
      <w:r>
        <w:rPr>
          <w:rFonts w:hint="eastAsia" w:ascii="方正仿宋_GBK" w:hAnsi="方正仿宋_GBK" w:eastAsia="方正仿宋_GBK" w:cs="方正仿宋_GBK"/>
          <w:i w:val="0"/>
          <w:caps w:val="0"/>
          <w:color w:val="000000"/>
          <w:spacing w:val="0"/>
          <w:sz w:val="32"/>
          <w:szCs w:val="32"/>
        </w:rPr>
        <w:t>志愿消防队（微型消防站）、政府专职消防队、企业专职消防队。</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8</w:t>
      </w:r>
      <w:r>
        <w:rPr>
          <w:rFonts w:hint="eastAsia" w:ascii="方正黑体_GBK" w:hAnsi="方正黑体_GBK" w:eastAsia="方正黑体_GBK" w:cs="方正黑体_GBK"/>
          <w:i w:val="0"/>
          <w:caps w:val="0"/>
          <w:color w:val="000000"/>
          <w:spacing w:val="0"/>
          <w:sz w:val="32"/>
          <w:szCs w:val="32"/>
        </w:rPr>
        <w:t>、四个能力。</w:t>
      </w:r>
      <w:r>
        <w:rPr>
          <w:rFonts w:hint="eastAsia" w:ascii="方正仿宋_GBK" w:hAnsi="方正仿宋_GBK" w:eastAsia="方正仿宋_GBK" w:cs="方正仿宋_GBK"/>
          <w:i w:val="0"/>
          <w:caps w:val="0"/>
          <w:color w:val="000000"/>
          <w:spacing w:val="0"/>
          <w:sz w:val="32"/>
          <w:szCs w:val="32"/>
        </w:rPr>
        <w:t>检查和整改火灾隐患能力，扑救初期火灾能力，组织人员疏散逃生能力，消防宣传教育培训能力。</w:t>
      </w:r>
    </w:p>
    <w:p>
      <w:pPr>
        <w:pStyle w:val="2"/>
        <w:keepNext w:val="0"/>
        <w:keepLines w:val="0"/>
        <w:widowControl/>
        <w:suppressLineNumbers w:val="0"/>
        <w:spacing w:before="0" w:beforeAutospacing="0" w:after="0" w:afterAutospacing="0" w:line="594" w:lineRule="atLeast"/>
        <w:ind w:left="0" w:right="0" w:firstLine="640"/>
        <w:jc w:val="both"/>
      </w:pPr>
      <w:r>
        <w:rPr>
          <w:rFonts w:hint="default" w:ascii="Times New Roman" w:hAnsi="Times New Roman" w:eastAsia="sans-serif" w:cs="Times New Roman"/>
          <w:i w:val="0"/>
          <w:caps w:val="0"/>
          <w:color w:val="000000"/>
          <w:spacing w:val="0"/>
          <w:sz w:val="32"/>
          <w:szCs w:val="32"/>
        </w:rPr>
        <w:t>9</w:t>
      </w:r>
      <w:r>
        <w:rPr>
          <w:rFonts w:hint="eastAsia" w:ascii="方正黑体_GBK" w:hAnsi="方正黑体_GBK" w:eastAsia="方正黑体_GBK" w:cs="方正黑体_GBK"/>
          <w:i w:val="0"/>
          <w:caps w:val="0"/>
          <w:color w:val="000000"/>
          <w:spacing w:val="0"/>
          <w:sz w:val="32"/>
          <w:szCs w:val="32"/>
        </w:rPr>
        <w:t>、三合一场所。</w:t>
      </w:r>
      <w:r>
        <w:rPr>
          <w:rFonts w:hint="eastAsia" w:ascii="方正仿宋_GBK" w:hAnsi="方正仿宋_GBK" w:eastAsia="方正仿宋_GBK" w:cs="方正仿宋_GBK"/>
          <w:i w:val="0"/>
          <w:caps w:val="0"/>
          <w:color w:val="000000"/>
          <w:spacing w:val="0"/>
          <w:sz w:val="32"/>
          <w:szCs w:val="32"/>
        </w:rPr>
        <w:t>集住宿与生产、储存经营合用的场所。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S Mincho">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79F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2024-02-19T15:00:01Z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