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6930"/>
        </w:tabs>
        <w:adjustRightInd w:val="0"/>
        <w:snapToGrid w:val="0"/>
        <w:spacing w:line="576" w:lineRule="exact"/>
        <w:jc w:val="center"/>
        <w:rPr>
          <w:rFonts w:hint="default" w:ascii="Times New Roman" w:hAnsi="Times New Roman" w:eastAsia="方正仿宋_GBK" w:cs="Times New Roman"/>
          <w:snapToGrid w:val="0"/>
          <w:color w:val="000000"/>
          <w:spacing w:val="-20"/>
          <w:sz w:val="32"/>
          <w:szCs w:val="32"/>
        </w:rPr>
      </w:pPr>
    </w:p>
    <w:p>
      <w:pPr>
        <w:tabs>
          <w:tab w:val="left" w:pos="6930"/>
        </w:tabs>
        <w:adjustRightInd w:val="0"/>
        <w:snapToGrid w:val="0"/>
        <w:spacing w:line="576" w:lineRule="exact"/>
        <w:jc w:val="center"/>
        <w:rPr>
          <w:rFonts w:hint="default" w:ascii="Times New Roman" w:hAnsi="Times New Roman" w:eastAsia="方正仿宋_GBK" w:cs="Times New Roman"/>
          <w:snapToGrid w:val="0"/>
          <w:color w:val="000000"/>
          <w:spacing w:val="-20"/>
          <w:sz w:val="32"/>
          <w:szCs w:val="32"/>
        </w:rPr>
      </w:pPr>
    </w:p>
    <w:p>
      <w:pPr>
        <w:tabs>
          <w:tab w:val="left" w:pos="6930"/>
        </w:tabs>
        <w:adjustRightInd w:val="0"/>
        <w:snapToGrid w:val="0"/>
        <w:spacing w:line="576" w:lineRule="exact"/>
        <w:jc w:val="center"/>
        <w:rPr>
          <w:rFonts w:hint="default" w:ascii="Times New Roman" w:hAnsi="Times New Roman" w:eastAsia="方正楷体_GBK" w:cs="Times New Roman"/>
          <w:color w:val="000000"/>
          <w:sz w:val="32"/>
          <w:szCs w:val="32"/>
        </w:rPr>
      </w:pPr>
      <w:r>
        <w:rPr>
          <w:rFonts w:hint="default" w:ascii="Times New Roman" w:hAnsi="Times New Roman" w:eastAsia="方正仿宋_GBK" w:cs="Times New Roman"/>
          <w:snapToGrid w:val="0"/>
          <w:color w:val="000000"/>
          <w:spacing w:val="-20"/>
          <w:sz w:val="32"/>
          <w:szCs w:val="32"/>
        </w:rPr>
        <w:t>太平府</w:t>
      </w:r>
      <w:r>
        <w:rPr>
          <w:rFonts w:hint="default" w:ascii="Times New Roman" w:hAnsi="Times New Roman" w:eastAsia="方正仿宋_GBK" w:cs="Times New Roman"/>
          <w:snapToGrid w:val="0"/>
          <w:color w:val="000000"/>
          <w:sz w:val="32"/>
          <w:szCs w:val="32"/>
        </w:rPr>
        <w:t>〔</w:t>
      </w:r>
      <w:r>
        <w:rPr>
          <w:rFonts w:hint="default" w:ascii="Times New Roman" w:hAnsi="Times New Roman" w:eastAsia="方正仿宋_GBK" w:cs="Times New Roman"/>
          <w:snapToGrid w:val="0"/>
          <w:color w:val="000000"/>
          <w:sz w:val="32"/>
          <w:szCs w:val="32"/>
          <w:lang w:val="en-US" w:eastAsia="zh-CN"/>
        </w:rPr>
        <w:t>2023</w:t>
      </w:r>
      <w:r>
        <w:rPr>
          <w:rFonts w:hint="default" w:ascii="Times New Roman" w:hAnsi="Times New Roman" w:eastAsia="方正仿宋_GBK" w:cs="Times New Roman"/>
          <w:snapToGrid w:val="0"/>
          <w:color w:val="000000"/>
          <w:sz w:val="32"/>
          <w:szCs w:val="32"/>
        </w:rPr>
        <w:t>〕</w:t>
      </w:r>
      <w:r>
        <w:rPr>
          <w:rFonts w:hint="eastAsia" w:eastAsia="方正仿宋_GBK" w:cs="Times New Roman"/>
          <w:snapToGrid w:val="0"/>
          <w:color w:val="000000"/>
          <w:sz w:val="32"/>
          <w:szCs w:val="32"/>
          <w:lang w:val="en-US" w:eastAsia="zh-CN"/>
        </w:rPr>
        <w:t>65</w:t>
      </w:r>
      <w:r>
        <w:rPr>
          <w:rFonts w:hint="default" w:ascii="Times New Roman" w:hAnsi="Times New Roman" w:eastAsia="方正仿宋_GBK" w:cs="Times New Roman"/>
          <w:snapToGrid w:val="0"/>
          <w:color w:val="000000"/>
          <w:sz w:val="32"/>
          <w:szCs w:val="32"/>
        </w:rPr>
        <w:t>号</w:t>
      </w:r>
    </w:p>
    <w:p>
      <w:pPr>
        <w:autoSpaceDE w:val="0"/>
        <w:autoSpaceDN w:val="0"/>
        <w:adjustRightInd w:val="0"/>
        <w:spacing w:line="536" w:lineRule="exact"/>
        <w:jc w:val="center"/>
        <w:rPr>
          <w:rFonts w:hint="default" w:ascii="Times New Roman" w:hAnsi="Times New Roman" w:eastAsia="宋体" w:cs="Times New Roman"/>
          <w:color w:val="FF0000"/>
          <w:kern w:val="0"/>
          <w:sz w:val="52"/>
          <w:szCs w:val="52"/>
        </w:rPr>
      </w:pPr>
    </w:p>
    <w:p>
      <w:pPr>
        <w:autoSpaceDE w:val="0"/>
        <w:autoSpaceDN w:val="0"/>
        <w:adjustRightInd w:val="0"/>
        <w:spacing w:line="594" w:lineRule="exact"/>
        <w:jc w:val="center"/>
        <w:rPr>
          <w:rFonts w:hint="default" w:ascii="Times New Roman" w:hAnsi="Times New Roman" w:eastAsia="宋体" w:cs="Times New Roman"/>
          <w:color w:val="FF0000"/>
          <w:kern w:val="0"/>
          <w:sz w:val="52"/>
          <w:szCs w:val="5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重庆市铜梁区太平镇人民政府</w:t>
      </w:r>
    </w:p>
    <w:p>
      <w:pPr>
        <w:pStyle w:val="3"/>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方正小标宋_GBK" w:cs="Times New Roman"/>
          <w:kern w:val="2"/>
          <w:sz w:val="44"/>
          <w:szCs w:val="44"/>
          <w:lang w:val="en-US" w:eastAsia="zh-CN" w:bidi="ar-SA"/>
        </w:rPr>
        <w:t>关于印发《太平镇火灾防控大排查大整治</w:t>
      </w:r>
    </w:p>
    <w:p>
      <w:pPr>
        <w:pStyle w:val="3"/>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小标宋_GBK" w:cs="Times New Roman"/>
          <w:kern w:val="2"/>
          <w:sz w:val="44"/>
          <w:szCs w:val="44"/>
          <w:lang w:val="en-US" w:eastAsia="zh-CN" w:bidi="ar-SA"/>
        </w:rPr>
        <w:t>大执法专项行动方案》的通知</w:t>
      </w:r>
    </w:p>
    <w:p>
      <w:pPr>
        <w:pStyle w:val="3"/>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各村（社区）、</w:t>
      </w:r>
      <w:r>
        <w:rPr>
          <w:rFonts w:hint="eastAsia" w:eastAsia="方正仿宋_GBK" w:cs="Times New Roman"/>
          <w:sz w:val="32"/>
          <w:szCs w:val="32"/>
          <w:lang w:val="en-US" w:eastAsia="zh-CN"/>
        </w:rPr>
        <w:t>相关</w:t>
      </w:r>
      <w:r>
        <w:rPr>
          <w:rFonts w:hint="default" w:ascii="Times New Roman" w:hAnsi="Times New Roman" w:eastAsia="方正仿宋_GBK" w:cs="Times New Roman"/>
          <w:sz w:val="32"/>
          <w:szCs w:val="32"/>
          <w:lang w:val="en-US" w:eastAsia="zh-CN"/>
        </w:rPr>
        <w:t>办、站、所（中心）：</w:t>
      </w:r>
    </w:p>
    <w:p>
      <w:pPr>
        <w:pStyle w:val="3"/>
        <w:keepNext w:val="0"/>
        <w:keepLines w:val="0"/>
        <w:pageBreakBefore w:val="0"/>
        <w:widowControl w:val="0"/>
        <w:kinsoku/>
        <w:wordWrap/>
        <w:overflowPunct/>
        <w:topLinePunct w:val="0"/>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为吸取10.29火灾教训，举一反三，镇党委</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政府研究决定，在全镇开展火灾防控大排查大整治大执法专项行动，现将《太平镇火灾防控大排查大整治大执法专项行动方案》印发给你们，请认真贯彻执行。</w:t>
      </w:r>
    </w:p>
    <w:p>
      <w:pPr>
        <w:keepNext w:val="0"/>
        <w:keepLines w:val="0"/>
        <w:pageBreakBefore w:val="0"/>
        <w:widowControl w:val="0"/>
        <w:kinsoku/>
        <w:wordWrap/>
        <w:overflowPunct/>
        <w:topLinePunct w:val="0"/>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bidi w:val="0"/>
        <w:spacing w:line="594" w:lineRule="exact"/>
        <w:textAlignment w:val="auto"/>
        <w:rPr>
          <w:rFonts w:hint="eastAsia" w:eastAsia="方正仿宋_GBK" w:cs="Times New Roman"/>
          <w:sz w:val="32"/>
          <w:szCs w:val="32"/>
          <w:lang w:val="en-US" w:eastAsia="zh-CN"/>
        </w:rPr>
      </w:pPr>
    </w:p>
    <w:p>
      <w:pPr>
        <w:pStyle w:val="3"/>
        <w:keepNext w:val="0"/>
        <w:keepLines w:val="0"/>
        <w:pageBreakBefore w:val="0"/>
        <w:widowControl w:val="0"/>
        <w:kinsoku/>
        <w:wordWrap/>
        <w:overflowPunct/>
        <w:topLinePunct w:val="0"/>
        <w:bidi w:val="0"/>
        <w:spacing w:line="594" w:lineRule="exact"/>
        <w:textAlignment w:val="auto"/>
        <w:rPr>
          <w:rFonts w:hint="default"/>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94" w:lineRule="exact"/>
        <w:ind w:right="0" w:firstLine="4160" w:firstLineChars="13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重庆市铜梁区太平镇人民政府</w:t>
      </w:r>
    </w:p>
    <w:p>
      <w:pPr>
        <w:pStyle w:val="3"/>
        <w:keepNext w:val="0"/>
        <w:keepLines w:val="0"/>
        <w:pageBreakBefore w:val="0"/>
        <w:widowControl w:val="0"/>
        <w:kinsoku/>
        <w:wordWrap/>
        <w:overflowPunct/>
        <w:topLinePunct w:val="0"/>
        <w:bidi w:val="0"/>
        <w:spacing w:line="594" w:lineRule="exact"/>
        <w:ind w:left="0" w:leftChars="0" w:firstLine="5120" w:firstLineChars="16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2023年</w:t>
      </w:r>
      <w:r>
        <w:rPr>
          <w:rFonts w:hint="eastAsia"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lang w:val="en-US" w:eastAsia="zh-CN"/>
        </w:rPr>
        <w:t>月</w:t>
      </w:r>
      <w:r>
        <w:rPr>
          <w:rFonts w:hint="eastAsia" w:eastAsia="方正仿宋_GBK" w:cs="Times New Roman"/>
          <w:color w:val="auto"/>
          <w:sz w:val="32"/>
          <w:szCs w:val="32"/>
          <w:lang w:val="en-US" w:eastAsia="zh-CN"/>
        </w:rPr>
        <w:t>30</w:t>
      </w:r>
      <w:r>
        <w:rPr>
          <w:rFonts w:hint="default" w:ascii="Times New Roman" w:hAnsi="Times New Roman" w:eastAsia="方正仿宋_GBK" w:cs="Times New Roman"/>
          <w:color w:val="auto"/>
          <w:sz w:val="32"/>
          <w:szCs w:val="32"/>
          <w:lang w:val="en-US" w:eastAsia="zh-CN"/>
        </w:rPr>
        <w:t>日</w:t>
      </w:r>
    </w:p>
    <w:p>
      <w:pPr>
        <w:pStyle w:val="3"/>
        <w:keepNext w:val="0"/>
        <w:keepLines w:val="0"/>
        <w:pageBreakBefore w:val="0"/>
        <w:widowControl w:val="0"/>
        <w:kinsoku/>
        <w:wordWrap/>
        <w:overflowPunct/>
        <w:topLinePunct w:val="0"/>
        <w:bidi w:val="0"/>
        <w:spacing w:line="594" w:lineRule="exact"/>
        <w:ind w:firstLine="640" w:firstLineChars="200"/>
        <w:textAlignment w:val="auto"/>
        <w:rPr>
          <w:rFonts w:hint="default"/>
          <w:lang w:val="en-US" w:eastAsia="zh-CN"/>
        </w:rPr>
      </w:pPr>
    </w:p>
    <w:p>
      <w:pPr>
        <w:pStyle w:val="3"/>
        <w:keepNext w:val="0"/>
        <w:keepLines w:val="0"/>
        <w:pageBreakBefore w:val="0"/>
        <w:widowControl w:val="0"/>
        <w:kinsoku/>
        <w:wordWrap/>
        <w:overflowPunct/>
        <w:topLinePunct w:val="0"/>
        <w:bidi w:val="0"/>
        <w:spacing w:line="594" w:lineRule="exact"/>
        <w:textAlignment w:val="auto"/>
        <w:rPr>
          <w:rFonts w:hint="default"/>
          <w:lang w:val="en-US" w:eastAsia="zh-CN"/>
        </w:rPr>
      </w:pPr>
    </w:p>
    <w:p>
      <w:pPr>
        <w:keepNext w:val="0"/>
        <w:keepLines w:val="0"/>
        <w:pageBreakBefore w:val="0"/>
        <w:widowControl w:val="0"/>
        <w:kinsoku/>
        <w:wordWrap/>
        <w:overflowPunct/>
        <w:topLinePunct w:val="0"/>
        <w:bidi w:val="0"/>
        <w:spacing w:line="594" w:lineRule="exact"/>
        <w:textAlignment w:val="auto"/>
        <w:rPr>
          <w:rFonts w:hint="default"/>
          <w:lang w:val="en-US" w:eastAsia="zh-CN"/>
        </w:rPr>
      </w:pPr>
    </w:p>
    <w:p>
      <w:pPr>
        <w:keepNext w:val="0"/>
        <w:keepLines w:val="0"/>
        <w:pageBreakBefore w:val="0"/>
        <w:widowControl w:val="0"/>
        <w:kinsoku/>
        <w:wordWrap/>
        <w:overflowPunct/>
        <w:topLinePunct w:val="0"/>
        <w:autoSpaceDE w:val="0"/>
        <w:autoSpaceDN w:val="0"/>
        <w:bidi w:val="0"/>
        <w:adjustRightInd/>
        <w:snapToGrid w:val="0"/>
        <w:spacing w:line="594"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太平镇火灾防控大排查大整治大执法</w:t>
      </w:r>
    </w:p>
    <w:p>
      <w:pPr>
        <w:keepNext w:val="0"/>
        <w:keepLines w:val="0"/>
        <w:pageBreakBefore w:val="0"/>
        <w:widowControl w:val="0"/>
        <w:kinsoku/>
        <w:wordWrap/>
        <w:overflowPunct/>
        <w:topLinePunct w:val="0"/>
        <w:autoSpaceDE w:val="0"/>
        <w:autoSpaceDN w:val="0"/>
        <w:bidi w:val="0"/>
        <w:adjustRightInd/>
        <w:snapToGrid w:val="0"/>
        <w:spacing w:line="594"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专项行动方案</w:t>
      </w:r>
    </w:p>
    <w:p>
      <w:pPr>
        <w:keepNext w:val="0"/>
        <w:keepLines w:val="0"/>
        <w:pageBreakBefore w:val="0"/>
        <w:widowControl w:val="0"/>
        <w:kinsoku/>
        <w:wordWrap/>
        <w:overflowPunct/>
        <w:topLinePunct w:val="0"/>
        <w:bidi w:val="0"/>
        <w:adjustRightInd/>
        <w:spacing w:line="594" w:lineRule="exact"/>
        <w:ind w:firstLine="640" w:firstLineChars="200"/>
        <w:textAlignment w:val="auto"/>
        <w:rPr>
          <w:rFonts w:ascii="Times New Roman" w:hAnsi="Times New Roman" w:eastAsia="方正仿宋_GBK" w:cs="Times New Roman"/>
          <w:sz w:val="32"/>
          <w:szCs w:val="24"/>
        </w:rPr>
      </w:pPr>
    </w:p>
    <w:p>
      <w:pPr>
        <w:keepNext w:val="0"/>
        <w:keepLines w:val="0"/>
        <w:pageBreakBefore w:val="0"/>
        <w:widowControl w:val="0"/>
        <w:kinsoku/>
        <w:wordWrap/>
        <w:overflowPunct/>
        <w:topLinePunct w:val="0"/>
        <w:bidi w:val="0"/>
        <w:adjustRightInd/>
        <w:spacing w:line="594" w:lineRule="exact"/>
        <w:ind w:firstLine="640" w:firstLineChars="200"/>
        <w:textAlignment w:val="auto"/>
        <w:rPr>
          <w:rFonts w:hint="eastAsia" w:ascii="Times New Roman" w:hAnsi="Times New Roman" w:eastAsia="方正黑体_GBK" w:cs="Times New Roman"/>
          <w:sz w:val="32"/>
          <w:szCs w:val="24"/>
        </w:rPr>
      </w:pPr>
      <w:r>
        <w:rPr>
          <w:rFonts w:hint="eastAsia" w:ascii="Times New Roman" w:hAnsi="Times New Roman" w:eastAsia="方正黑体_GBK" w:cs="Times New Roman"/>
          <w:sz w:val="32"/>
          <w:szCs w:val="24"/>
        </w:rPr>
        <w:t>一、强化统筹</w:t>
      </w:r>
    </w:p>
    <w:p>
      <w:pPr>
        <w:keepNext w:val="0"/>
        <w:keepLines w:val="0"/>
        <w:pageBreakBefore w:val="0"/>
        <w:widowControl w:val="0"/>
        <w:kinsoku/>
        <w:wordWrap/>
        <w:overflowPunct/>
        <w:topLinePunct w:val="0"/>
        <w:bidi w:val="0"/>
        <w:adjustRightInd/>
        <w:spacing w:line="594" w:lineRule="exact"/>
        <w:ind w:firstLine="640" w:firstLineChars="200"/>
        <w:textAlignment w:val="auto"/>
        <w:rPr>
          <w:rFonts w:hint="eastAsia" w:ascii="方正仿宋_GBK" w:hAnsi="方正仿宋_GBK" w:eastAsia="方正仿宋_GBK" w:cs="方正仿宋_GBK"/>
          <w:sz w:val="32"/>
          <w:szCs w:val="22"/>
        </w:rPr>
      </w:pPr>
      <w:r>
        <w:rPr>
          <w:rFonts w:hint="eastAsia" w:ascii="方正仿宋_GBK" w:hAnsi="方正仿宋_GBK" w:eastAsia="方正仿宋_GBK" w:cs="方正仿宋_GBK"/>
          <w:sz w:val="32"/>
          <w:szCs w:val="22"/>
        </w:rPr>
        <w:t>镇政府成立重庆市铜梁区太平镇火灾防控大排查大整治大执法专项行动工作专班，由镇长孔令全任组长，柴克应、田书超同志任副组长。工作专班下设办公室，设在镇应急办，由镇应急办负责人沈勇担任工作专班办公室主任，工作专班办公室负责日常工作，抓好统筹协调，建立定期调度、明查暗访、清单管理等工作机制，强力推进火灾防控大排查大整治大执法专项行动各项工作。各村及社区、</w:t>
      </w:r>
      <w:r>
        <w:rPr>
          <w:rFonts w:hint="eastAsia" w:ascii="Times New Roman" w:hAnsi="Times New Roman" w:eastAsia="方正仿宋_GBK" w:cs="Times New Roman"/>
          <w:sz w:val="32"/>
          <w:szCs w:val="32"/>
        </w:rPr>
        <w:t>相关办站所</w:t>
      </w:r>
      <w:r>
        <w:rPr>
          <w:rFonts w:hint="eastAsia" w:ascii="方正仿宋_GBK" w:hAnsi="方正仿宋_GBK" w:eastAsia="方正仿宋_GBK" w:cs="方正仿宋_GBK"/>
          <w:sz w:val="32"/>
          <w:szCs w:val="22"/>
        </w:rPr>
        <w:t>要严格按照任务分工，抓好工作落实，加强协同配合，形成整治合力，确保工作实效。</w:t>
      </w:r>
    </w:p>
    <w:p>
      <w:pPr>
        <w:keepNext w:val="0"/>
        <w:keepLines w:val="0"/>
        <w:pageBreakBefore w:val="0"/>
        <w:widowControl w:val="0"/>
        <w:kinsoku/>
        <w:wordWrap/>
        <w:overflowPunct/>
        <w:topLinePunct w:val="0"/>
        <w:bidi w:val="0"/>
        <w:adjustRightInd/>
        <w:spacing w:line="594" w:lineRule="exact"/>
        <w:ind w:firstLine="640" w:firstLineChars="200"/>
        <w:textAlignment w:val="auto"/>
        <w:rPr>
          <w:rFonts w:hint="eastAsia" w:ascii="Times New Roman" w:hAnsi="Times New Roman" w:eastAsia="方正黑体_GBK" w:cs="Times New Roman"/>
          <w:sz w:val="32"/>
          <w:szCs w:val="24"/>
        </w:rPr>
      </w:pPr>
      <w:r>
        <w:rPr>
          <w:rFonts w:hint="eastAsia" w:ascii="Times New Roman" w:hAnsi="Times New Roman" w:eastAsia="方正黑体_GBK" w:cs="Times New Roman"/>
          <w:sz w:val="32"/>
          <w:szCs w:val="24"/>
        </w:rPr>
        <w:t>二、重点范围</w:t>
      </w:r>
    </w:p>
    <w:p>
      <w:pPr>
        <w:keepNext w:val="0"/>
        <w:keepLines w:val="0"/>
        <w:pageBreakBefore w:val="0"/>
        <w:widowControl w:val="0"/>
        <w:kinsoku/>
        <w:wordWrap/>
        <w:overflowPunct/>
        <w:topLinePunct w:val="0"/>
        <w:bidi w:val="0"/>
        <w:adjustRightInd/>
        <w:spacing w:line="594" w:lineRule="exact"/>
        <w:ind w:firstLine="640" w:firstLineChars="200"/>
        <w:textAlignment w:val="auto"/>
        <w:rPr>
          <w:rFonts w:hint="eastAsia" w:ascii="Times New Roman" w:hAnsi="Times New Roman" w:eastAsia="方正仿宋_GBK" w:cs="Times New Roman"/>
          <w:sz w:val="32"/>
          <w:szCs w:val="22"/>
        </w:rPr>
      </w:pPr>
      <w:r>
        <w:rPr>
          <w:rFonts w:hint="eastAsia" w:ascii="Times New Roman" w:hAnsi="Times New Roman" w:eastAsia="方正楷体_GBK" w:cs="Times New Roman"/>
          <w:sz w:val="32"/>
          <w:szCs w:val="24"/>
        </w:rPr>
        <w:t>（一）场镇人员密集场所。</w:t>
      </w:r>
      <w:r>
        <w:rPr>
          <w:rFonts w:hint="eastAsia" w:ascii="Times New Roman" w:hAnsi="Times New Roman" w:eastAsia="方正仿宋_GBK" w:cs="Times New Roman"/>
          <w:sz w:val="32"/>
          <w:szCs w:val="22"/>
        </w:rPr>
        <w:t>包括饭店、农贸市场、麻将馆等。</w:t>
      </w:r>
    </w:p>
    <w:p>
      <w:pPr>
        <w:keepNext w:val="0"/>
        <w:keepLines w:val="0"/>
        <w:pageBreakBefore w:val="0"/>
        <w:widowControl w:val="0"/>
        <w:kinsoku/>
        <w:wordWrap/>
        <w:overflowPunct/>
        <w:topLinePunct w:val="0"/>
        <w:bidi w:val="0"/>
        <w:adjustRightInd/>
        <w:spacing w:line="594" w:lineRule="exact"/>
        <w:ind w:firstLine="640" w:firstLineChars="200"/>
        <w:textAlignment w:val="auto"/>
        <w:rPr>
          <w:rFonts w:hint="eastAsia" w:ascii="Times New Roman" w:hAnsi="Times New Roman" w:eastAsia="方正仿宋_GBK" w:cs="Times New Roman"/>
          <w:sz w:val="32"/>
          <w:szCs w:val="22"/>
        </w:rPr>
      </w:pPr>
      <w:r>
        <w:rPr>
          <w:rFonts w:hint="eastAsia" w:ascii="Times New Roman" w:hAnsi="Times New Roman" w:eastAsia="方正楷体_GBK" w:cs="Times New Roman"/>
          <w:sz w:val="32"/>
          <w:szCs w:val="24"/>
        </w:rPr>
        <w:t>（二）</w:t>
      </w:r>
      <w:r>
        <w:rPr>
          <w:rFonts w:hint="eastAsia" w:ascii="Times New Roman" w:hAnsi="Times New Roman" w:eastAsia="方正楷体_GBK" w:cs="Times New Roman"/>
          <w:spacing w:val="-6"/>
          <w:sz w:val="32"/>
          <w:szCs w:val="24"/>
        </w:rPr>
        <w:t>敏感特殊场所。</w:t>
      </w:r>
      <w:r>
        <w:rPr>
          <w:rFonts w:hint="eastAsia" w:ascii="Times New Roman" w:hAnsi="Times New Roman" w:eastAsia="方正仿宋_GBK" w:cs="Times New Roman"/>
          <w:sz w:val="32"/>
          <w:szCs w:val="22"/>
        </w:rPr>
        <w:t>包括医疗机构、养老机构、学校、幼儿园等。</w:t>
      </w:r>
    </w:p>
    <w:p>
      <w:pPr>
        <w:keepNext w:val="0"/>
        <w:keepLines w:val="0"/>
        <w:pageBreakBefore w:val="0"/>
        <w:widowControl w:val="0"/>
        <w:kinsoku/>
        <w:wordWrap/>
        <w:overflowPunct/>
        <w:topLinePunct w:val="0"/>
        <w:bidi w:val="0"/>
        <w:adjustRightInd/>
        <w:spacing w:line="594" w:lineRule="exact"/>
        <w:ind w:firstLine="640" w:firstLineChars="200"/>
        <w:textAlignment w:val="auto"/>
        <w:rPr>
          <w:rFonts w:hint="eastAsia" w:ascii="方正仿宋_GBK" w:hAnsi="方正仿宋_GBK" w:eastAsia="方正仿宋_GBK" w:cs="方正仿宋_GBK"/>
          <w:sz w:val="32"/>
          <w:szCs w:val="22"/>
        </w:rPr>
      </w:pPr>
      <w:r>
        <w:rPr>
          <w:rFonts w:hint="eastAsia" w:ascii="Times New Roman" w:hAnsi="Times New Roman" w:eastAsia="方正楷体_GBK" w:cs="Times New Roman"/>
          <w:sz w:val="32"/>
          <w:szCs w:val="24"/>
        </w:rPr>
        <w:t>（三）生产经营场所</w:t>
      </w:r>
      <w:r>
        <w:rPr>
          <w:rFonts w:hint="eastAsia" w:ascii="方正仿宋_GBK" w:hAnsi="方正仿宋_GBK" w:eastAsia="方正仿宋_GBK" w:cs="方正仿宋_GBK"/>
          <w:sz w:val="32"/>
          <w:szCs w:val="24"/>
        </w:rPr>
        <w:t>。</w:t>
      </w:r>
      <w:r>
        <w:rPr>
          <w:rFonts w:hint="eastAsia" w:ascii="方正仿宋_GBK" w:hAnsi="方正仿宋_GBK" w:eastAsia="方正仿宋_GBK" w:cs="方正仿宋_GBK"/>
          <w:sz w:val="32"/>
          <w:szCs w:val="22"/>
        </w:rPr>
        <w:t>包括厂房库房、老旧商住楼等。</w:t>
      </w:r>
    </w:p>
    <w:p>
      <w:pPr>
        <w:keepNext w:val="0"/>
        <w:keepLines w:val="0"/>
        <w:pageBreakBefore w:val="0"/>
        <w:widowControl w:val="0"/>
        <w:kinsoku/>
        <w:wordWrap/>
        <w:overflowPunct/>
        <w:topLinePunct w:val="0"/>
        <w:bidi w:val="0"/>
        <w:adjustRightInd/>
        <w:spacing w:line="594" w:lineRule="exact"/>
        <w:ind w:firstLine="640" w:firstLineChars="200"/>
        <w:textAlignment w:val="auto"/>
        <w:rPr>
          <w:rFonts w:hint="eastAsia" w:ascii="Times New Roman" w:hAnsi="Times New Roman" w:eastAsia="方正仿宋_GBK" w:cs="Times New Roman"/>
          <w:sz w:val="32"/>
          <w:szCs w:val="22"/>
        </w:rPr>
      </w:pPr>
      <w:r>
        <w:rPr>
          <w:rFonts w:hint="eastAsia" w:ascii="Times New Roman" w:hAnsi="Times New Roman" w:eastAsia="方正楷体_GBK" w:cs="Times New Roman"/>
          <w:sz w:val="32"/>
          <w:szCs w:val="24"/>
        </w:rPr>
        <w:t>（四）林业重点区域、部位。</w:t>
      </w:r>
      <w:r>
        <w:rPr>
          <w:rFonts w:hint="eastAsia" w:ascii="Times New Roman" w:hAnsi="Times New Roman" w:eastAsia="方正仿宋_GBK" w:cs="Times New Roman"/>
          <w:sz w:val="32"/>
          <w:szCs w:val="22"/>
        </w:rPr>
        <w:t>包括林区及林缘的各类电力、石油、燃气的生产、输送、销售等各环节设施管线，以及通信基站等重要设施；村林密接、农林接驳等重点部位。</w:t>
      </w:r>
    </w:p>
    <w:p>
      <w:pPr>
        <w:keepNext w:val="0"/>
        <w:keepLines w:val="0"/>
        <w:pageBreakBefore w:val="0"/>
        <w:widowControl w:val="0"/>
        <w:kinsoku/>
        <w:wordWrap/>
        <w:overflowPunct/>
        <w:topLinePunct w:val="0"/>
        <w:bidi w:val="0"/>
        <w:adjustRightInd/>
        <w:spacing w:line="594" w:lineRule="exact"/>
        <w:ind w:firstLine="640" w:firstLineChars="200"/>
        <w:textAlignment w:val="auto"/>
        <w:rPr>
          <w:rFonts w:hint="eastAsia" w:ascii="Times New Roman" w:hAnsi="Times New Roman" w:eastAsia="方正黑体_GBK" w:cs="Times New Roman"/>
          <w:sz w:val="32"/>
          <w:szCs w:val="24"/>
        </w:rPr>
      </w:pPr>
      <w:r>
        <w:rPr>
          <w:rFonts w:hint="eastAsia" w:ascii="Times New Roman" w:hAnsi="Times New Roman" w:eastAsia="方正黑体_GBK" w:cs="Times New Roman"/>
          <w:sz w:val="32"/>
          <w:szCs w:val="24"/>
        </w:rPr>
        <w:t>三、重点任务</w:t>
      </w:r>
    </w:p>
    <w:p>
      <w:pPr>
        <w:keepNext w:val="0"/>
        <w:keepLines w:val="0"/>
        <w:pageBreakBefore w:val="0"/>
        <w:widowControl w:val="0"/>
        <w:kinsoku/>
        <w:wordWrap/>
        <w:overflowPunct/>
        <w:topLinePunct w:val="0"/>
        <w:bidi w:val="0"/>
        <w:adjustRightInd/>
        <w:spacing w:line="594" w:lineRule="exact"/>
        <w:ind w:firstLine="640" w:firstLineChars="200"/>
        <w:textAlignment w:val="auto"/>
        <w:rPr>
          <w:rFonts w:hint="eastAsia" w:ascii="方正仿宋_GBK" w:hAnsi="方正仿宋_GBK" w:eastAsia="方正仿宋_GBK" w:cs="方正仿宋_GBK"/>
          <w:sz w:val="32"/>
          <w:szCs w:val="22"/>
        </w:rPr>
      </w:pPr>
      <w:r>
        <w:rPr>
          <w:rFonts w:hint="eastAsia" w:ascii="方正仿宋_GBK" w:hAnsi="方正仿宋_GBK" w:eastAsia="方正仿宋_GBK" w:cs="方正仿宋_GBK"/>
          <w:sz w:val="32"/>
          <w:szCs w:val="22"/>
        </w:rPr>
        <w:t>依据职责分工，即日起至11月底，扎实推进场镇“遗留问题大起底、设施设备大排查、突出问题大执法、安全素养大宣教共四方面重点任务。一是聚焦遗留问题，开展大起底。二是重点聚焦消防设施，开展大排查。重点排查整治防灭火设施、安全疏散设施。三是聚焦突出问题，开展大执法。严厉打击违规用火用电、违规动火作业、违规易燃可燃材料装修、违规生产经营、占堵“生命通道”、户外违规用火等违法违规行为。四是聚焦安全素养，开展大宣教，采取入户宣讲、多形式宣传提升全员安全意识。</w:t>
      </w:r>
    </w:p>
    <w:p>
      <w:pPr>
        <w:keepNext w:val="0"/>
        <w:keepLines w:val="0"/>
        <w:pageBreakBefore w:val="0"/>
        <w:widowControl w:val="0"/>
        <w:kinsoku/>
        <w:wordWrap/>
        <w:overflowPunct/>
        <w:topLinePunct w:val="0"/>
        <w:bidi w:val="0"/>
        <w:adjustRightInd/>
        <w:spacing w:line="594" w:lineRule="exact"/>
        <w:ind w:firstLine="640" w:firstLineChars="200"/>
        <w:textAlignment w:val="auto"/>
        <w:rPr>
          <w:rFonts w:hint="eastAsia" w:ascii="Times New Roman" w:hAnsi="Times New Roman" w:eastAsia="方正黑体_GBK" w:cs="Times New Roman"/>
          <w:sz w:val="32"/>
          <w:szCs w:val="24"/>
        </w:rPr>
      </w:pPr>
      <w:r>
        <w:rPr>
          <w:rFonts w:hint="eastAsia" w:ascii="Times New Roman" w:hAnsi="Times New Roman" w:eastAsia="方正黑体_GBK" w:cs="Times New Roman"/>
          <w:sz w:val="32"/>
          <w:szCs w:val="24"/>
        </w:rPr>
        <w:t>四、工作要求</w:t>
      </w:r>
    </w:p>
    <w:p>
      <w:pPr>
        <w:keepNext w:val="0"/>
        <w:keepLines w:val="0"/>
        <w:pageBreakBefore w:val="0"/>
        <w:widowControl w:val="0"/>
        <w:kinsoku/>
        <w:wordWrap/>
        <w:overflowPunct/>
        <w:topLinePunct w:val="0"/>
        <w:bidi w:val="0"/>
        <w:adjustRightInd/>
        <w:spacing w:line="594" w:lineRule="exact"/>
        <w:ind w:firstLine="640" w:firstLineChars="200"/>
        <w:textAlignment w:val="auto"/>
        <w:rPr>
          <w:rFonts w:ascii="Times New Roman" w:hAnsi="Times New Roman" w:eastAsia="方正仿宋_GBK" w:cs="Times New Roman"/>
          <w:sz w:val="32"/>
          <w:szCs w:val="24"/>
        </w:rPr>
      </w:pPr>
      <w:r>
        <w:rPr>
          <w:rFonts w:hint="eastAsia" w:ascii="Times New Roman" w:hAnsi="Times New Roman" w:eastAsia="方正楷体_GBK" w:cs="Times New Roman"/>
          <w:sz w:val="32"/>
          <w:szCs w:val="24"/>
        </w:rPr>
        <w:t>（一）加强组织领导，层层压实责任</w:t>
      </w:r>
      <w:r>
        <w:rPr>
          <w:rFonts w:hint="eastAsia" w:ascii="方正仿宋_GBK" w:hAnsi="方正仿宋_GBK" w:eastAsia="方正仿宋_GBK" w:cs="方正仿宋_GBK"/>
          <w:sz w:val="32"/>
          <w:szCs w:val="24"/>
        </w:rPr>
        <w:t>。镇应急办强化统筹协调，镇经发办、镇规环办具体负责组织协调抓好城乡火灾防控工作。各村及社区负责人要靠前指挥，带队检查城乡和森林火灾防控工作，定期研究解决积案化解、事故防控、队伍建设等重大问题。</w:t>
      </w:r>
    </w:p>
    <w:p>
      <w:pPr>
        <w:keepNext w:val="0"/>
        <w:keepLines w:val="0"/>
        <w:pageBreakBefore w:val="0"/>
        <w:widowControl w:val="0"/>
        <w:kinsoku/>
        <w:wordWrap/>
        <w:overflowPunct/>
        <w:topLinePunct w:val="0"/>
        <w:bidi w:val="0"/>
        <w:adjustRightInd/>
        <w:spacing w:line="594" w:lineRule="exact"/>
        <w:ind w:firstLine="640" w:firstLineChars="200"/>
        <w:textAlignment w:val="auto"/>
        <w:rPr>
          <w:rFonts w:hint="eastAsia" w:ascii="方正仿宋_GBK" w:hAnsi="方正仿宋_GBK" w:eastAsia="方正仿宋_GBK" w:cs="方正仿宋_GBK"/>
          <w:sz w:val="32"/>
          <w:szCs w:val="24"/>
        </w:rPr>
      </w:pPr>
      <w:r>
        <w:rPr>
          <w:rFonts w:hint="eastAsia" w:ascii="Times New Roman" w:hAnsi="Times New Roman" w:eastAsia="方正楷体_GBK" w:cs="Times New Roman"/>
          <w:sz w:val="32"/>
          <w:szCs w:val="24"/>
        </w:rPr>
        <w:t>（二）健全工作机制，层层传导压力。</w:t>
      </w:r>
      <w:r>
        <w:rPr>
          <w:rFonts w:hint="eastAsia" w:ascii="方正仿宋_GBK" w:hAnsi="方正仿宋_GBK" w:eastAsia="方正仿宋_GBK" w:cs="方正仿宋_GBK"/>
          <w:sz w:val="32"/>
          <w:szCs w:val="24"/>
        </w:rPr>
        <w:t>对问题起底质量、隐患整治效果等开展明查暗访，对推进不力、整改不实的进行建立清单管理机制</w:t>
      </w:r>
    </w:p>
    <w:p>
      <w:pPr>
        <w:keepNext w:val="0"/>
        <w:keepLines w:val="0"/>
        <w:pageBreakBefore w:val="0"/>
        <w:widowControl w:val="0"/>
        <w:kinsoku/>
        <w:wordWrap/>
        <w:overflowPunct/>
        <w:topLinePunct w:val="0"/>
        <w:bidi w:val="0"/>
        <w:adjustRightInd/>
        <w:spacing w:line="594"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bidi w:val="0"/>
        <w:adjustRightInd/>
        <w:spacing w:line="594" w:lineRule="exact"/>
        <w:ind w:left="1918" w:leftChars="304" w:hanging="1280" w:hangingChars="400"/>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附件：1.</w:t>
      </w:r>
      <w:r>
        <w:rPr>
          <w:rFonts w:hint="default" w:ascii="Times New Roman" w:hAnsi="Times New Roman" w:eastAsia="方正仿宋_GBK" w:cs="Times New Roman"/>
          <w:sz w:val="32"/>
          <w:szCs w:val="22"/>
        </w:rPr>
        <w:t>太平镇火灾防控大排查大整治大执法专项行动</w:t>
      </w:r>
      <w:r>
        <w:rPr>
          <w:rFonts w:hint="default" w:ascii="Times New Roman" w:hAnsi="Times New Roman" w:eastAsia="方正仿宋_GBK" w:cs="Times New Roman"/>
          <w:sz w:val="32"/>
          <w:szCs w:val="24"/>
        </w:rPr>
        <w:t>重点任务表</w:t>
      </w:r>
    </w:p>
    <w:p>
      <w:pPr>
        <w:keepNext w:val="0"/>
        <w:keepLines w:val="0"/>
        <w:pageBreakBefore w:val="0"/>
        <w:widowControl w:val="0"/>
        <w:kinsoku/>
        <w:wordWrap/>
        <w:overflowPunct/>
        <w:topLinePunct w:val="0"/>
        <w:bidi w:val="0"/>
        <w:adjustRightInd/>
        <w:spacing w:line="594" w:lineRule="exact"/>
        <w:ind w:left="1916" w:leftChars="760" w:hanging="320" w:hangingChars="100"/>
        <w:textAlignment w:val="auto"/>
        <w:rPr>
          <w:rFonts w:hint="default" w:ascii="Times New Roman" w:hAnsi="Times New Roman" w:eastAsia="方正仿宋_GBK" w:cs="Times New Roman"/>
          <w:sz w:val="32"/>
          <w:szCs w:val="24"/>
        </w:rPr>
        <w:sectPr>
          <w:headerReference r:id="rId3" w:type="default"/>
          <w:footerReference r:id="rId4" w:type="default"/>
          <w:pgSz w:w="11906" w:h="16838"/>
          <w:pgMar w:top="1984" w:right="1446" w:bottom="1644" w:left="1446" w:header="851" w:footer="1474" w:gutter="0"/>
          <w:pgNumType w:fmt="decimal"/>
          <w:cols w:space="720" w:num="1"/>
          <w:docGrid w:type="lines" w:linePitch="314" w:charSpace="0"/>
        </w:sectPr>
      </w:pPr>
      <w:r>
        <w:rPr>
          <w:rFonts w:hint="default" w:ascii="Times New Roman" w:hAnsi="Times New Roman" w:eastAsia="方正仿宋_GBK" w:cs="Times New Roman"/>
          <w:sz w:val="32"/>
          <w:szCs w:val="24"/>
        </w:rPr>
        <w:t>2.</w:t>
      </w:r>
      <w:r>
        <w:rPr>
          <w:rFonts w:hint="default" w:ascii="Times New Roman" w:hAnsi="Times New Roman" w:eastAsia="方正仿宋_GBK" w:cs="Times New Roman"/>
          <w:sz w:val="32"/>
          <w:szCs w:val="22"/>
        </w:rPr>
        <w:t>太平镇火灾防控大排查大整治大执法专项行动</w:t>
      </w:r>
      <w:r>
        <w:rPr>
          <w:rFonts w:hint="default" w:ascii="Times New Roman" w:hAnsi="Times New Roman" w:eastAsia="方正仿宋_GBK" w:cs="Times New Roman"/>
          <w:sz w:val="32"/>
          <w:szCs w:val="24"/>
        </w:rPr>
        <w:t>隐患登记表</w:t>
      </w:r>
    </w:p>
    <w:p>
      <w:pPr>
        <w:widowControl w:val="0"/>
        <w:spacing w:after="120" w:line="579" w:lineRule="exact"/>
        <w:jc w:val="both"/>
        <w:rPr>
          <w:rFonts w:hint="default" w:ascii="Times New Roman" w:hAnsi="Times New Roman" w:eastAsia="方正黑体_GBK" w:cs="Times New Roman"/>
          <w:kern w:val="0"/>
          <w:sz w:val="32"/>
          <w:szCs w:val="32"/>
          <w:lang w:val="en-US" w:eastAsia="zh-CN" w:bidi="ar-SA"/>
        </w:rPr>
      </w:pPr>
      <w:r>
        <w:rPr>
          <w:rFonts w:hint="default" w:ascii="Times New Roman" w:hAnsi="Times New Roman" w:eastAsia="方正黑体_GBK" w:cs="Times New Roman"/>
          <w:kern w:val="0"/>
          <w:sz w:val="32"/>
          <w:szCs w:val="32"/>
          <w:lang w:val="en-US" w:eastAsia="zh-CN" w:bidi="ar-SA"/>
        </w:rPr>
        <w:t>附件1：</w:t>
      </w:r>
    </w:p>
    <w:p>
      <w:pPr>
        <w:autoSpaceDE w:val="0"/>
        <w:autoSpaceDN w:val="0"/>
        <w:snapToGrid w:val="0"/>
        <w:spacing w:line="579" w:lineRule="exac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太平镇火灾防控大排查大整治大执法专项行动重点任务表</w:t>
      </w:r>
    </w:p>
    <w:tbl>
      <w:tblPr>
        <w:tblStyle w:val="12"/>
        <w:tblpPr w:leftFromText="180" w:rightFromText="180" w:vertAnchor="text" w:horzAnchor="page" w:tblpX="2032" w:tblpY="716"/>
        <w:tblOverlap w:val="never"/>
        <w:tblW w:w="0" w:type="auto"/>
        <w:tblInd w:w="0"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1482"/>
        <w:gridCol w:w="6"/>
        <w:gridCol w:w="1477"/>
        <w:gridCol w:w="5527"/>
        <w:gridCol w:w="1773"/>
        <w:gridCol w:w="2635"/>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567" w:hRule="exact"/>
          <w:tblHeader/>
        </w:trPr>
        <w:tc>
          <w:tcPr>
            <w:tcW w:w="2965" w:type="dxa"/>
            <w:gridSpan w:val="3"/>
            <w:noWrap w:val="0"/>
            <w:tcMar>
              <w:top w:w="0" w:type="dxa"/>
              <w:left w:w="85" w:type="dxa"/>
              <w:bottom w:w="0" w:type="dxa"/>
              <w:right w:w="85" w:type="dxa"/>
            </w:tcMar>
            <w:vAlign w:val="center"/>
          </w:tcPr>
          <w:p>
            <w:pPr>
              <w:spacing w:line="280" w:lineRule="exact"/>
              <w:jc w:val="center"/>
              <w:rPr>
                <w:rFonts w:ascii="Times New Roman" w:hAnsi="Times New Roman" w:eastAsia="方正黑体_GBK" w:cs="Times New Roman"/>
                <w:kern w:val="0"/>
                <w:sz w:val="28"/>
                <w:szCs w:val="28"/>
              </w:rPr>
            </w:pPr>
            <w:r>
              <w:rPr>
                <w:rFonts w:ascii="Times New Roman" w:hAnsi="Times New Roman" w:eastAsia="方正黑体_GBK" w:cs="Times New Roman"/>
                <w:sz w:val="28"/>
                <w:szCs w:val="28"/>
              </w:rPr>
              <w:t>重点任务</w:t>
            </w:r>
          </w:p>
        </w:tc>
        <w:tc>
          <w:tcPr>
            <w:tcW w:w="5527" w:type="dxa"/>
            <w:noWrap w:val="0"/>
            <w:tcMar>
              <w:top w:w="0" w:type="dxa"/>
              <w:bottom w:w="0" w:type="dxa"/>
            </w:tcMar>
            <w:vAlign w:val="center"/>
          </w:tcPr>
          <w:p>
            <w:pPr>
              <w:spacing w:line="280" w:lineRule="exact"/>
              <w:jc w:val="center"/>
              <w:rPr>
                <w:rFonts w:ascii="Times New Roman" w:hAnsi="Times New Roman" w:eastAsia="方正黑体_GBK" w:cs="Times New Roman"/>
                <w:kern w:val="0"/>
                <w:sz w:val="28"/>
                <w:szCs w:val="28"/>
              </w:rPr>
            </w:pPr>
            <w:r>
              <w:rPr>
                <w:rFonts w:ascii="Times New Roman" w:hAnsi="Times New Roman" w:eastAsia="方正黑体_GBK" w:cs="Times New Roman"/>
                <w:sz w:val="28"/>
                <w:szCs w:val="28"/>
              </w:rPr>
              <w:t>具体工作要点</w:t>
            </w:r>
          </w:p>
        </w:tc>
        <w:tc>
          <w:tcPr>
            <w:tcW w:w="1773" w:type="dxa"/>
            <w:noWrap w:val="0"/>
            <w:vAlign w:val="center"/>
          </w:tcPr>
          <w:p>
            <w:pPr>
              <w:spacing w:line="280" w:lineRule="exact"/>
              <w:jc w:val="center"/>
              <w:rPr>
                <w:rFonts w:ascii="Times New Roman" w:hAnsi="Times New Roman" w:eastAsia="方正黑体_GBK" w:cs="Times New Roman"/>
                <w:sz w:val="28"/>
                <w:szCs w:val="28"/>
              </w:rPr>
            </w:pPr>
            <w:r>
              <w:rPr>
                <w:rFonts w:hint="eastAsia" w:ascii="Times New Roman" w:hAnsi="Times New Roman" w:eastAsia="方正黑体_GBK" w:cs="Times New Roman"/>
                <w:sz w:val="28"/>
                <w:szCs w:val="28"/>
              </w:rPr>
              <w:t>牵头单位</w:t>
            </w:r>
          </w:p>
        </w:tc>
        <w:tc>
          <w:tcPr>
            <w:tcW w:w="2635" w:type="dxa"/>
            <w:noWrap w:val="0"/>
            <w:vAlign w:val="center"/>
          </w:tcPr>
          <w:p>
            <w:pPr>
              <w:spacing w:line="280" w:lineRule="exact"/>
              <w:jc w:val="center"/>
              <w:rPr>
                <w:rFonts w:ascii="Times New Roman" w:hAnsi="Times New Roman" w:eastAsia="方正黑体_GBK" w:cs="Times New Roman"/>
                <w:sz w:val="28"/>
                <w:szCs w:val="28"/>
                <w:lang w:bidi="ar"/>
              </w:rPr>
            </w:pPr>
            <w:r>
              <w:rPr>
                <w:rFonts w:ascii="Times New Roman" w:hAnsi="Times New Roman" w:eastAsia="方正黑体_GBK" w:cs="Times New Roman"/>
                <w:sz w:val="28"/>
                <w:szCs w:val="28"/>
                <w:lang w:bidi="ar"/>
              </w:rPr>
              <w:t>责任单位</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1641" w:hRule="atLeast"/>
        </w:trPr>
        <w:tc>
          <w:tcPr>
            <w:tcW w:w="1488" w:type="dxa"/>
            <w:gridSpan w:val="2"/>
            <w:vMerge w:val="restart"/>
            <w:tcBorders>
              <w:right w:val="single" w:color="auto" w:sz="4" w:space="0"/>
            </w:tcBorders>
            <w:noWrap w:val="0"/>
            <w:tcMar>
              <w:top w:w="0" w:type="dxa"/>
              <w:left w:w="85" w:type="dxa"/>
              <w:bottom w:w="0" w:type="dxa"/>
              <w:right w:w="85" w:type="dxa"/>
            </w:tcMar>
            <w:vAlign w:val="center"/>
          </w:tcPr>
          <w:p>
            <w:pPr>
              <w:spacing w:line="280" w:lineRule="exact"/>
              <w:rPr>
                <w:rFonts w:hint="eastAsia" w:ascii="方正仿宋_GBK" w:hAnsi="方正仿宋_GBK" w:eastAsia="方正仿宋_GBK" w:cs="方正仿宋_GBK"/>
                <w:sz w:val="24"/>
                <w:szCs w:val="24"/>
                <w:lang w:bidi="ar"/>
              </w:rPr>
            </w:pPr>
            <w:r>
              <w:rPr>
                <w:rFonts w:hint="eastAsia" w:ascii="方正仿宋_GBK" w:hAnsi="方正仿宋_GBK" w:eastAsia="方正仿宋_GBK" w:cs="方正仿宋_GBK"/>
                <w:sz w:val="24"/>
                <w:szCs w:val="24"/>
              </w:rPr>
              <w:t>一、遗留问题大起底</w:t>
            </w:r>
          </w:p>
        </w:tc>
        <w:tc>
          <w:tcPr>
            <w:tcW w:w="1477" w:type="dxa"/>
            <w:tcBorders>
              <w:left w:val="single" w:color="auto" w:sz="4" w:space="0"/>
            </w:tcBorders>
            <w:noWrap w:val="0"/>
            <w:tcMar>
              <w:top w:w="0" w:type="dxa"/>
              <w:bottom w:w="0" w:type="dxa"/>
            </w:tcMar>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1.未经消防验收许可投入使用</w:t>
            </w:r>
          </w:p>
          <w:p>
            <w:pPr>
              <w:spacing w:line="280" w:lineRule="exact"/>
              <w:rPr>
                <w:rFonts w:hint="eastAsia" w:ascii="方正仿宋_GBK" w:hAnsi="方正仿宋_GBK" w:eastAsia="方正仿宋_GBK" w:cs="方正仿宋_GBK"/>
                <w:sz w:val="24"/>
                <w:szCs w:val="24"/>
              </w:rPr>
            </w:pPr>
          </w:p>
        </w:tc>
        <w:tc>
          <w:tcPr>
            <w:tcW w:w="5527" w:type="dxa"/>
            <w:noWrap w:val="0"/>
            <w:tcMar>
              <w:top w:w="0" w:type="dxa"/>
              <w:bottom w:w="0" w:type="dxa"/>
            </w:tcMar>
            <w:vAlign w:val="center"/>
          </w:tcPr>
          <w:p>
            <w:pPr>
              <w:spacing w:line="280" w:lineRule="exac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对未经消防验收或竣工验收备</w:t>
            </w:r>
            <w:r>
              <w:rPr>
                <w:rFonts w:hint="eastAsia" w:ascii="方正仿宋_GBK" w:hAnsi="方正仿宋_GBK" w:eastAsia="方正仿宋_GBK" w:cs="方正仿宋_GBK"/>
                <w:spacing w:val="-4"/>
                <w:sz w:val="24"/>
                <w:szCs w:val="24"/>
              </w:rPr>
              <w:t>案</w:t>
            </w:r>
            <w:r>
              <w:rPr>
                <w:rFonts w:hint="eastAsia" w:ascii="方正仿宋_GBK" w:hAnsi="方正仿宋_GBK" w:eastAsia="方正仿宋_GBK" w:cs="方正仿宋_GBK"/>
                <w:sz w:val="24"/>
                <w:szCs w:val="24"/>
              </w:rPr>
              <w:t>擅自投入使用的遗留问题，开展全面摸排，完善设施设备和消防验收手续，对经整改仍达不到消防技术标准且无法通过消防审批的，向区住房城乡建委申请依法责令停止违规使用。</w:t>
            </w:r>
          </w:p>
        </w:tc>
        <w:tc>
          <w:tcPr>
            <w:tcW w:w="1773" w:type="dxa"/>
            <w:noWrap w:val="0"/>
            <w:vAlign w:val="center"/>
          </w:tcPr>
          <w:p>
            <w:pPr>
              <w:spacing w:line="28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镇规划建设环保办</w:t>
            </w:r>
          </w:p>
        </w:tc>
        <w:tc>
          <w:tcPr>
            <w:tcW w:w="2635" w:type="dxa"/>
            <w:noWrap w:val="0"/>
            <w:vAlign w:val="center"/>
          </w:tcPr>
          <w:p>
            <w:pPr>
              <w:spacing w:line="280" w:lineRule="exact"/>
              <w:jc w:val="left"/>
              <w:rPr>
                <w:rFonts w:hint="eastAsia" w:ascii="方正仿宋_GBK" w:hAnsi="方正仿宋_GBK" w:eastAsia="方正仿宋_GBK" w:cs="方正仿宋_GBK"/>
                <w:sz w:val="24"/>
                <w:szCs w:val="24"/>
                <w:lang w:bidi="ar"/>
              </w:rPr>
            </w:pPr>
            <w:r>
              <w:rPr>
                <w:rFonts w:hint="eastAsia" w:ascii="方正仿宋_GBK" w:hAnsi="方正仿宋_GBK" w:eastAsia="方正仿宋_GBK" w:cs="方正仿宋_GBK"/>
                <w:sz w:val="24"/>
                <w:szCs w:val="24"/>
              </w:rPr>
              <w:t>镇规划建设环保办、镇应急办配合，镇民政办、镇卫健办、镇经发办、镇文化中心等相关办站中心组织实施</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PrEx>
        <w:trPr>
          <w:trHeight w:val="1610" w:hRule="atLeast"/>
        </w:trPr>
        <w:tc>
          <w:tcPr>
            <w:tcW w:w="1488" w:type="dxa"/>
            <w:gridSpan w:val="2"/>
            <w:vMerge w:val="continue"/>
            <w:tcBorders>
              <w:right w:val="single" w:color="auto" w:sz="4" w:space="0"/>
            </w:tcBorders>
            <w:noWrap w:val="0"/>
            <w:tcMar>
              <w:top w:w="0" w:type="dxa"/>
              <w:left w:w="85" w:type="dxa"/>
              <w:bottom w:w="0" w:type="dxa"/>
              <w:right w:w="85" w:type="dxa"/>
            </w:tcMar>
            <w:vAlign w:val="center"/>
          </w:tcPr>
          <w:p>
            <w:pPr>
              <w:spacing w:line="280" w:lineRule="exact"/>
              <w:rPr>
                <w:rFonts w:hint="eastAsia" w:ascii="方正仿宋_GBK" w:hAnsi="方正仿宋_GBK" w:eastAsia="方正仿宋_GBK" w:cs="方正仿宋_GBK"/>
                <w:sz w:val="24"/>
                <w:szCs w:val="24"/>
                <w:lang w:bidi="ar"/>
              </w:rPr>
            </w:pPr>
          </w:p>
        </w:tc>
        <w:tc>
          <w:tcPr>
            <w:tcW w:w="1477" w:type="dxa"/>
            <w:tcBorders>
              <w:left w:val="single" w:color="auto" w:sz="4" w:space="0"/>
            </w:tcBorders>
            <w:noWrap w:val="0"/>
            <w:tcMar>
              <w:top w:w="0" w:type="dxa"/>
              <w:bottom w:w="0" w:type="dxa"/>
            </w:tcMar>
            <w:vAlign w:val="center"/>
          </w:tcPr>
          <w:p>
            <w:pPr>
              <w:spacing w:line="280" w:lineRule="exact"/>
              <w:rPr>
                <w:rFonts w:hint="eastAsia" w:ascii="方正仿宋_GBK" w:hAnsi="方正仿宋_GBK" w:eastAsia="方正仿宋_GBK" w:cs="方正仿宋_GBK"/>
                <w:sz w:val="24"/>
                <w:szCs w:val="24"/>
                <w:lang w:bidi="ar"/>
              </w:rPr>
            </w:pPr>
            <w:r>
              <w:rPr>
                <w:rFonts w:hint="eastAsia" w:ascii="方正仿宋_GBK" w:hAnsi="方正仿宋_GBK" w:eastAsia="方正仿宋_GBK" w:cs="方正仿宋_GBK"/>
                <w:sz w:val="24"/>
                <w:szCs w:val="24"/>
              </w:rPr>
              <w:t>2.未经审批改变使用性质</w:t>
            </w:r>
          </w:p>
        </w:tc>
        <w:tc>
          <w:tcPr>
            <w:tcW w:w="5527" w:type="dxa"/>
            <w:tcBorders>
              <w:top w:val="single" w:color="auto" w:sz="4" w:space="0"/>
              <w:bottom w:val="single" w:color="auto" w:sz="4" w:space="0"/>
            </w:tcBorders>
            <w:noWrap w:val="0"/>
            <w:tcMar>
              <w:top w:w="0" w:type="dxa"/>
              <w:bottom w:w="0" w:type="dxa"/>
            </w:tcMar>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对违规改变场所火灾危险性定性的行为进行全面摸排，督促加强完善火灾防范措施，尽快重新办理消防审批手续，对达不到消防技术标准无法通过消防审批的，向区城市管理局申请依法责令停止违规使用。</w:t>
            </w:r>
          </w:p>
        </w:tc>
        <w:tc>
          <w:tcPr>
            <w:tcW w:w="1773" w:type="dxa"/>
            <w:tcBorders>
              <w:top w:val="single" w:color="auto" w:sz="4" w:space="0"/>
              <w:bottom w:val="single" w:color="auto" w:sz="4" w:space="0"/>
            </w:tcBorders>
            <w:noWrap w:val="0"/>
            <w:vAlign w:val="center"/>
          </w:tcPr>
          <w:p>
            <w:pPr>
              <w:spacing w:line="280" w:lineRule="exact"/>
              <w:jc w:val="left"/>
              <w:rPr>
                <w:rFonts w:hint="eastAsia" w:ascii="方正仿宋_GBK" w:hAnsi="方正仿宋_GBK" w:eastAsia="方正仿宋_GBK" w:cs="方正仿宋_GBK"/>
                <w:sz w:val="24"/>
                <w:szCs w:val="24"/>
                <w:lang w:bidi="ar"/>
              </w:rPr>
            </w:pPr>
            <w:r>
              <w:rPr>
                <w:rFonts w:hint="eastAsia" w:ascii="方正仿宋_GBK" w:hAnsi="方正仿宋_GBK" w:eastAsia="方正仿宋_GBK" w:cs="方正仿宋_GBK"/>
                <w:sz w:val="24"/>
                <w:szCs w:val="24"/>
              </w:rPr>
              <w:t>镇生态治理中心</w:t>
            </w:r>
          </w:p>
        </w:tc>
        <w:tc>
          <w:tcPr>
            <w:tcW w:w="2635" w:type="dxa"/>
            <w:tcBorders>
              <w:top w:val="single" w:color="auto" w:sz="4" w:space="0"/>
              <w:bottom w:val="single" w:color="auto" w:sz="4" w:space="0"/>
            </w:tcBorders>
            <w:noWrap w:val="0"/>
            <w:vAlign w:val="center"/>
          </w:tcPr>
          <w:p>
            <w:pPr>
              <w:spacing w:line="280" w:lineRule="exact"/>
              <w:jc w:val="left"/>
              <w:rPr>
                <w:rFonts w:hint="eastAsia" w:ascii="方正仿宋_GBK" w:hAnsi="方正仿宋_GBK" w:eastAsia="方正仿宋_GBK" w:cs="方正仿宋_GBK"/>
                <w:sz w:val="24"/>
                <w:szCs w:val="24"/>
                <w:lang w:bidi="ar"/>
              </w:rPr>
            </w:pPr>
            <w:r>
              <w:rPr>
                <w:rFonts w:hint="eastAsia" w:ascii="方正仿宋_GBK" w:hAnsi="方正仿宋_GBK" w:eastAsia="方正仿宋_GBK" w:cs="方正仿宋_GBK"/>
                <w:sz w:val="24"/>
                <w:szCs w:val="24"/>
              </w:rPr>
              <w:t>镇规划建设环保办、镇应急办配合，镇民政办、镇卫健办、镇经发办、镇文化中心等相关办站中心组织实施</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PrEx>
        <w:trPr>
          <w:trHeight w:val="979" w:hRule="atLeast"/>
        </w:trPr>
        <w:tc>
          <w:tcPr>
            <w:tcW w:w="2965" w:type="dxa"/>
            <w:gridSpan w:val="3"/>
            <w:noWrap w:val="0"/>
            <w:tcMar>
              <w:top w:w="0" w:type="dxa"/>
              <w:left w:w="85" w:type="dxa"/>
              <w:bottom w:w="0" w:type="dxa"/>
              <w:right w:w="85" w:type="dxa"/>
            </w:tcMar>
            <w:vAlign w:val="center"/>
          </w:tcPr>
          <w:p>
            <w:pPr>
              <w:spacing w:line="280" w:lineRule="exact"/>
              <w:jc w:val="center"/>
              <w:rPr>
                <w:rFonts w:hint="eastAsia" w:ascii="Times New Roman" w:hAnsi="Times New Roman" w:eastAsia="方正黑体_GBK" w:cs="Times New Roman"/>
                <w:sz w:val="28"/>
                <w:szCs w:val="28"/>
              </w:rPr>
            </w:pPr>
            <w:r>
              <w:rPr>
                <w:rFonts w:ascii="Times New Roman" w:hAnsi="Times New Roman" w:eastAsia="方正黑体_GBK" w:cs="Times New Roman"/>
                <w:sz w:val="28"/>
                <w:szCs w:val="28"/>
              </w:rPr>
              <w:t>重点任务</w:t>
            </w:r>
          </w:p>
        </w:tc>
        <w:tc>
          <w:tcPr>
            <w:tcW w:w="5527" w:type="dxa"/>
            <w:tcBorders>
              <w:top w:val="single" w:color="auto" w:sz="4" w:space="0"/>
              <w:bottom w:val="single" w:color="auto" w:sz="4" w:space="0"/>
            </w:tcBorders>
            <w:noWrap w:val="0"/>
            <w:tcMar>
              <w:top w:w="0" w:type="dxa"/>
              <w:bottom w:w="0" w:type="dxa"/>
            </w:tcMar>
            <w:vAlign w:val="center"/>
          </w:tcPr>
          <w:p>
            <w:pPr>
              <w:spacing w:line="280" w:lineRule="exact"/>
              <w:jc w:val="center"/>
              <w:rPr>
                <w:rFonts w:hint="eastAsia" w:ascii="Times New Roman" w:hAnsi="Times New Roman" w:eastAsia="方正黑体_GBK" w:cs="Times New Roman"/>
                <w:sz w:val="28"/>
                <w:szCs w:val="28"/>
              </w:rPr>
            </w:pPr>
            <w:r>
              <w:rPr>
                <w:rFonts w:ascii="Times New Roman" w:hAnsi="Times New Roman" w:eastAsia="方正黑体_GBK" w:cs="Times New Roman"/>
                <w:sz w:val="28"/>
                <w:szCs w:val="28"/>
              </w:rPr>
              <w:t>具体工作要点</w:t>
            </w:r>
          </w:p>
        </w:tc>
        <w:tc>
          <w:tcPr>
            <w:tcW w:w="1773" w:type="dxa"/>
            <w:tcBorders>
              <w:top w:val="single" w:color="auto" w:sz="4" w:space="0"/>
              <w:bottom w:val="single" w:color="auto" w:sz="4" w:space="0"/>
            </w:tcBorders>
            <w:noWrap w:val="0"/>
            <w:vAlign w:val="center"/>
          </w:tcPr>
          <w:p>
            <w:pPr>
              <w:spacing w:line="280" w:lineRule="exact"/>
              <w:jc w:val="center"/>
              <w:rPr>
                <w:rFonts w:ascii="Times New Roman" w:hAnsi="Times New Roman" w:eastAsia="方正黑体_GBK" w:cs="Times New Roman"/>
                <w:sz w:val="28"/>
                <w:szCs w:val="28"/>
              </w:rPr>
            </w:pPr>
            <w:r>
              <w:rPr>
                <w:rFonts w:hint="eastAsia" w:ascii="Times New Roman" w:hAnsi="Times New Roman" w:eastAsia="方正黑体_GBK" w:cs="Times New Roman"/>
                <w:sz w:val="28"/>
                <w:szCs w:val="28"/>
              </w:rPr>
              <w:t>牵头单位</w:t>
            </w:r>
          </w:p>
        </w:tc>
        <w:tc>
          <w:tcPr>
            <w:tcW w:w="2635" w:type="dxa"/>
            <w:tcBorders>
              <w:top w:val="single" w:color="auto" w:sz="4" w:space="0"/>
              <w:bottom w:val="single" w:color="auto" w:sz="4" w:space="0"/>
            </w:tcBorders>
            <w:noWrap w:val="0"/>
            <w:vAlign w:val="center"/>
          </w:tcPr>
          <w:p>
            <w:pPr>
              <w:spacing w:line="280" w:lineRule="exact"/>
              <w:jc w:val="center"/>
              <w:rPr>
                <w:rFonts w:hint="eastAsia" w:ascii="Times New Roman" w:hAnsi="Times New Roman" w:eastAsia="方正黑体_GBK" w:cs="Times New Roman"/>
                <w:sz w:val="28"/>
                <w:szCs w:val="28"/>
              </w:rPr>
            </w:pPr>
            <w:r>
              <w:rPr>
                <w:rFonts w:ascii="Times New Roman" w:hAnsi="Times New Roman" w:eastAsia="方正黑体_GBK" w:cs="Times New Roman"/>
                <w:sz w:val="28"/>
                <w:szCs w:val="28"/>
              </w:rPr>
              <w:t>责任单位</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PrEx>
        <w:trPr>
          <w:trHeight w:val="872" w:hRule="atLeast"/>
        </w:trPr>
        <w:tc>
          <w:tcPr>
            <w:tcW w:w="1482" w:type="dxa"/>
            <w:vMerge w:val="restart"/>
            <w:noWrap w:val="0"/>
            <w:tcMar>
              <w:top w:w="0" w:type="dxa"/>
              <w:left w:w="85" w:type="dxa"/>
              <w:bottom w:w="0" w:type="dxa"/>
              <w:right w:w="85" w:type="dxa"/>
            </w:tcMar>
            <w:vAlign w:val="center"/>
          </w:tcPr>
          <w:p>
            <w:pPr>
              <w:spacing w:line="28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二、设施设备大排查</w:t>
            </w:r>
          </w:p>
        </w:tc>
        <w:tc>
          <w:tcPr>
            <w:tcW w:w="1483" w:type="dxa"/>
            <w:gridSpan w:val="2"/>
            <w:noWrap w:val="0"/>
            <w:tcMar>
              <w:top w:w="0" w:type="dxa"/>
              <w:bottom w:w="0" w:type="dxa"/>
            </w:tcMar>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3.防灭火设施</w:t>
            </w:r>
          </w:p>
        </w:tc>
        <w:tc>
          <w:tcPr>
            <w:tcW w:w="5527" w:type="dxa"/>
            <w:tcBorders>
              <w:top w:val="single" w:color="auto" w:sz="4" w:space="0"/>
              <w:bottom w:val="single" w:color="auto" w:sz="4" w:space="0"/>
            </w:tcBorders>
            <w:noWrap w:val="0"/>
            <w:tcMar>
              <w:top w:w="0" w:type="dxa"/>
              <w:bottom w:w="0" w:type="dxa"/>
            </w:tcMar>
            <w:vAlign w:val="center"/>
          </w:tcPr>
          <w:p>
            <w:pPr>
              <w:spacing w:line="28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未按要求设置室内外消火栓系统，或水压、水量不能满足灭火需求；未按要求设置火灾自动报警、自动喷水灭火、气体灭火、防排烟等设施，或消防设施系统损坏瘫痪无法正常使用，不具备防灭火功能。</w:t>
            </w:r>
          </w:p>
        </w:tc>
        <w:tc>
          <w:tcPr>
            <w:tcW w:w="1773" w:type="dxa"/>
            <w:tcBorders>
              <w:top w:val="single" w:color="auto" w:sz="4" w:space="0"/>
              <w:bottom w:val="single" w:color="auto" w:sz="4" w:space="0"/>
            </w:tcBorders>
            <w:noWrap w:val="0"/>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镇应急办</w:t>
            </w:r>
          </w:p>
        </w:tc>
        <w:tc>
          <w:tcPr>
            <w:tcW w:w="2635" w:type="dxa"/>
            <w:tcBorders>
              <w:top w:val="single" w:color="auto" w:sz="4" w:space="0"/>
              <w:bottom w:val="single" w:color="auto" w:sz="4" w:space="0"/>
            </w:tcBorders>
            <w:noWrap w:val="0"/>
            <w:vAlign w:val="center"/>
          </w:tcPr>
          <w:p>
            <w:pPr>
              <w:spacing w:line="28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镇规划建设环保办、镇民政办、镇卫健办、镇经发办、镇文化中心、镇生态治理中心等相关办站中心组织实施</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PrEx>
        <w:trPr>
          <w:trHeight w:val="872" w:hRule="atLeast"/>
        </w:trPr>
        <w:tc>
          <w:tcPr>
            <w:tcW w:w="1482" w:type="dxa"/>
            <w:vMerge w:val="continue"/>
            <w:noWrap w:val="0"/>
            <w:tcMar>
              <w:top w:w="0" w:type="dxa"/>
              <w:left w:w="85" w:type="dxa"/>
              <w:bottom w:w="0" w:type="dxa"/>
              <w:right w:w="85" w:type="dxa"/>
            </w:tcMar>
            <w:vAlign w:val="center"/>
          </w:tcPr>
          <w:p>
            <w:pPr>
              <w:spacing w:line="280" w:lineRule="exact"/>
              <w:rPr>
                <w:rFonts w:hint="eastAsia" w:ascii="方正仿宋_GBK" w:hAnsi="方正仿宋_GBK" w:eastAsia="方正仿宋_GBK" w:cs="方正仿宋_GBK"/>
                <w:sz w:val="24"/>
                <w:szCs w:val="24"/>
              </w:rPr>
            </w:pPr>
          </w:p>
        </w:tc>
        <w:tc>
          <w:tcPr>
            <w:tcW w:w="1483" w:type="dxa"/>
            <w:gridSpan w:val="2"/>
            <w:noWrap w:val="0"/>
            <w:tcMar>
              <w:top w:w="0" w:type="dxa"/>
              <w:bottom w:w="0" w:type="dxa"/>
            </w:tcMar>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4.安全疏散设施</w:t>
            </w:r>
          </w:p>
        </w:tc>
        <w:tc>
          <w:tcPr>
            <w:tcW w:w="5527" w:type="dxa"/>
            <w:tcBorders>
              <w:top w:val="single" w:color="auto" w:sz="4" w:space="0"/>
              <w:bottom w:val="single" w:color="auto" w:sz="4" w:space="0"/>
            </w:tcBorders>
            <w:noWrap w:val="0"/>
            <w:tcMar>
              <w:top w:w="0" w:type="dxa"/>
              <w:bottom w:w="0" w:type="dxa"/>
            </w:tcMar>
            <w:vAlign w:val="center"/>
          </w:tcPr>
          <w:p>
            <w:pPr>
              <w:spacing w:line="28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疏散楼梯数量不足或设置不符合要求；占用、堵塞、封闭疏散通道、安全出口；在人员密集场所的门窗上设置影响逃生和灭火救援的障碍物。</w:t>
            </w:r>
          </w:p>
        </w:tc>
        <w:tc>
          <w:tcPr>
            <w:tcW w:w="1773" w:type="dxa"/>
            <w:tcBorders>
              <w:top w:val="single" w:color="auto" w:sz="4" w:space="0"/>
              <w:bottom w:val="single" w:color="auto" w:sz="4" w:space="0"/>
            </w:tcBorders>
            <w:noWrap w:val="0"/>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镇应急办</w:t>
            </w:r>
          </w:p>
        </w:tc>
        <w:tc>
          <w:tcPr>
            <w:tcW w:w="2635" w:type="dxa"/>
            <w:tcBorders>
              <w:top w:val="single" w:color="auto" w:sz="4" w:space="0"/>
              <w:bottom w:val="single" w:color="auto" w:sz="4" w:space="0"/>
            </w:tcBorders>
            <w:noWrap w:val="0"/>
            <w:vAlign w:val="center"/>
          </w:tcPr>
          <w:p>
            <w:pPr>
              <w:spacing w:line="28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镇规划建设环保办、镇民政办、镇卫健办、镇经发办、镇文化中心、镇生态治理中心等相关办站中心组织实施</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PrEx>
        <w:trPr>
          <w:trHeight w:val="872" w:hRule="atLeast"/>
        </w:trPr>
        <w:tc>
          <w:tcPr>
            <w:tcW w:w="1482" w:type="dxa"/>
            <w:vMerge w:val="continue"/>
            <w:noWrap w:val="0"/>
            <w:tcMar>
              <w:top w:w="0" w:type="dxa"/>
              <w:left w:w="85" w:type="dxa"/>
              <w:bottom w:w="0" w:type="dxa"/>
              <w:right w:w="85" w:type="dxa"/>
            </w:tcMar>
            <w:vAlign w:val="center"/>
          </w:tcPr>
          <w:p>
            <w:pPr>
              <w:spacing w:line="280" w:lineRule="exact"/>
              <w:rPr>
                <w:rFonts w:hint="eastAsia" w:ascii="方正仿宋_GBK" w:hAnsi="方正仿宋_GBK" w:eastAsia="方正仿宋_GBK" w:cs="方正仿宋_GBK"/>
                <w:sz w:val="24"/>
                <w:szCs w:val="24"/>
              </w:rPr>
            </w:pPr>
          </w:p>
        </w:tc>
        <w:tc>
          <w:tcPr>
            <w:tcW w:w="1483" w:type="dxa"/>
            <w:gridSpan w:val="2"/>
            <w:noWrap w:val="0"/>
            <w:tcMar>
              <w:top w:w="0" w:type="dxa"/>
              <w:bottom w:w="0" w:type="dxa"/>
            </w:tcMar>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5.防火分隔设施</w:t>
            </w:r>
          </w:p>
        </w:tc>
        <w:tc>
          <w:tcPr>
            <w:tcW w:w="5527" w:type="dxa"/>
            <w:tcBorders>
              <w:top w:val="single" w:color="auto" w:sz="4" w:space="0"/>
              <w:bottom w:val="single" w:color="auto" w:sz="4" w:space="0"/>
            </w:tcBorders>
            <w:noWrap w:val="0"/>
            <w:tcMar>
              <w:top w:w="0" w:type="dxa"/>
              <w:bottom w:w="0" w:type="dxa"/>
            </w:tcMar>
            <w:vAlign w:val="center"/>
          </w:tcPr>
          <w:p>
            <w:pPr>
              <w:spacing w:line="28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未按要求设置防火分区；防火门、防火卷帘、防火墙等损坏严重，不具备防火分隔功能。</w:t>
            </w:r>
          </w:p>
        </w:tc>
        <w:tc>
          <w:tcPr>
            <w:tcW w:w="1773" w:type="dxa"/>
            <w:tcBorders>
              <w:top w:val="single" w:color="auto" w:sz="4" w:space="0"/>
              <w:bottom w:val="single" w:color="auto" w:sz="4" w:space="0"/>
            </w:tcBorders>
            <w:noWrap w:val="0"/>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镇应急办</w:t>
            </w:r>
          </w:p>
        </w:tc>
        <w:tc>
          <w:tcPr>
            <w:tcW w:w="2635" w:type="dxa"/>
            <w:tcBorders>
              <w:top w:val="single" w:color="auto" w:sz="4" w:space="0"/>
              <w:bottom w:val="single" w:color="auto" w:sz="4" w:space="0"/>
            </w:tcBorders>
            <w:noWrap w:val="0"/>
            <w:vAlign w:val="center"/>
          </w:tcPr>
          <w:p>
            <w:pPr>
              <w:spacing w:line="28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镇规划建设环保办、镇民政办、镇卫健办、镇经发办、镇文化中心、镇生态治理中心等相关办站中心组织实施</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PrEx>
        <w:trPr>
          <w:trHeight w:val="672" w:hRule="atLeast"/>
        </w:trPr>
        <w:tc>
          <w:tcPr>
            <w:tcW w:w="2965" w:type="dxa"/>
            <w:gridSpan w:val="3"/>
            <w:noWrap w:val="0"/>
            <w:tcMar>
              <w:top w:w="0" w:type="dxa"/>
              <w:left w:w="85" w:type="dxa"/>
              <w:bottom w:w="0" w:type="dxa"/>
              <w:right w:w="85" w:type="dxa"/>
            </w:tcMar>
            <w:vAlign w:val="center"/>
          </w:tcPr>
          <w:p>
            <w:pPr>
              <w:spacing w:line="280" w:lineRule="exact"/>
              <w:jc w:val="center"/>
              <w:rPr>
                <w:rFonts w:hint="eastAsia" w:ascii="Times New Roman" w:hAnsi="Times New Roman" w:eastAsia="方正黑体_GBK" w:cs="Times New Roman"/>
                <w:sz w:val="28"/>
                <w:szCs w:val="28"/>
              </w:rPr>
            </w:pPr>
            <w:r>
              <w:rPr>
                <w:rFonts w:ascii="Times New Roman" w:hAnsi="Times New Roman" w:eastAsia="方正黑体_GBK" w:cs="Times New Roman"/>
                <w:sz w:val="28"/>
                <w:szCs w:val="28"/>
              </w:rPr>
              <w:t>重点任务</w:t>
            </w:r>
          </w:p>
        </w:tc>
        <w:tc>
          <w:tcPr>
            <w:tcW w:w="5527" w:type="dxa"/>
            <w:tcBorders>
              <w:top w:val="single" w:color="auto" w:sz="4" w:space="0"/>
              <w:bottom w:val="single" w:color="auto" w:sz="4" w:space="0"/>
            </w:tcBorders>
            <w:noWrap w:val="0"/>
            <w:tcMar>
              <w:top w:w="0" w:type="dxa"/>
              <w:bottom w:w="0" w:type="dxa"/>
            </w:tcMar>
            <w:vAlign w:val="center"/>
          </w:tcPr>
          <w:p>
            <w:pPr>
              <w:spacing w:line="280" w:lineRule="exact"/>
              <w:jc w:val="center"/>
              <w:rPr>
                <w:rFonts w:hint="eastAsia" w:ascii="Times New Roman" w:hAnsi="Times New Roman" w:eastAsia="方正黑体_GBK" w:cs="Times New Roman"/>
                <w:sz w:val="28"/>
                <w:szCs w:val="28"/>
              </w:rPr>
            </w:pPr>
            <w:r>
              <w:rPr>
                <w:rFonts w:ascii="Times New Roman" w:hAnsi="Times New Roman" w:eastAsia="方正黑体_GBK" w:cs="Times New Roman"/>
                <w:sz w:val="28"/>
                <w:szCs w:val="28"/>
              </w:rPr>
              <w:t>具体工作要点</w:t>
            </w:r>
          </w:p>
        </w:tc>
        <w:tc>
          <w:tcPr>
            <w:tcW w:w="1773" w:type="dxa"/>
            <w:tcBorders>
              <w:top w:val="single" w:color="auto" w:sz="4" w:space="0"/>
              <w:bottom w:val="single" w:color="auto" w:sz="4" w:space="0"/>
            </w:tcBorders>
            <w:noWrap w:val="0"/>
            <w:vAlign w:val="center"/>
          </w:tcPr>
          <w:p>
            <w:pPr>
              <w:spacing w:line="280" w:lineRule="exact"/>
              <w:jc w:val="center"/>
              <w:rPr>
                <w:rFonts w:hint="eastAsia" w:ascii="Times New Roman" w:hAnsi="Times New Roman" w:eastAsia="方正黑体_GBK" w:cs="Times New Roman"/>
                <w:sz w:val="28"/>
                <w:szCs w:val="28"/>
              </w:rPr>
            </w:pPr>
            <w:r>
              <w:rPr>
                <w:rFonts w:hint="eastAsia" w:ascii="Times New Roman" w:hAnsi="Times New Roman" w:eastAsia="方正黑体_GBK" w:cs="Times New Roman"/>
                <w:sz w:val="28"/>
                <w:szCs w:val="28"/>
              </w:rPr>
              <w:t>牵头单位</w:t>
            </w:r>
          </w:p>
        </w:tc>
        <w:tc>
          <w:tcPr>
            <w:tcW w:w="2635" w:type="dxa"/>
            <w:tcBorders>
              <w:top w:val="single" w:color="auto" w:sz="4" w:space="0"/>
              <w:bottom w:val="single" w:color="auto" w:sz="4" w:space="0"/>
            </w:tcBorders>
            <w:noWrap w:val="0"/>
            <w:vAlign w:val="center"/>
          </w:tcPr>
          <w:p>
            <w:pPr>
              <w:spacing w:line="280" w:lineRule="exact"/>
              <w:jc w:val="center"/>
              <w:rPr>
                <w:rFonts w:hint="eastAsia" w:ascii="Times New Roman" w:hAnsi="Times New Roman" w:eastAsia="方正黑体_GBK" w:cs="Times New Roman"/>
                <w:sz w:val="28"/>
                <w:szCs w:val="28"/>
              </w:rPr>
            </w:pPr>
            <w:r>
              <w:rPr>
                <w:rFonts w:ascii="Times New Roman" w:hAnsi="Times New Roman" w:eastAsia="方正黑体_GBK" w:cs="Times New Roman"/>
                <w:sz w:val="28"/>
                <w:szCs w:val="28"/>
              </w:rPr>
              <w:t>责任单位</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PrEx>
        <w:trPr>
          <w:trHeight w:val="1695" w:hRule="atLeast"/>
        </w:trPr>
        <w:tc>
          <w:tcPr>
            <w:tcW w:w="1482" w:type="dxa"/>
            <w:vMerge w:val="restart"/>
            <w:noWrap w:val="0"/>
            <w:tcMar>
              <w:top w:w="0" w:type="dxa"/>
              <w:left w:w="85" w:type="dxa"/>
              <w:bottom w:w="0" w:type="dxa"/>
              <w:right w:w="85" w:type="dxa"/>
            </w:tcMar>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三、突出问题大执法</w:t>
            </w:r>
          </w:p>
        </w:tc>
        <w:tc>
          <w:tcPr>
            <w:tcW w:w="1483" w:type="dxa"/>
            <w:gridSpan w:val="2"/>
            <w:noWrap w:val="0"/>
            <w:tcMar>
              <w:top w:w="0" w:type="dxa"/>
              <w:bottom w:w="0" w:type="dxa"/>
            </w:tcMar>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6.违规用火用电</w:t>
            </w:r>
          </w:p>
        </w:tc>
        <w:tc>
          <w:tcPr>
            <w:tcW w:w="5527" w:type="dxa"/>
            <w:tcBorders>
              <w:top w:val="single" w:color="auto" w:sz="4" w:space="0"/>
              <w:bottom w:val="single" w:color="auto" w:sz="4" w:space="0"/>
            </w:tcBorders>
            <w:noWrap w:val="0"/>
            <w:tcMar>
              <w:top w:w="0" w:type="dxa"/>
              <w:bottom w:w="0" w:type="dxa"/>
            </w:tcMar>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电器线路敷设、照明灯具安装、大功率电器使用不符合规定；医院、养老机构的制氧站和氧气瓶间违规使用非防爆电器设备，使用锂离子电池的医疗设备、轮椅未在指定安全区域充电；违规使用瓶装液化石油气。</w:t>
            </w:r>
          </w:p>
        </w:tc>
        <w:tc>
          <w:tcPr>
            <w:tcW w:w="1773" w:type="dxa"/>
            <w:tcBorders>
              <w:top w:val="single" w:color="auto" w:sz="4" w:space="0"/>
              <w:bottom w:val="single" w:color="auto" w:sz="4" w:space="0"/>
            </w:tcBorders>
            <w:noWrap w:val="0"/>
            <w:vAlign w:val="center"/>
          </w:tcPr>
          <w:p>
            <w:pPr>
              <w:spacing w:line="28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tc>
        <w:tc>
          <w:tcPr>
            <w:tcW w:w="2635" w:type="dxa"/>
            <w:tcBorders>
              <w:top w:val="single" w:color="auto" w:sz="4" w:space="0"/>
              <w:bottom w:val="single" w:color="auto" w:sz="4" w:space="0"/>
            </w:tcBorders>
            <w:noWrap w:val="0"/>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镇规划建设环保办、镇应急办、镇民政办、镇卫健办、镇经发办、镇文化中心、镇生态治理中心等相关办站中心组织实施</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PrEx>
        <w:trPr>
          <w:trHeight w:val="1645" w:hRule="atLeast"/>
        </w:trPr>
        <w:tc>
          <w:tcPr>
            <w:tcW w:w="1482" w:type="dxa"/>
            <w:vMerge w:val="continue"/>
            <w:noWrap w:val="0"/>
            <w:tcMar>
              <w:top w:w="0" w:type="dxa"/>
              <w:left w:w="85" w:type="dxa"/>
              <w:bottom w:w="0" w:type="dxa"/>
              <w:right w:w="85" w:type="dxa"/>
            </w:tcMar>
            <w:vAlign w:val="center"/>
          </w:tcPr>
          <w:p>
            <w:pPr>
              <w:spacing w:line="280" w:lineRule="exact"/>
              <w:rPr>
                <w:rFonts w:hint="eastAsia" w:ascii="方正仿宋_GBK" w:hAnsi="方正仿宋_GBK" w:eastAsia="方正仿宋_GBK" w:cs="方正仿宋_GBK"/>
                <w:sz w:val="24"/>
                <w:szCs w:val="24"/>
              </w:rPr>
            </w:pPr>
          </w:p>
        </w:tc>
        <w:tc>
          <w:tcPr>
            <w:tcW w:w="1483" w:type="dxa"/>
            <w:gridSpan w:val="2"/>
            <w:noWrap w:val="0"/>
            <w:tcMar>
              <w:top w:w="0" w:type="dxa"/>
              <w:bottom w:w="0" w:type="dxa"/>
            </w:tcMar>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7.违规动火作业</w:t>
            </w:r>
          </w:p>
        </w:tc>
        <w:tc>
          <w:tcPr>
            <w:tcW w:w="5527" w:type="dxa"/>
            <w:tcBorders>
              <w:top w:val="single" w:color="auto" w:sz="4" w:space="0"/>
              <w:bottom w:val="single" w:color="auto" w:sz="4" w:space="0"/>
            </w:tcBorders>
            <w:noWrap w:val="0"/>
            <w:tcMar>
              <w:top w:w="0" w:type="dxa"/>
              <w:bottom w:w="0" w:type="dxa"/>
            </w:tcMar>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电气焊作业人员无证上岗、未建立特种作业人员台帐、未落实动火审批制度、未落实防止火花飞溅措施、现场未配备消防器材、未清理易燃可燃物、未明确专人看护。</w:t>
            </w:r>
          </w:p>
        </w:tc>
        <w:tc>
          <w:tcPr>
            <w:tcW w:w="1773" w:type="dxa"/>
            <w:tcBorders>
              <w:top w:val="single" w:color="auto" w:sz="4" w:space="0"/>
              <w:bottom w:val="single" w:color="auto" w:sz="4" w:space="0"/>
            </w:tcBorders>
            <w:noWrap w:val="0"/>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镇应急办</w:t>
            </w:r>
          </w:p>
        </w:tc>
        <w:tc>
          <w:tcPr>
            <w:tcW w:w="2635" w:type="dxa"/>
            <w:tcBorders>
              <w:top w:val="single" w:color="auto" w:sz="4" w:space="0"/>
              <w:bottom w:val="single" w:color="auto" w:sz="4" w:space="0"/>
            </w:tcBorders>
            <w:noWrap w:val="0"/>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镇规划建设环保办、镇民政办、镇卫健办、镇经发办、镇文化中心、镇生态治理中心、市场监管所等相关办站中心组织实施</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PrEx>
        <w:trPr>
          <w:trHeight w:val="1655" w:hRule="atLeast"/>
        </w:trPr>
        <w:tc>
          <w:tcPr>
            <w:tcW w:w="1482" w:type="dxa"/>
            <w:vMerge w:val="continue"/>
            <w:noWrap w:val="0"/>
            <w:tcMar>
              <w:top w:w="0" w:type="dxa"/>
              <w:left w:w="85" w:type="dxa"/>
              <w:bottom w:w="0" w:type="dxa"/>
              <w:right w:w="85" w:type="dxa"/>
            </w:tcMar>
            <w:vAlign w:val="center"/>
          </w:tcPr>
          <w:p>
            <w:pPr>
              <w:spacing w:line="280" w:lineRule="exact"/>
              <w:rPr>
                <w:rFonts w:hint="eastAsia" w:ascii="方正仿宋_GBK" w:hAnsi="方正仿宋_GBK" w:eastAsia="方正仿宋_GBK" w:cs="方正仿宋_GBK"/>
                <w:sz w:val="24"/>
                <w:szCs w:val="24"/>
              </w:rPr>
            </w:pPr>
          </w:p>
        </w:tc>
        <w:tc>
          <w:tcPr>
            <w:tcW w:w="1483" w:type="dxa"/>
            <w:gridSpan w:val="2"/>
            <w:noWrap w:val="0"/>
            <w:tcMar>
              <w:top w:w="0" w:type="dxa"/>
              <w:bottom w:w="0" w:type="dxa"/>
            </w:tcMar>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8.违规易燃可燃材料装修</w:t>
            </w:r>
          </w:p>
        </w:tc>
        <w:tc>
          <w:tcPr>
            <w:tcW w:w="5527" w:type="dxa"/>
            <w:tcBorders>
              <w:top w:val="single" w:color="auto" w:sz="4" w:space="0"/>
              <w:bottom w:val="single" w:color="auto" w:sz="4" w:space="0"/>
            </w:tcBorders>
            <w:noWrap w:val="0"/>
            <w:tcMar>
              <w:top w:w="0" w:type="dxa"/>
              <w:bottom w:w="0" w:type="dxa"/>
            </w:tcMar>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医院、冷库保温材料燃烧性能不符合要求；违规使用易燃可燃材料装饰装修；违章使用易燃可燃材料夹芯彩钢板。</w:t>
            </w:r>
          </w:p>
        </w:tc>
        <w:tc>
          <w:tcPr>
            <w:tcW w:w="1773" w:type="dxa"/>
            <w:tcBorders>
              <w:top w:val="single" w:color="auto" w:sz="4" w:space="0"/>
              <w:bottom w:val="single" w:color="auto" w:sz="4" w:space="0"/>
            </w:tcBorders>
            <w:noWrap w:val="0"/>
            <w:vAlign w:val="center"/>
          </w:tcPr>
          <w:p>
            <w:pPr>
              <w:spacing w:line="28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tc>
        <w:tc>
          <w:tcPr>
            <w:tcW w:w="2635" w:type="dxa"/>
            <w:tcBorders>
              <w:top w:val="single" w:color="auto" w:sz="4" w:space="0"/>
              <w:bottom w:val="single" w:color="auto" w:sz="4" w:space="0"/>
            </w:tcBorders>
            <w:noWrap w:val="0"/>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镇规划建设环保办、镇应急办、镇民政办、镇卫健办、镇经发办、镇文化中心、镇生态治理中心等相关办站中心组织实施</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PrEx>
        <w:trPr>
          <w:trHeight w:val="872" w:hRule="atLeast"/>
        </w:trPr>
        <w:tc>
          <w:tcPr>
            <w:tcW w:w="2965" w:type="dxa"/>
            <w:gridSpan w:val="3"/>
            <w:noWrap w:val="0"/>
            <w:tcMar>
              <w:top w:w="0" w:type="dxa"/>
              <w:left w:w="85" w:type="dxa"/>
              <w:bottom w:w="0" w:type="dxa"/>
              <w:right w:w="85" w:type="dxa"/>
            </w:tcMar>
            <w:vAlign w:val="center"/>
          </w:tcPr>
          <w:p>
            <w:pPr>
              <w:spacing w:line="280" w:lineRule="exact"/>
              <w:jc w:val="center"/>
              <w:rPr>
                <w:rFonts w:hint="eastAsia" w:ascii="Times New Roman" w:hAnsi="Times New Roman" w:eastAsia="方正黑体_GBK" w:cs="Times New Roman"/>
                <w:sz w:val="28"/>
                <w:szCs w:val="28"/>
              </w:rPr>
            </w:pPr>
            <w:r>
              <w:rPr>
                <w:rFonts w:ascii="Times New Roman" w:hAnsi="Times New Roman" w:eastAsia="方正黑体_GBK" w:cs="Times New Roman"/>
                <w:sz w:val="28"/>
                <w:szCs w:val="28"/>
              </w:rPr>
              <w:t>重点任务</w:t>
            </w:r>
          </w:p>
        </w:tc>
        <w:tc>
          <w:tcPr>
            <w:tcW w:w="5527" w:type="dxa"/>
            <w:tcBorders>
              <w:top w:val="single" w:color="auto" w:sz="4" w:space="0"/>
              <w:bottom w:val="single" w:color="auto" w:sz="4" w:space="0"/>
            </w:tcBorders>
            <w:noWrap w:val="0"/>
            <w:tcMar>
              <w:top w:w="0" w:type="dxa"/>
              <w:bottom w:w="0" w:type="dxa"/>
            </w:tcMar>
            <w:vAlign w:val="center"/>
          </w:tcPr>
          <w:p>
            <w:pPr>
              <w:spacing w:line="280" w:lineRule="exact"/>
              <w:jc w:val="center"/>
              <w:rPr>
                <w:rFonts w:hint="eastAsia" w:ascii="Times New Roman" w:hAnsi="Times New Roman" w:eastAsia="方正黑体_GBK" w:cs="Times New Roman"/>
                <w:sz w:val="28"/>
                <w:szCs w:val="28"/>
              </w:rPr>
            </w:pPr>
            <w:r>
              <w:rPr>
                <w:rFonts w:ascii="Times New Roman" w:hAnsi="Times New Roman" w:eastAsia="方正黑体_GBK" w:cs="Times New Roman"/>
                <w:sz w:val="28"/>
                <w:szCs w:val="28"/>
              </w:rPr>
              <w:t>具体工作要点</w:t>
            </w:r>
          </w:p>
        </w:tc>
        <w:tc>
          <w:tcPr>
            <w:tcW w:w="1773" w:type="dxa"/>
            <w:tcBorders>
              <w:top w:val="single" w:color="auto" w:sz="4" w:space="0"/>
              <w:bottom w:val="single" w:color="auto" w:sz="4" w:space="0"/>
            </w:tcBorders>
            <w:noWrap w:val="0"/>
            <w:vAlign w:val="center"/>
          </w:tcPr>
          <w:p>
            <w:pPr>
              <w:spacing w:line="280" w:lineRule="exact"/>
              <w:jc w:val="center"/>
              <w:rPr>
                <w:rFonts w:hint="eastAsia" w:ascii="Times New Roman" w:hAnsi="Times New Roman" w:eastAsia="方正黑体_GBK" w:cs="Times New Roman"/>
                <w:sz w:val="28"/>
                <w:szCs w:val="28"/>
              </w:rPr>
            </w:pPr>
            <w:r>
              <w:rPr>
                <w:rFonts w:hint="eastAsia" w:ascii="Times New Roman" w:hAnsi="Times New Roman" w:eastAsia="方正黑体_GBK" w:cs="Times New Roman"/>
                <w:sz w:val="28"/>
                <w:szCs w:val="28"/>
              </w:rPr>
              <w:t>牵头单位</w:t>
            </w:r>
          </w:p>
        </w:tc>
        <w:tc>
          <w:tcPr>
            <w:tcW w:w="2635" w:type="dxa"/>
            <w:tcBorders>
              <w:top w:val="single" w:color="auto" w:sz="4" w:space="0"/>
              <w:bottom w:val="single" w:color="auto" w:sz="4" w:space="0"/>
            </w:tcBorders>
            <w:noWrap w:val="0"/>
            <w:vAlign w:val="center"/>
          </w:tcPr>
          <w:p>
            <w:pPr>
              <w:spacing w:line="280" w:lineRule="exact"/>
              <w:jc w:val="center"/>
              <w:rPr>
                <w:rFonts w:hint="eastAsia" w:ascii="Times New Roman" w:hAnsi="Times New Roman" w:eastAsia="方正黑体_GBK" w:cs="Times New Roman"/>
                <w:sz w:val="28"/>
                <w:szCs w:val="28"/>
              </w:rPr>
            </w:pPr>
            <w:r>
              <w:rPr>
                <w:rFonts w:ascii="Times New Roman" w:hAnsi="Times New Roman" w:eastAsia="方正黑体_GBK" w:cs="Times New Roman"/>
                <w:sz w:val="28"/>
                <w:szCs w:val="28"/>
              </w:rPr>
              <w:t>责任单位</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PrEx>
        <w:trPr>
          <w:trHeight w:val="872" w:hRule="atLeast"/>
        </w:trPr>
        <w:tc>
          <w:tcPr>
            <w:tcW w:w="1482" w:type="dxa"/>
            <w:vMerge w:val="restart"/>
            <w:noWrap w:val="0"/>
            <w:tcMar>
              <w:top w:w="0" w:type="dxa"/>
              <w:left w:w="85" w:type="dxa"/>
              <w:bottom w:w="0" w:type="dxa"/>
              <w:right w:w="85" w:type="dxa"/>
            </w:tcMar>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三、突出问题大执法</w:t>
            </w:r>
          </w:p>
        </w:tc>
        <w:tc>
          <w:tcPr>
            <w:tcW w:w="1483" w:type="dxa"/>
            <w:gridSpan w:val="2"/>
            <w:noWrap w:val="0"/>
            <w:tcMar>
              <w:top w:w="0" w:type="dxa"/>
              <w:bottom w:w="0" w:type="dxa"/>
            </w:tcMar>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9.违规生产经营</w:t>
            </w:r>
          </w:p>
        </w:tc>
        <w:tc>
          <w:tcPr>
            <w:tcW w:w="5527" w:type="dxa"/>
            <w:tcBorders>
              <w:top w:val="single" w:color="auto" w:sz="4" w:space="0"/>
              <w:bottom w:val="single" w:color="auto" w:sz="4" w:space="0"/>
            </w:tcBorders>
            <w:noWrap w:val="0"/>
            <w:tcMar>
              <w:top w:w="0" w:type="dxa"/>
              <w:bottom w:w="0" w:type="dxa"/>
            </w:tcMar>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种作业人员未持证上岗；违规存放、使用易燃易爆危险品；场所内违规设置员工宿舍；电化学储能电站设置在人员密集场所内；违规将住宿与生产、储存、经营场所混合在同一空间内；自动消防设施未落实维护保养。</w:t>
            </w:r>
          </w:p>
        </w:tc>
        <w:tc>
          <w:tcPr>
            <w:tcW w:w="1773" w:type="dxa"/>
            <w:tcBorders>
              <w:top w:val="single" w:color="auto" w:sz="4" w:space="0"/>
              <w:bottom w:val="single" w:color="auto" w:sz="4" w:space="0"/>
            </w:tcBorders>
            <w:noWrap w:val="0"/>
            <w:vAlign w:val="center"/>
          </w:tcPr>
          <w:p>
            <w:pPr>
              <w:spacing w:line="28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tc>
        <w:tc>
          <w:tcPr>
            <w:tcW w:w="2635" w:type="dxa"/>
            <w:tcBorders>
              <w:top w:val="single" w:color="auto" w:sz="4" w:space="0"/>
              <w:bottom w:val="single" w:color="auto" w:sz="4" w:space="0"/>
            </w:tcBorders>
            <w:noWrap w:val="0"/>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镇规划建设环保办、镇应急办、镇民政办、镇卫健办、镇经发办、镇文化中心、镇生态治理中心等相关办站中心组织实施</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PrEx>
        <w:trPr>
          <w:trHeight w:val="1726" w:hRule="atLeast"/>
        </w:trPr>
        <w:tc>
          <w:tcPr>
            <w:tcW w:w="1482" w:type="dxa"/>
            <w:vMerge w:val="continue"/>
            <w:noWrap w:val="0"/>
            <w:tcMar>
              <w:top w:w="0" w:type="dxa"/>
              <w:left w:w="85" w:type="dxa"/>
              <w:bottom w:w="0" w:type="dxa"/>
              <w:right w:w="85" w:type="dxa"/>
            </w:tcMar>
            <w:vAlign w:val="center"/>
          </w:tcPr>
          <w:p>
            <w:pPr>
              <w:spacing w:line="280" w:lineRule="exact"/>
              <w:rPr>
                <w:rFonts w:hint="eastAsia" w:ascii="方正仿宋_GBK" w:hAnsi="方正仿宋_GBK" w:eastAsia="方正仿宋_GBK" w:cs="方正仿宋_GBK"/>
                <w:sz w:val="24"/>
                <w:szCs w:val="24"/>
              </w:rPr>
            </w:pPr>
          </w:p>
        </w:tc>
        <w:tc>
          <w:tcPr>
            <w:tcW w:w="1483" w:type="dxa"/>
            <w:gridSpan w:val="2"/>
            <w:noWrap w:val="0"/>
            <w:tcMar>
              <w:top w:w="0" w:type="dxa"/>
              <w:bottom w:w="0" w:type="dxa"/>
            </w:tcMar>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10.占堵“生命通道”</w:t>
            </w:r>
          </w:p>
        </w:tc>
        <w:tc>
          <w:tcPr>
            <w:tcW w:w="5527" w:type="dxa"/>
            <w:tcBorders>
              <w:top w:val="single" w:color="auto" w:sz="4" w:space="0"/>
              <w:bottom w:val="single" w:color="auto" w:sz="4" w:space="0"/>
            </w:tcBorders>
            <w:noWrap w:val="0"/>
            <w:tcMar>
              <w:top w:w="0" w:type="dxa"/>
              <w:bottom w:w="0" w:type="dxa"/>
            </w:tcMar>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开展消防车通道和救援场地“除障、查违”行为，全面清理影响消防车通行和妨碍消防车操作的各类障碍物，严禁电动自行车使用“飞线”在楼道停放充电。</w:t>
            </w:r>
          </w:p>
        </w:tc>
        <w:tc>
          <w:tcPr>
            <w:tcW w:w="1773" w:type="dxa"/>
            <w:tcBorders>
              <w:top w:val="single" w:color="auto" w:sz="4" w:space="0"/>
              <w:bottom w:val="single" w:color="auto" w:sz="4" w:space="0"/>
            </w:tcBorders>
            <w:noWrap w:val="0"/>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生态治理中心</w:t>
            </w:r>
          </w:p>
        </w:tc>
        <w:tc>
          <w:tcPr>
            <w:tcW w:w="2635" w:type="dxa"/>
            <w:tcBorders>
              <w:top w:val="single" w:color="auto" w:sz="4" w:space="0"/>
              <w:bottom w:val="single" w:color="auto" w:sz="4" w:space="0"/>
            </w:tcBorders>
            <w:noWrap w:val="0"/>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镇经发办、派出所、镇规划建设环保办、镇应急办等相关办站中心组织实施</w:t>
            </w:r>
            <w:bookmarkStart w:id="0" w:name="_GoBack"/>
            <w:bookmarkEnd w:id="0"/>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700" w:hRule="atLeast"/>
        </w:trPr>
        <w:tc>
          <w:tcPr>
            <w:tcW w:w="2965" w:type="dxa"/>
            <w:gridSpan w:val="3"/>
            <w:noWrap w:val="0"/>
            <w:tcMar>
              <w:top w:w="0" w:type="dxa"/>
              <w:left w:w="85" w:type="dxa"/>
              <w:bottom w:w="0" w:type="dxa"/>
              <w:right w:w="85" w:type="dxa"/>
            </w:tcMar>
            <w:vAlign w:val="center"/>
          </w:tcPr>
          <w:p>
            <w:pPr>
              <w:spacing w:line="280" w:lineRule="exact"/>
              <w:jc w:val="center"/>
              <w:rPr>
                <w:rFonts w:hint="eastAsia" w:ascii="Times New Roman" w:hAnsi="Times New Roman" w:eastAsia="方正黑体_GBK" w:cs="Times New Roman"/>
                <w:sz w:val="28"/>
                <w:szCs w:val="28"/>
              </w:rPr>
            </w:pPr>
            <w:r>
              <w:rPr>
                <w:rFonts w:ascii="Times New Roman" w:hAnsi="Times New Roman" w:eastAsia="方正黑体_GBK" w:cs="Times New Roman"/>
                <w:sz w:val="28"/>
                <w:szCs w:val="28"/>
              </w:rPr>
              <w:t>重点任务</w:t>
            </w:r>
          </w:p>
        </w:tc>
        <w:tc>
          <w:tcPr>
            <w:tcW w:w="5527" w:type="dxa"/>
            <w:tcBorders>
              <w:top w:val="single" w:color="auto" w:sz="4" w:space="0"/>
              <w:bottom w:val="single" w:color="auto" w:sz="4" w:space="0"/>
            </w:tcBorders>
            <w:noWrap w:val="0"/>
            <w:tcMar>
              <w:top w:w="0" w:type="dxa"/>
              <w:bottom w:w="0" w:type="dxa"/>
            </w:tcMar>
            <w:vAlign w:val="center"/>
          </w:tcPr>
          <w:p>
            <w:pPr>
              <w:spacing w:line="280" w:lineRule="exact"/>
              <w:jc w:val="center"/>
              <w:rPr>
                <w:rFonts w:hint="eastAsia" w:ascii="Times New Roman" w:hAnsi="Times New Roman" w:eastAsia="方正黑体_GBK" w:cs="Times New Roman"/>
                <w:sz w:val="28"/>
                <w:szCs w:val="28"/>
              </w:rPr>
            </w:pPr>
            <w:r>
              <w:rPr>
                <w:rFonts w:ascii="Times New Roman" w:hAnsi="Times New Roman" w:eastAsia="方正黑体_GBK" w:cs="Times New Roman"/>
                <w:sz w:val="28"/>
                <w:szCs w:val="28"/>
              </w:rPr>
              <w:t>具体工作要点</w:t>
            </w:r>
          </w:p>
        </w:tc>
        <w:tc>
          <w:tcPr>
            <w:tcW w:w="1773" w:type="dxa"/>
            <w:tcBorders>
              <w:top w:val="single" w:color="auto" w:sz="4" w:space="0"/>
              <w:bottom w:val="single" w:color="auto" w:sz="4" w:space="0"/>
            </w:tcBorders>
            <w:noWrap w:val="0"/>
            <w:vAlign w:val="center"/>
          </w:tcPr>
          <w:p>
            <w:pPr>
              <w:spacing w:line="280" w:lineRule="exact"/>
              <w:jc w:val="center"/>
              <w:rPr>
                <w:rFonts w:hint="eastAsia" w:ascii="Times New Roman" w:hAnsi="Times New Roman" w:eastAsia="方正黑体_GBK" w:cs="Times New Roman"/>
                <w:sz w:val="28"/>
                <w:szCs w:val="28"/>
              </w:rPr>
            </w:pPr>
            <w:r>
              <w:rPr>
                <w:rFonts w:hint="eastAsia" w:ascii="Times New Roman" w:hAnsi="Times New Roman" w:eastAsia="方正黑体_GBK" w:cs="Times New Roman"/>
                <w:sz w:val="28"/>
                <w:szCs w:val="28"/>
              </w:rPr>
              <w:t>牵头单位</w:t>
            </w:r>
          </w:p>
        </w:tc>
        <w:tc>
          <w:tcPr>
            <w:tcW w:w="2635" w:type="dxa"/>
            <w:tcBorders>
              <w:top w:val="single" w:color="auto" w:sz="4" w:space="0"/>
              <w:bottom w:val="single" w:color="auto" w:sz="4" w:space="0"/>
            </w:tcBorders>
            <w:noWrap w:val="0"/>
            <w:vAlign w:val="center"/>
          </w:tcPr>
          <w:p>
            <w:pPr>
              <w:spacing w:line="280" w:lineRule="exact"/>
              <w:jc w:val="center"/>
              <w:rPr>
                <w:rFonts w:hint="eastAsia" w:ascii="Times New Roman" w:hAnsi="Times New Roman" w:eastAsia="方正黑体_GBK" w:cs="Times New Roman"/>
                <w:sz w:val="28"/>
                <w:szCs w:val="28"/>
              </w:rPr>
            </w:pPr>
            <w:r>
              <w:rPr>
                <w:rFonts w:ascii="Times New Roman" w:hAnsi="Times New Roman" w:eastAsia="方正黑体_GBK" w:cs="Times New Roman"/>
                <w:sz w:val="28"/>
                <w:szCs w:val="28"/>
              </w:rPr>
              <w:t>责任单位</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1285" w:hRule="atLeast"/>
        </w:trPr>
        <w:tc>
          <w:tcPr>
            <w:tcW w:w="1482" w:type="dxa"/>
            <w:vMerge w:val="restart"/>
            <w:noWrap w:val="0"/>
            <w:tcMar>
              <w:top w:w="0" w:type="dxa"/>
              <w:left w:w="85" w:type="dxa"/>
              <w:bottom w:w="0" w:type="dxa"/>
              <w:right w:w="85" w:type="dxa"/>
            </w:tcMar>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开展安全大宣教</w:t>
            </w:r>
          </w:p>
        </w:tc>
        <w:tc>
          <w:tcPr>
            <w:tcW w:w="1483" w:type="dxa"/>
            <w:gridSpan w:val="2"/>
            <w:noWrap w:val="0"/>
            <w:tcMar>
              <w:top w:w="0" w:type="dxa"/>
              <w:bottom w:w="0" w:type="dxa"/>
            </w:tcMar>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11.入户宣讲</w:t>
            </w:r>
          </w:p>
        </w:tc>
        <w:tc>
          <w:tcPr>
            <w:tcW w:w="5527" w:type="dxa"/>
            <w:tcBorders>
              <w:top w:val="single" w:color="auto" w:sz="4" w:space="0"/>
              <w:bottom w:val="single" w:color="auto" w:sz="4" w:space="0"/>
            </w:tcBorders>
            <w:noWrap w:val="0"/>
            <w:tcMar>
              <w:top w:w="0" w:type="dxa"/>
              <w:bottom w:w="0" w:type="dxa"/>
            </w:tcMar>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社区网格员开展居民家庭防范火灾宣传，村组织开展敲门行动，大力宣传“文明用火、安全用电、家庭防火、逃生自救”等防火知识，提升公众防火安全意识。</w:t>
            </w:r>
          </w:p>
        </w:tc>
        <w:tc>
          <w:tcPr>
            <w:tcW w:w="1773" w:type="dxa"/>
            <w:tcBorders>
              <w:top w:val="single" w:color="auto" w:sz="4" w:space="0"/>
              <w:bottom w:val="single" w:color="auto" w:sz="4" w:space="0"/>
            </w:tcBorders>
            <w:noWrap w:val="0"/>
            <w:vAlign w:val="center"/>
          </w:tcPr>
          <w:p>
            <w:pPr>
              <w:spacing w:line="28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tc>
        <w:tc>
          <w:tcPr>
            <w:tcW w:w="2635" w:type="dxa"/>
            <w:tcBorders>
              <w:top w:val="single" w:color="auto" w:sz="4" w:space="0"/>
              <w:bottom w:val="single" w:color="auto" w:sz="4" w:space="0"/>
            </w:tcBorders>
            <w:noWrap w:val="0"/>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镇党群办、镇应急办、镇农业服务中心等按职责分工负责</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1237" w:hRule="atLeast"/>
        </w:trPr>
        <w:tc>
          <w:tcPr>
            <w:tcW w:w="1482" w:type="dxa"/>
            <w:vMerge w:val="continue"/>
            <w:noWrap w:val="0"/>
            <w:tcMar>
              <w:top w:w="0" w:type="dxa"/>
              <w:left w:w="85" w:type="dxa"/>
              <w:bottom w:w="0" w:type="dxa"/>
              <w:right w:w="85" w:type="dxa"/>
            </w:tcMar>
            <w:vAlign w:val="center"/>
          </w:tcPr>
          <w:p>
            <w:pPr>
              <w:spacing w:line="280" w:lineRule="exact"/>
              <w:rPr>
                <w:rFonts w:hint="eastAsia" w:ascii="方正仿宋_GBK" w:hAnsi="方正仿宋_GBK" w:eastAsia="方正仿宋_GBK" w:cs="方正仿宋_GBK"/>
                <w:sz w:val="24"/>
                <w:szCs w:val="24"/>
              </w:rPr>
            </w:pPr>
          </w:p>
        </w:tc>
        <w:tc>
          <w:tcPr>
            <w:tcW w:w="1483" w:type="dxa"/>
            <w:gridSpan w:val="2"/>
            <w:noWrap w:val="0"/>
            <w:tcMar>
              <w:top w:w="0" w:type="dxa"/>
              <w:bottom w:w="0" w:type="dxa"/>
            </w:tcMar>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12.多形式宣传</w:t>
            </w:r>
          </w:p>
        </w:tc>
        <w:tc>
          <w:tcPr>
            <w:tcW w:w="5527" w:type="dxa"/>
            <w:tcBorders>
              <w:top w:val="single" w:color="auto" w:sz="4" w:space="0"/>
              <w:bottom w:val="single" w:color="auto" w:sz="4" w:space="0"/>
            </w:tcBorders>
            <w:noWrap w:val="0"/>
            <w:tcMar>
              <w:top w:w="0" w:type="dxa"/>
              <w:bottom w:w="0" w:type="dxa"/>
            </w:tcMar>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村、社区依托农村“大喇叭”开展消防提示警示宣传；开展消防文艺巡演主题活动，不断提高群众消防安全意识。</w:t>
            </w:r>
          </w:p>
        </w:tc>
        <w:tc>
          <w:tcPr>
            <w:tcW w:w="1773" w:type="dxa"/>
            <w:tcBorders>
              <w:top w:val="single" w:color="auto" w:sz="4" w:space="0"/>
              <w:bottom w:val="single" w:color="auto" w:sz="4" w:space="0"/>
            </w:tcBorders>
            <w:noWrap w:val="0"/>
            <w:vAlign w:val="center"/>
          </w:tcPr>
          <w:p>
            <w:pPr>
              <w:spacing w:line="28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tc>
        <w:tc>
          <w:tcPr>
            <w:tcW w:w="2635" w:type="dxa"/>
            <w:tcBorders>
              <w:top w:val="single" w:color="auto" w:sz="4" w:space="0"/>
              <w:bottom w:val="single" w:color="auto" w:sz="4" w:space="0"/>
            </w:tcBorders>
            <w:noWrap w:val="0"/>
            <w:vAlign w:val="center"/>
          </w:tcPr>
          <w:p>
            <w:pPr>
              <w:spacing w:line="28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镇党群办、镇应急办、镇农业服务中心等按职责分工负责</w:t>
            </w:r>
          </w:p>
        </w:tc>
      </w:tr>
    </w:tbl>
    <w:p>
      <w:pPr>
        <w:spacing w:line="579" w:lineRule="exact"/>
        <w:jc w:val="left"/>
        <w:textAlignment w:val="baseline"/>
        <w:rPr>
          <w:rFonts w:hint="eastAsia" w:ascii="方正黑体_GBK" w:hAnsi="方正黑体_GBK" w:eastAsia="方正黑体_GBK" w:cs="方正黑体_GBK"/>
          <w:bCs/>
          <w:kern w:val="0"/>
          <w:sz w:val="32"/>
          <w:szCs w:val="32"/>
        </w:rPr>
      </w:pPr>
    </w:p>
    <w:p>
      <w:pPr>
        <w:spacing w:line="579" w:lineRule="exact"/>
        <w:jc w:val="left"/>
        <w:textAlignment w:val="baseline"/>
        <w:rPr>
          <w:rFonts w:hint="eastAsia" w:ascii="方正黑体_GBK" w:hAnsi="方正黑体_GBK" w:eastAsia="方正黑体_GBK" w:cs="方正黑体_GBK"/>
          <w:bCs/>
          <w:kern w:val="0"/>
          <w:sz w:val="32"/>
          <w:szCs w:val="32"/>
        </w:rPr>
      </w:pPr>
    </w:p>
    <w:p>
      <w:pPr>
        <w:spacing w:line="579" w:lineRule="exact"/>
        <w:jc w:val="left"/>
        <w:textAlignment w:val="baseline"/>
        <w:rPr>
          <w:rFonts w:hint="default" w:ascii="Times New Roman" w:hAnsi="Times New Roman" w:eastAsia="方正黑体_GBK" w:cs="Times New Roman"/>
          <w:bCs/>
          <w:kern w:val="0"/>
          <w:sz w:val="32"/>
          <w:szCs w:val="32"/>
          <w:lang w:eastAsia="zh-CN"/>
        </w:rPr>
      </w:pPr>
      <w:r>
        <w:rPr>
          <w:rFonts w:hint="default" w:ascii="Times New Roman" w:hAnsi="Times New Roman" w:eastAsia="方正黑体_GBK" w:cs="Times New Roman"/>
          <w:bCs/>
          <w:kern w:val="0"/>
          <w:sz w:val="32"/>
          <w:szCs w:val="32"/>
        </w:rPr>
        <w:t>附件2</w:t>
      </w:r>
      <w:r>
        <w:rPr>
          <w:rFonts w:hint="default" w:ascii="Times New Roman" w:hAnsi="Times New Roman" w:eastAsia="方正黑体_GBK" w:cs="Times New Roman"/>
          <w:bCs/>
          <w:kern w:val="0"/>
          <w:sz w:val="32"/>
          <w:szCs w:val="32"/>
          <w:lang w:eastAsia="zh-CN"/>
        </w:rPr>
        <w:t>：</w:t>
      </w:r>
    </w:p>
    <w:p>
      <w:pPr>
        <w:spacing w:line="579" w:lineRule="exact"/>
        <w:jc w:val="center"/>
        <w:textAlignment w:val="baseline"/>
        <w:rPr>
          <w:rFonts w:hint="eastAsia" w:ascii="方正小标宋_GBK" w:hAnsi="方正小标宋_GBK" w:eastAsia="方正小标宋_GBK" w:cs="方正小标宋_GBK"/>
          <w:bCs/>
          <w:kern w:val="0"/>
          <w:sz w:val="44"/>
          <w:szCs w:val="44"/>
        </w:rPr>
      </w:pPr>
    </w:p>
    <w:p>
      <w:pPr>
        <w:spacing w:line="579" w:lineRule="exact"/>
        <w:jc w:val="center"/>
        <w:textAlignment w:val="baseline"/>
        <w:rPr>
          <w:rFonts w:hint="eastAsia" w:ascii="方正小标宋_GBK" w:hAnsi="方正小标宋_GBK" w:eastAsia="方正小标宋_GBK" w:cs="方正小标宋_GBK"/>
          <w:bCs/>
          <w:kern w:val="0"/>
          <w:sz w:val="44"/>
          <w:szCs w:val="44"/>
        </w:rPr>
      </w:pPr>
      <w:r>
        <w:rPr>
          <w:rFonts w:hint="eastAsia" w:ascii="Times New Roman" w:hAnsi="Times New Roman" w:eastAsia="方正小标宋_GBK" w:cs="方正小标宋_GBK"/>
          <w:sz w:val="44"/>
          <w:szCs w:val="44"/>
        </w:rPr>
        <w:t>太平镇火灾防控大排查大整治大执法专项行动</w:t>
      </w:r>
      <w:r>
        <w:rPr>
          <w:rFonts w:hint="eastAsia" w:ascii="方正小标宋_GBK" w:hAnsi="方正小标宋_GBK" w:eastAsia="方正小标宋_GBK" w:cs="方正小标宋_GBK"/>
          <w:bCs/>
          <w:kern w:val="0"/>
          <w:sz w:val="44"/>
          <w:szCs w:val="44"/>
        </w:rPr>
        <w:t>隐患排查表</w:t>
      </w:r>
    </w:p>
    <w:p>
      <w:pPr>
        <w:widowControl w:val="0"/>
        <w:spacing w:after="120"/>
        <w:jc w:val="both"/>
        <w:rPr>
          <w:rFonts w:hint="eastAsia" w:ascii="Calibri" w:hAnsi="Calibri" w:eastAsia="宋体" w:cs="Times New Roman"/>
          <w:kern w:val="0"/>
          <w:sz w:val="32"/>
          <w:szCs w:val="24"/>
          <w:lang w:val="en-US" w:eastAsia="zh-CN" w:bidi="ar-SA"/>
        </w:rPr>
      </w:pPr>
    </w:p>
    <w:p>
      <w:pPr>
        <w:spacing w:line="579" w:lineRule="exact"/>
        <w:jc w:val="left"/>
        <w:textAlignment w:val="baseline"/>
        <w:rPr>
          <w:rFonts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单位名称：                             联系人姓名及电话：                填报时间：</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455"/>
        <w:gridCol w:w="1446"/>
        <w:gridCol w:w="2467"/>
        <w:gridCol w:w="2733"/>
        <w:gridCol w:w="1199"/>
        <w:gridCol w:w="1751"/>
        <w:gridCol w:w="1367"/>
        <w:gridCol w:w="1216"/>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exact"/>
          <w:tblHeader/>
          <w:jc w:val="center"/>
        </w:trPr>
        <w:tc>
          <w:tcPr>
            <w:tcW w:w="871" w:type="dxa"/>
            <w:noWrap w:val="0"/>
            <w:vAlign w:val="center"/>
          </w:tcPr>
          <w:p>
            <w:pPr>
              <w:snapToGrid w:val="0"/>
              <w:jc w:val="center"/>
              <w:textAlignment w:val="baselin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序号</w:t>
            </w:r>
          </w:p>
        </w:tc>
        <w:tc>
          <w:tcPr>
            <w:tcW w:w="1455" w:type="dxa"/>
            <w:noWrap w:val="0"/>
            <w:vAlign w:val="center"/>
          </w:tcPr>
          <w:p>
            <w:pPr>
              <w:snapToGrid w:val="0"/>
              <w:jc w:val="center"/>
              <w:textAlignment w:val="baselin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检查时间</w:t>
            </w:r>
          </w:p>
        </w:tc>
        <w:tc>
          <w:tcPr>
            <w:tcW w:w="1446" w:type="dxa"/>
            <w:noWrap w:val="0"/>
            <w:vAlign w:val="center"/>
          </w:tcPr>
          <w:p>
            <w:pPr>
              <w:snapToGrid w:val="0"/>
              <w:jc w:val="center"/>
              <w:textAlignment w:val="baseline"/>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检查领域</w:t>
            </w:r>
          </w:p>
        </w:tc>
        <w:tc>
          <w:tcPr>
            <w:tcW w:w="2467" w:type="dxa"/>
            <w:noWrap w:val="0"/>
            <w:vAlign w:val="center"/>
          </w:tcPr>
          <w:p>
            <w:pPr>
              <w:snapToGrid w:val="0"/>
              <w:jc w:val="center"/>
              <w:textAlignment w:val="baselin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检查企业（点位）名称</w:t>
            </w:r>
          </w:p>
        </w:tc>
        <w:tc>
          <w:tcPr>
            <w:tcW w:w="2733" w:type="dxa"/>
            <w:noWrap w:val="0"/>
            <w:vAlign w:val="center"/>
          </w:tcPr>
          <w:p>
            <w:pPr>
              <w:snapToGrid w:val="0"/>
              <w:jc w:val="center"/>
              <w:textAlignment w:val="baselin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问题描述</w:t>
            </w:r>
          </w:p>
        </w:tc>
        <w:tc>
          <w:tcPr>
            <w:tcW w:w="1199" w:type="dxa"/>
            <w:noWrap w:val="0"/>
            <w:vAlign w:val="center"/>
          </w:tcPr>
          <w:p>
            <w:pPr>
              <w:snapToGrid w:val="0"/>
              <w:jc w:val="center"/>
              <w:textAlignment w:val="baselin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是否重大隐患</w:t>
            </w:r>
          </w:p>
        </w:tc>
        <w:tc>
          <w:tcPr>
            <w:tcW w:w="1751" w:type="dxa"/>
            <w:noWrap w:val="0"/>
            <w:vAlign w:val="center"/>
          </w:tcPr>
          <w:p>
            <w:pPr>
              <w:snapToGrid w:val="0"/>
              <w:jc w:val="center"/>
              <w:textAlignment w:val="baselin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整改措施</w:t>
            </w:r>
          </w:p>
        </w:tc>
        <w:tc>
          <w:tcPr>
            <w:tcW w:w="1367" w:type="dxa"/>
            <w:noWrap w:val="0"/>
            <w:vAlign w:val="center"/>
          </w:tcPr>
          <w:p>
            <w:pPr>
              <w:snapToGrid w:val="0"/>
              <w:jc w:val="center"/>
              <w:textAlignment w:val="baseline"/>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整改时限</w:t>
            </w:r>
          </w:p>
        </w:tc>
        <w:tc>
          <w:tcPr>
            <w:tcW w:w="1216" w:type="dxa"/>
            <w:noWrap w:val="0"/>
            <w:vAlign w:val="center"/>
          </w:tcPr>
          <w:p>
            <w:pPr>
              <w:snapToGrid w:val="0"/>
              <w:jc w:val="center"/>
              <w:textAlignment w:val="baselin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整改责任单位</w:t>
            </w:r>
          </w:p>
        </w:tc>
        <w:tc>
          <w:tcPr>
            <w:tcW w:w="1283" w:type="dxa"/>
            <w:noWrap w:val="0"/>
            <w:vAlign w:val="center"/>
          </w:tcPr>
          <w:p>
            <w:pPr>
              <w:snapToGrid w:val="0"/>
              <w:jc w:val="center"/>
              <w:textAlignment w:val="baselin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是否完成整改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jc w:val="center"/>
        </w:trPr>
        <w:tc>
          <w:tcPr>
            <w:tcW w:w="871" w:type="dxa"/>
            <w:noWrap w:val="0"/>
            <w:vAlign w:val="center"/>
          </w:tcPr>
          <w:p>
            <w:pPr>
              <w:snapToGrid w:val="0"/>
              <w:jc w:val="center"/>
              <w:textAlignment w:val="baseline"/>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p>
        </w:tc>
        <w:tc>
          <w:tcPr>
            <w:tcW w:w="1455"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1446"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2467"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2733" w:type="dxa"/>
            <w:noWrap w:val="0"/>
            <w:vAlign w:val="center"/>
          </w:tcPr>
          <w:p>
            <w:pPr>
              <w:snapToGrid w:val="0"/>
              <w:jc w:val="center"/>
              <w:textAlignment w:val="baseline"/>
              <w:rPr>
                <w:rFonts w:hint="eastAsia" w:ascii="方正仿宋_GBK" w:hAnsi="方正仿宋_GBK" w:eastAsia="方正仿宋_GBK" w:cs="方正仿宋_GBK"/>
                <w:sz w:val="20"/>
                <w:szCs w:val="24"/>
              </w:rPr>
            </w:pPr>
            <w:r>
              <w:rPr>
                <w:rFonts w:hint="eastAsia" w:ascii="方正仿宋_GBK" w:hAnsi="方正仿宋_GBK" w:eastAsia="方正仿宋_GBK" w:cs="方正仿宋_GBK"/>
                <w:sz w:val="20"/>
                <w:szCs w:val="24"/>
              </w:rPr>
              <w:tab/>
            </w:r>
          </w:p>
        </w:tc>
        <w:tc>
          <w:tcPr>
            <w:tcW w:w="1199"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1751"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1367"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1216"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1283"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871" w:type="dxa"/>
            <w:noWrap w:val="0"/>
            <w:vAlign w:val="center"/>
          </w:tcPr>
          <w:p>
            <w:pPr>
              <w:snapToGrid w:val="0"/>
              <w:jc w:val="center"/>
              <w:textAlignment w:val="baseline"/>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p>
        </w:tc>
        <w:tc>
          <w:tcPr>
            <w:tcW w:w="1455"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1446"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2467"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2733"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1199"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1751"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1367"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1216"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1283"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jc w:val="center"/>
        </w:trPr>
        <w:tc>
          <w:tcPr>
            <w:tcW w:w="871" w:type="dxa"/>
            <w:noWrap w:val="0"/>
            <w:vAlign w:val="center"/>
          </w:tcPr>
          <w:p>
            <w:pPr>
              <w:snapToGrid w:val="0"/>
              <w:jc w:val="center"/>
              <w:textAlignment w:val="baseline"/>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p>
        </w:tc>
        <w:tc>
          <w:tcPr>
            <w:tcW w:w="1455"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1446"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2467"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2733"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1199"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1751"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1367"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1216"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1283"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exact"/>
          <w:jc w:val="center"/>
        </w:trPr>
        <w:tc>
          <w:tcPr>
            <w:tcW w:w="871" w:type="dxa"/>
            <w:noWrap w:val="0"/>
            <w:vAlign w:val="center"/>
          </w:tcPr>
          <w:p>
            <w:pPr>
              <w:snapToGrid w:val="0"/>
              <w:jc w:val="center"/>
              <w:textAlignment w:val="baseline"/>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p>
        </w:tc>
        <w:tc>
          <w:tcPr>
            <w:tcW w:w="1455"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1446"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2467"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2733"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1199"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1751"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1367"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1216"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1283"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jc w:val="center"/>
        </w:trPr>
        <w:tc>
          <w:tcPr>
            <w:tcW w:w="871" w:type="dxa"/>
            <w:noWrap w:val="0"/>
            <w:vAlign w:val="center"/>
          </w:tcPr>
          <w:p>
            <w:pPr>
              <w:snapToGrid w:val="0"/>
              <w:jc w:val="center"/>
              <w:textAlignment w:val="baseline"/>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p>
        </w:tc>
        <w:tc>
          <w:tcPr>
            <w:tcW w:w="1455"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1446"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2467"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2733"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1199"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1751"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1367"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1216"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c>
          <w:tcPr>
            <w:tcW w:w="1283" w:type="dxa"/>
            <w:noWrap w:val="0"/>
            <w:vAlign w:val="center"/>
          </w:tcPr>
          <w:p>
            <w:pPr>
              <w:snapToGrid w:val="0"/>
              <w:jc w:val="center"/>
              <w:textAlignment w:val="baseline"/>
              <w:rPr>
                <w:rFonts w:hint="eastAsia" w:ascii="方正仿宋_GBK" w:hAnsi="方正仿宋_GBK" w:eastAsia="方正仿宋_GBK" w:cs="方正仿宋_GBK"/>
                <w:sz w:val="20"/>
                <w:szCs w:val="24"/>
              </w:rPr>
            </w:pPr>
          </w:p>
        </w:tc>
      </w:tr>
    </w:tbl>
    <w:p>
      <w:pPr>
        <w:pStyle w:val="3"/>
        <w:rPr>
          <w:rFonts w:hint="default"/>
          <w:lang w:val="en-US" w:eastAsia="zh-CN"/>
        </w:rPr>
      </w:pPr>
    </w:p>
    <w:sectPr>
      <w:pgSz w:w="16838" w:h="11906" w:orient="landscape"/>
      <w:pgMar w:top="1446" w:right="1984" w:bottom="1446" w:left="1644" w:header="851" w:footer="1474" w:gutter="0"/>
      <w:pgNumType w:fmt="decimal"/>
      <w:cols w:space="720" w:num="1"/>
      <w:docGrid w:type="lines" w:linePitch="314" w:charSpace="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436">
      <wne:acd wne:acdName="acd1"/>
    </wne:keymap>
  </wne:keymaps>
  <wne:acds>
    <wne:acd wne:argValue="AQAAAAAA" wne:acdName="acd0" wne:fciIndexBasedOn="0065"/>
    <wne:acd wne:argValue="AQAAACA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- 1 -</w:t>
                          </w:r>
                          <w:r>
                            <w:rPr>
                              <w:rFonts w:hint="eastAsia"/>
                              <w:sz w:val="28"/>
                              <w:szCs w:val="28"/>
                            </w:rPr>
                            <w:fldChar w:fldCharType="end"/>
                          </w:r>
                          <w:r>
                            <w:rPr>
                              <w:rFonts w:hint="eastAsia"/>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sK2W7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q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sK2W7HAQAAewMAAA4AAAAAAAAA&#10;AQAgAAAANAEAAGRycy9lMm9Eb2MueG1sUEsFBgAAAAAGAAYAWQEAAG0FAAAAAA==&#10;">
              <v:fill on="f" focussize="0,0"/>
              <v:stroke on="f"/>
              <v:imagedata o:title=""/>
              <o:lock v:ext="edit" aspectratio="f"/>
              <v:textbox inset="0mm,0mm,0mm,0mm" style="mso-fit-shape-to-text:t;">
                <w:txbxContent>
                  <w:p>
                    <w:pPr>
                      <w:snapToGrid w:val="0"/>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- 1 -</w:t>
                    </w:r>
                    <w:r>
                      <w:rPr>
                        <w:rFonts w:hint="eastAsia"/>
                        <w:sz w:val="28"/>
                        <w:szCs w:val="28"/>
                      </w:rPr>
                      <w:fldChar w:fldCharType="end"/>
                    </w:r>
                    <w:r>
                      <w:rPr>
                        <w:rFonts w:hint="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0"/>
  <w:displayHorizontalDrawingGridEvery w:val="1"/>
  <w:displayVerticalDrawingGridEvery w:val="1"/>
  <w:noPunctuationKerning w:val="true"/>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wZDAxMTUxN2VmY2E4OWM4ZmJmN2E2NzNhNzYyNTAifQ=="/>
  </w:docVars>
  <w:rsids>
    <w:rsidRoot w:val="00172A27"/>
    <w:rsid w:val="00020B89"/>
    <w:rsid w:val="001847AA"/>
    <w:rsid w:val="001B0395"/>
    <w:rsid w:val="00237A4E"/>
    <w:rsid w:val="00447AD2"/>
    <w:rsid w:val="00514510"/>
    <w:rsid w:val="00556FEA"/>
    <w:rsid w:val="00591C5A"/>
    <w:rsid w:val="005C34B2"/>
    <w:rsid w:val="006911F9"/>
    <w:rsid w:val="00732764"/>
    <w:rsid w:val="00735D89"/>
    <w:rsid w:val="0075702C"/>
    <w:rsid w:val="007F206B"/>
    <w:rsid w:val="00913BAD"/>
    <w:rsid w:val="00946192"/>
    <w:rsid w:val="00995FDE"/>
    <w:rsid w:val="009A5D68"/>
    <w:rsid w:val="00AD7A17"/>
    <w:rsid w:val="00AF3E75"/>
    <w:rsid w:val="00B505D4"/>
    <w:rsid w:val="00E0792B"/>
    <w:rsid w:val="00F23BDA"/>
    <w:rsid w:val="011E1FE4"/>
    <w:rsid w:val="01325CCF"/>
    <w:rsid w:val="013F699D"/>
    <w:rsid w:val="01C51855"/>
    <w:rsid w:val="01CA322F"/>
    <w:rsid w:val="01FE1351"/>
    <w:rsid w:val="0252337E"/>
    <w:rsid w:val="027E23B8"/>
    <w:rsid w:val="02B741D5"/>
    <w:rsid w:val="034F3B3D"/>
    <w:rsid w:val="04633A73"/>
    <w:rsid w:val="04E866E4"/>
    <w:rsid w:val="04F2561E"/>
    <w:rsid w:val="0529292D"/>
    <w:rsid w:val="054F4F41"/>
    <w:rsid w:val="056D2AA6"/>
    <w:rsid w:val="059127CD"/>
    <w:rsid w:val="060F1608"/>
    <w:rsid w:val="068942F3"/>
    <w:rsid w:val="068B2A15"/>
    <w:rsid w:val="06A8721D"/>
    <w:rsid w:val="06B432AA"/>
    <w:rsid w:val="06E52864"/>
    <w:rsid w:val="07222C59"/>
    <w:rsid w:val="07285934"/>
    <w:rsid w:val="074D7BAD"/>
    <w:rsid w:val="079E1095"/>
    <w:rsid w:val="07CF2546"/>
    <w:rsid w:val="080721DF"/>
    <w:rsid w:val="083F4876"/>
    <w:rsid w:val="085113B7"/>
    <w:rsid w:val="087E5D03"/>
    <w:rsid w:val="08AB2917"/>
    <w:rsid w:val="08D253D5"/>
    <w:rsid w:val="08E13A3E"/>
    <w:rsid w:val="091A5787"/>
    <w:rsid w:val="09892E64"/>
    <w:rsid w:val="09D91EAF"/>
    <w:rsid w:val="0B114967"/>
    <w:rsid w:val="0B1A59A3"/>
    <w:rsid w:val="0B9C4F94"/>
    <w:rsid w:val="0BA720F5"/>
    <w:rsid w:val="0C2C3FBB"/>
    <w:rsid w:val="0C6E15D1"/>
    <w:rsid w:val="0C817A71"/>
    <w:rsid w:val="0C8F3E99"/>
    <w:rsid w:val="0D9378B6"/>
    <w:rsid w:val="0DA4451E"/>
    <w:rsid w:val="0DA6627A"/>
    <w:rsid w:val="0DAF2196"/>
    <w:rsid w:val="0E1A3974"/>
    <w:rsid w:val="0E1B444B"/>
    <w:rsid w:val="0E3B2427"/>
    <w:rsid w:val="0E3B4531"/>
    <w:rsid w:val="0E435BA0"/>
    <w:rsid w:val="0E820EE8"/>
    <w:rsid w:val="0E9D7813"/>
    <w:rsid w:val="0EA85577"/>
    <w:rsid w:val="0EB10465"/>
    <w:rsid w:val="0F0B05E2"/>
    <w:rsid w:val="0F3C5398"/>
    <w:rsid w:val="0F4E1DF2"/>
    <w:rsid w:val="0FA74741"/>
    <w:rsid w:val="10086AF3"/>
    <w:rsid w:val="100919D5"/>
    <w:rsid w:val="10546AC0"/>
    <w:rsid w:val="1059601F"/>
    <w:rsid w:val="1081692E"/>
    <w:rsid w:val="109F2A65"/>
    <w:rsid w:val="10E96409"/>
    <w:rsid w:val="10EF3BF3"/>
    <w:rsid w:val="111901A4"/>
    <w:rsid w:val="113D1411"/>
    <w:rsid w:val="115E2A4E"/>
    <w:rsid w:val="117C2210"/>
    <w:rsid w:val="12006EB8"/>
    <w:rsid w:val="12457CA6"/>
    <w:rsid w:val="128247CE"/>
    <w:rsid w:val="13D93E87"/>
    <w:rsid w:val="13F3280A"/>
    <w:rsid w:val="13FD5F10"/>
    <w:rsid w:val="14073BB9"/>
    <w:rsid w:val="142622A2"/>
    <w:rsid w:val="14D54D5E"/>
    <w:rsid w:val="14F84E1C"/>
    <w:rsid w:val="150045F1"/>
    <w:rsid w:val="15720233"/>
    <w:rsid w:val="15B42F28"/>
    <w:rsid w:val="15CA270D"/>
    <w:rsid w:val="16092C8F"/>
    <w:rsid w:val="16254476"/>
    <w:rsid w:val="164202F6"/>
    <w:rsid w:val="16631D40"/>
    <w:rsid w:val="169052DA"/>
    <w:rsid w:val="169E29A9"/>
    <w:rsid w:val="16F25087"/>
    <w:rsid w:val="174E2CE6"/>
    <w:rsid w:val="176127D3"/>
    <w:rsid w:val="17945AD8"/>
    <w:rsid w:val="17976381"/>
    <w:rsid w:val="17996410"/>
    <w:rsid w:val="17997FD8"/>
    <w:rsid w:val="17AE3C6A"/>
    <w:rsid w:val="17BD64EA"/>
    <w:rsid w:val="17BF5A54"/>
    <w:rsid w:val="17E850F8"/>
    <w:rsid w:val="184765A8"/>
    <w:rsid w:val="18564AFC"/>
    <w:rsid w:val="185F4F64"/>
    <w:rsid w:val="1881137E"/>
    <w:rsid w:val="188120E6"/>
    <w:rsid w:val="188216E7"/>
    <w:rsid w:val="188A7FB6"/>
    <w:rsid w:val="18B05181"/>
    <w:rsid w:val="18BD1E44"/>
    <w:rsid w:val="18BF7347"/>
    <w:rsid w:val="18EB1435"/>
    <w:rsid w:val="18F85EC5"/>
    <w:rsid w:val="19121B32"/>
    <w:rsid w:val="19143A50"/>
    <w:rsid w:val="19267830"/>
    <w:rsid w:val="19B200BB"/>
    <w:rsid w:val="19D83DD8"/>
    <w:rsid w:val="1A0C111B"/>
    <w:rsid w:val="1A255D39"/>
    <w:rsid w:val="1AF93ED0"/>
    <w:rsid w:val="1B040052"/>
    <w:rsid w:val="1B10209B"/>
    <w:rsid w:val="1B7D29F6"/>
    <w:rsid w:val="1B9F39C4"/>
    <w:rsid w:val="1BF939BF"/>
    <w:rsid w:val="1C03288C"/>
    <w:rsid w:val="1C663183"/>
    <w:rsid w:val="1CBB5C3C"/>
    <w:rsid w:val="1CE032FD"/>
    <w:rsid w:val="1D0A6AD8"/>
    <w:rsid w:val="1D152095"/>
    <w:rsid w:val="1D1858E5"/>
    <w:rsid w:val="1D2B6399"/>
    <w:rsid w:val="1DFF33E2"/>
    <w:rsid w:val="1E051A08"/>
    <w:rsid w:val="1E507D59"/>
    <w:rsid w:val="1E5636E5"/>
    <w:rsid w:val="1E9F6217"/>
    <w:rsid w:val="1EB4752F"/>
    <w:rsid w:val="1EF37564"/>
    <w:rsid w:val="1F1F44A7"/>
    <w:rsid w:val="1F9007DA"/>
    <w:rsid w:val="1FAB0A8F"/>
    <w:rsid w:val="1FD41174"/>
    <w:rsid w:val="1FD71884"/>
    <w:rsid w:val="1FE3647B"/>
    <w:rsid w:val="200C6636"/>
    <w:rsid w:val="203476BB"/>
    <w:rsid w:val="20360C07"/>
    <w:rsid w:val="20562B08"/>
    <w:rsid w:val="206C316C"/>
    <w:rsid w:val="20806EE9"/>
    <w:rsid w:val="209F050E"/>
    <w:rsid w:val="20FD2F21"/>
    <w:rsid w:val="21254871"/>
    <w:rsid w:val="214D11EB"/>
    <w:rsid w:val="218B0B78"/>
    <w:rsid w:val="21C56F8D"/>
    <w:rsid w:val="222B07D9"/>
    <w:rsid w:val="225F31E3"/>
    <w:rsid w:val="228B60CA"/>
    <w:rsid w:val="22CC31F6"/>
    <w:rsid w:val="22F82A8B"/>
    <w:rsid w:val="231422D8"/>
    <w:rsid w:val="231B5F2B"/>
    <w:rsid w:val="234A5211"/>
    <w:rsid w:val="23620A6C"/>
    <w:rsid w:val="23803CB4"/>
    <w:rsid w:val="23DE4D91"/>
    <w:rsid w:val="245E0DCB"/>
    <w:rsid w:val="24AA3207"/>
    <w:rsid w:val="24B66C3A"/>
    <w:rsid w:val="24EB6321"/>
    <w:rsid w:val="251D41DD"/>
    <w:rsid w:val="25553DFE"/>
    <w:rsid w:val="255B08D6"/>
    <w:rsid w:val="259B4C5C"/>
    <w:rsid w:val="25C36DFF"/>
    <w:rsid w:val="25DB1BD7"/>
    <w:rsid w:val="25E84DB5"/>
    <w:rsid w:val="26780F2E"/>
    <w:rsid w:val="27070CA1"/>
    <w:rsid w:val="27390E00"/>
    <w:rsid w:val="273D2914"/>
    <w:rsid w:val="274E34CC"/>
    <w:rsid w:val="275D7A2B"/>
    <w:rsid w:val="27643C20"/>
    <w:rsid w:val="277B343D"/>
    <w:rsid w:val="278A371B"/>
    <w:rsid w:val="27BA3F65"/>
    <w:rsid w:val="281457A8"/>
    <w:rsid w:val="281D0FB9"/>
    <w:rsid w:val="281F21E8"/>
    <w:rsid w:val="28441A80"/>
    <w:rsid w:val="284C48A8"/>
    <w:rsid w:val="28693C19"/>
    <w:rsid w:val="28765D95"/>
    <w:rsid w:val="28930D88"/>
    <w:rsid w:val="28A67F2A"/>
    <w:rsid w:val="28B1782B"/>
    <w:rsid w:val="28E03B9D"/>
    <w:rsid w:val="29A90667"/>
    <w:rsid w:val="29CB5E75"/>
    <w:rsid w:val="29D06907"/>
    <w:rsid w:val="29DD17C8"/>
    <w:rsid w:val="2A2703EB"/>
    <w:rsid w:val="2A3D4E8F"/>
    <w:rsid w:val="2A8645D2"/>
    <w:rsid w:val="2AC46EA9"/>
    <w:rsid w:val="2AD2325C"/>
    <w:rsid w:val="2AF91248"/>
    <w:rsid w:val="2B2A5014"/>
    <w:rsid w:val="2B430715"/>
    <w:rsid w:val="2B64206C"/>
    <w:rsid w:val="2B6F13A6"/>
    <w:rsid w:val="2B857E53"/>
    <w:rsid w:val="2BB06F0B"/>
    <w:rsid w:val="2C277E9F"/>
    <w:rsid w:val="2C38211A"/>
    <w:rsid w:val="2C45198D"/>
    <w:rsid w:val="2C8114FD"/>
    <w:rsid w:val="2C934CA6"/>
    <w:rsid w:val="2C947BA6"/>
    <w:rsid w:val="2C980B85"/>
    <w:rsid w:val="2C992E8E"/>
    <w:rsid w:val="2CB8318E"/>
    <w:rsid w:val="2D004ED3"/>
    <w:rsid w:val="2D1473A4"/>
    <w:rsid w:val="2D1E6135"/>
    <w:rsid w:val="2D2B3306"/>
    <w:rsid w:val="2D3B7DA3"/>
    <w:rsid w:val="2D421CCB"/>
    <w:rsid w:val="2D790AD6"/>
    <w:rsid w:val="2DBB55F8"/>
    <w:rsid w:val="2DEF2DA3"/>
    <w:rsid w:val="2DF176E6"/>
    <w:rsid w:val="2E102240"/>
    <w:rsid w:val="2E1B0DF0"/>
    <w:rsid w:val="2E306FC2"/>
    <w:rsid w:val="2E4603E6"/>
    <w:rsid w:val="2E48759E"/>
    <w:rsid w:val="2EB07359"/>
    <w:rsid w:val="2EEA3FE7"/>
    <w:rsid w:val="2F0D6930"/>
    <w:rsid w:val="2F26112F"/>
    <w:rsid w:val="2F452CAE"/>
    <w:rsid w:val="2F5E26D9"/>
    <w:rsid w:val="2F691354"/>
    <w:rsid w:val="2FC8189D"/>
    <w:rsid w:val="2FFC1C13"/>
    <w:rsid w:val="30547E80"/>
    <w:rsid w:val="30880D58"/>
    <w:rsid w:val="3104276F"/>
    <w:rsid w:val="314305F2"/>
    <w:rsid w:val="3143340E"/>
    <w:rsid w:val="31575BE3"/>
    <w:rsid w:val="31C43F6C"/>
    <w:rsid w:val="32225F29"/>
    <w:rsid w:val="32DF1E93"/>
    <w:rsid w:val="32FB34B3"/>
    <w:rsid w:val="330D5E93"/>
    <w:rsid w:val="33666FF1"/>
    <w:rsid w:val="34597999"/>
    <w:rsid w:val="347B15CA"/>
    <w:rsid w:val="34823AF2"/>
    <w:rsid w:val="352670DE"/>
    <w:rsid w:val="35383C30"/>
    <w:rsid w:val="358F770E"/>
    <w:rsid w:val="35B47146"/>
    <w:rsid w:val="35B543F6"/>
    <w:rsid w:val="36232066"/>
    <w:rsid w:val="36373AA1"/>
    <w:rsid w:val="36887058"/>
    <w:rsid w:val="3697651B"/>
    <w:rsid w:val="37006A48"/>
    <w:rsid w:val="370F070C"/>
    <w:rsid w:val="371E74B8"/>
    <w:rsid w:val="37226758"/>
    <w:rsid w:val="37550027"/>
    <w:rsid w:val="37EC4F53"/>
    <w:rsid w:val="38217CB2"/>
    <w:rsid w:val="382F193E"/>
    <w:rsid w:val="38631112"/>
    <w:rsid w:val="386771FC"/>
    <w:rsid w:val="38A3286A"/>
    <w:rsid w:val="38AB5EC0"/>
    <w:rsid w:val="39344537"/>
    <w:rsid w:val="399A7FB3"/>
    <w:rsid w:val="39B84EC6"/>
    <w:rsid w:val="39E0313F"/>
    <w:rsid w:val="39F317D6"/>
    <w:rsid w:val="3A002053"/>
    <w:rsid w:val="3A133359"/>
    <w:rsid w:val="3A2167E6"/>
    <w:rsid w:val="3A3F768B"/>
    <w:rsid w:val="3A5B2BF3"/>
    <w:rsid w:val="3A612966"/>
    <w:rsid w:val="3B1C15F8"/>
    <w:rsid w:val="3B772B28"/>
    <w:rsid w:val="3BBE4B55"/>
    <w:rsid w:val="3BEE08D1"/>
    <w:rsid w:val="3C0D11BC"/>
    <w:rsid w:val="3C162FFB"/>
    <w:rsid w:val="3C356E09"/>
    <w:rsid w:val="3C594CE0"/>
    <w:rsid w:val="3C5F4CD7"/>
    <w:rsid w:val="3C6030C7"/>
    <w:rsid w:val="3C6D114E"/>
    <w:rsid w:val="3C6F65BB"/>
    <w:rsid w:val="3C807564"/>
    <w:rsid w:val="3D453E79"/>
    <w:rsid w:val="3D605032"/>
    <w:rsid w:val="3D8C0754"/>
    <w:rsid w:val="3D916EAE"/>
    <w:rsid w:val="3DCA1939"/>
    <w:rsid w:val="3DE23F8D"/>
    <w:rsid w:val="3E027A49"/>
    <w:rsid w:val="3E253CD9"/>
    <w:rsid w:val="3E607FCA"/>
    <w:rsid w:val="3E645E7C"/>
    <w:rsid w:val="3E870B48"/>
    <w:rsid w:val="3E986B81"/>
    <w:rsid w:val="3EDC7A1F"/>
    <w:rsid w:val="3EE556E8"/>
    <w:rsid w:val="3EEB27FE"/>
    <w:rsid w:val="3FB73F7F"/>
    <w:rsid w:val="3FF98ADD"/>
    <w:rsid w:val="40073597"/>
    <w:rsid w:val="40112A3A"/>
    <w:rsid w:val="40673E01"/>
    <w:rsid w:val="40D15C6D"/>
    <w:rsid w:val="411F470B"/>
    <w:rsid w:val="41413F4A"/>
    <w:rsid w:val="415736AE"/>
    <w:rsid w:val="416925E4"/>
    <w:rsid w:val="41FE2BAE"/>
    <w:rsid w:val="421727EF"/>
    <w:rsid w:val="42221985"/>
    <w:rsid w:val="422E579A"/>
    <w:rsid w:val="42581138"/>
    <w:rsid w:val="427D639F"/>
    <w:rsid w:val="42AF07B2"/>
    <w:rsid w:val="43255197"/>
    <w:rsid w:val="435D1E02"/>
    <w:rsid w:val="436332AB"/>
    <w:rsid w:val="437E5E67"/>
    <w:rsid w:val="43A3143A"/>
    <w:rsid w:val="43B20D0A"/>
    <w:rsid w:val="43D429A6"/>
    <w:rsid w:val="44024A36"/>
    <w:rsid w:val="442E7704"/>
    <w:rsid w:val="443B1BD6"/>
    <w:rsid w:val="44B34BA4"/>
    <w:rsid w:val="45082183"/>
    <w:rsid w:val="450F5383"/>
    <w:rsid w:val="450F7F92"/>
    <w:rsid w:val="45575328"/>
    <w:rsid w:val="458614D2"/>
    <w:rsid w:val="4592069A"/>
    <w:rsid w:val="45E21F53"/>
    <w:rsid w:val="45E26F42"/>
    <w:rsid w:val="46F54B62"/>
    <w:rsid w:val="471D388D"/>
    <w:rsid w:val="47264BB4"/>
    <w:rsid w:val="47266E34"/>
    <w:rsid w:val="47385407"/>
    <w:rsid w:val="474156B1"/>
    <w:rsid w:val="477350C0"/>
    <w:rsid w:val="47BB2886"/>
    <w:rsid w:val="47E65B0A"/>
    <w:rsid w:val="48415AB2"/>
    <w:rsid w:val="48D13B92"/>
    <w:rsid w:val="48D65C40"/>
    <w:rsid w:val="495D4785"/>
    <w:rsid w:val="497406E5"/>
    <w:rsid w:val="4987760D"/>
    <w:rsid w:val="49D12D21"/>
    <w:rsid w:val="49D96E7D"/>
    <w:rsid w:val="49EC3CFE"/>
    <w:rsid w:val="4A106958"/>
    <w:rsid w:val="4A9452DE"/>
    <w:rsid w:val="4AA00D69"/>
    <w:rsid w:val="4AB61A8D"/>
    <w:rsid w:val="4B3E0FDC"/>
    <w:rsid w:val="4B6865FA"/>
    <w:rsid w:val="4B690D4A"/>
    <w:rsid w:val="4B7A455C"/>
    <w:rsid w:val="4B815370"/>
    <w:rsid w:val="4BA10E9C"/>
    <w:rsid w:val="4BD53FC7"/>
    <w:rsid w:val="4BDA60D4"/>
    <w:rsid w:val="4C330E5F"/>
    <w:rsid w:val="4C426FC4"/>
    <w:rsid w:val="4C650A0C"/>
    <w:rsid w:val="4C8E037F"/>
    <w:rsid w:val="4C923FFC"/>
    <w:rsid w:val="4CCD710B"/>
    <w:rsid w:val="4D1B0A9E"/>
    <w:rsid w:val="4D4717AD"/>
    <w:rsid w:val="4D4940B7"/>
    <w:rsid w:val="4D761F38"/>
    <w:rsid w:val="4DB021D3"/>
    <w:rsid w:val="4DEC52A6"/>
    <w:rsid w:val="4DFF7AFF"/>
    <w:rsid w:val="4E5E15B0"/>
    <w:rsid w:val="4E777C8B"/>
    <w:rsid w:val="4ED170F1"/>
    <w:rsid w:val="4ED65D74"/>
    <w:rsid w:val="4EDA4D6E"/>
    <w:rsid w:val="4F0C7551"/>
    <w:rsid w:val="4F3F33F5"/>
    <w:rsid w:val="4FF9305D"/>
    <w:rsid w:val="508B0619"/>
    <w:rsid w:val="50B07A65"/>
    <w:rsid w:val="50DB5DC0"/>
    <w:rsid w:val="511866D9"/>
    <w:rsid w:val="51321D6B"/>
    <w:rsid w:val="51B959AB"/>
    <w:rsid w:val="525E180D"/>
    <w:rsid w:val="52907675"/>
    <w:rsid w:val="52921794"/>
    <w:rsid w:val="52A33867"/>
    <w:rsid w:val="52BE2D28"/>
    <w:rsid w:val="53810B34"/>
    <w:rsid w:val="53851A2E"/>
    <w:rsid w:val="539019D3"/>
    <w:rsid w:val="54087CC9"/>
    <w:rsid w:val="54375802"/>
    <w:rsid w:val="545843AB"/>
    <w:rsid w:val="54A71B51"/>
    <w:rsid w:val="54AA6709"/>
    <w:rsid w:val="54C55B73"/>
    <w:rsid w:val="54F63311"/>
    <w:rsid w:val="55245D92"/>
    <w:rsid w:val="554A166D"/>
    <w:rsid w:val="55626F3F"/>
    <w:rsid w:val="55AB0A48"/>
    <w:rsid w:val="55E97F83"/>
    <w:rsid w:val="56125655"/>
    <w:rsid w:val="5618301D"/>
    <w:rsid w:val="561D3E25"/>
    <w:rsid w:val="5667363B"/>
    <w:rsid w:val="56741CB9"/>
    <w:rsid w:val="56755377"/>
    <w:rsid w:val="56916C85"/>
    <w:rsid w:val="56A93D7D"/>
    <w:rsid w:val="571B12E4"/>
    <w:rsid w:val="571F0643"/>
    <w:rsid w:val="57355030"/>
    <w:rsid w:val="574D0A6E"/>
    <w:rsid w:val="57772F73"/>
    <w:rsid w:val="577B1B43"/>
    <w:rsid w:val="57945591"/>
    <w:rsid w:val="57B93493"/>
    <w:rsid w:val="57D638D7"/>
    <w:rsid w:val="582B6F6D"/>
    <w:rsid w:val="58595D92"/>
    <w:rsid w:val="58617F2E"/>
    <w:rsid w:val="58710E84"/>
    <w:rsid w:val="589C308F"/>
    <w:rsid w:val="58AE2C7F"/>
    <w:rsid w:val="58B553AA"/>
    <w:rsid w:val="58B858AC"/>
    <w:rsid w:val="58BA714F"/>
    <w:rsid w:val="58BC50D5"/>
    <w:rsid w:val="595212EA"/>
    <w:rsid w:val="595D5192"/>
    <w:rsid w:val="59662390"/>
    <w:rsid w:val="596F5A79"/>
    <w:rsid w:val="59CE7475"/>
    <w:rsid w:val="59F011EF"/>
    <w:rsid w:val="5A01618A"/>
    <w:rsid w:val="5A137840"/>
    <w:rsid w:val="5A2E7973"/>
    <w:rsid w:val="5A362C04"/>
    <w:rsid w:val="5AAA418E"/>
    <w:rsid w:val="5AB64F46"/>
    <w:rsid w:val="5B1012B3"/>
    <w:rsid w:val="5B6F4A8B"/>
    <w:rsid w:val="5BB86582"/>
    <w:rsid w:val="5BBC0D0C"/>
    <w:rsid w:val="5BC20DF5"/>
    <w:rsid w:val="5BCC104B"/>
    <w:rsid w:val="5BD03A2B"/>
    <w:rsid w:val="5BDA1F5E"/>
    <w:rsid w:val="5C056010"/>
    <w:rsid w:val="5C764D4F"/>
    <w:rsid w:val="5C844BC4"/>
    <w:rsid w:val="5C925127"/>
    <w:rsid w:val="5C93400D"/>
    <w:rsid w:val="5CA24851"/>
    <w:rsid w:val="5CC22775"/>
    <w:rsid w:val="5CC318CC"/>
    <w:rsid w:val="5D274E86"/>
    <w:rsid w:val="5D2C58CF"/>
    <w:rsid w:val="5D6F07CF"/>
    <w:rsid w:val="5DEE0A8C"/>
    <w:rsid w:val="5E791AAB"/>
    <w:rsid w:val="5E954E3B"/>
    <w:rsid w:val="5EA41A44"/>
    <w:rsid w:val="5EB75883"/>
    <w:rsid w:val="5EBA0F71"/>
    <w:rsid w:val="5ED32BCF"/>
    <w:rsid w:val="5EFF1607"/>
    <w:rsid w:val="5F2913F5"/>
    <w:rsid w:val="5F52381E"/>
    <w:rsid w:val="602356D1"/>
    <w:rsid w:val="6025396A"/>
    <w:rsid w:val="60B164F7"/>
    <w:rsid w:val="60E043DB"/>
    <w:rsid w:val="60F876E6"/>
    <w:rsid w:val="611779E8"/>
    <w:rsid w:val="61347DF8"/>
    <w:rsid w:val="613E065A"/>
    <w:rsid w:val="61802FB0"/>
    <w:rsid w:val="61847424"/>
    <w:rsid w:val="61E54FAB"/>
    <w:rsid w:val="61EE3487"/>
    <w:rsid w:val="62095D4A"/>
    <w:rsid w:val="6219032A"/>
    <w:rsid w:val="6232081B"/>
    <w:rsid w:val="625C5FD3"/>
    <w:rsid w:val="6267264E"/>
    <w:rsid w:val="62BC5A0C"/>
    <w:rsid w:val="637013A0"/>
    <w:rsid w:val="63F564D1"/>
    <w:rsid w:val="64015458"/>
    <w:rsid w:val="64032BC1"/>
    <w:rsid w:val="64075B86"/>
    <w:rsid w:val="64121FB9"/>
    <w:rsid w:val="643C0440"/>
    <w:rsid w:val="64664A05"/>
    <w:rsid w:val="64927816"/>
    <w:rsid w:val="64976DD4"/>
    <w:rsid w:val="64D3562B"/>
    <w:rsid w:val="64F46001"/>
    <w:rsid w:val="657415C4"/>
    <w:rsid w:val="65851D3D"/>
    <w:rsid w:val="658B4507"/>
    <w:rsid w:val="65A417D5"/>
    <w:rsid w:val="65A848FA"/>
    <w:rsid w:val="65BD6B89"/>
    <w:rsid w:val="66026D98"/>
    <w:rsid w:val="664250F0"/>
    <w:rsid w:val="6660767F"/>
    <w:rsid w:val="66666499"/>
    <w:rsid w:val="66BE708C"/>
    <w:rsid w:val="675416D7"/>
    <w:rsid w:val="675D0D5C"/>
    <w:rsid w:val="676E436E"/>
    <w:rsid w:val="679A16B3"/>
    <w:rsid w:val="67A71109"/>
    <w:rsid w:val="682B425B"/>
    <w:rsid w:val="68345FBB"/>
    <w:rsid w:val="6855019B"/>
    <w:rsid w:val="687321E9"/>
    <w:rsid w:val="68A536F1"/>
    <w:rsid w:val="68CC3C16"/>
    <w:rsid w:val="68E178D4"/>
    <w:rsid w:val="690A5DF3"/>
    <w:rsid w:val="69126A56"/>
    <w:rsid w:val="69932C75"/>
    <w:rsid w:val="69A414CE"/>
    <w:rsid w:val="69F5554E"/>
    <w:rsid w:val="6A2A7625"/>
    <w:rsid w:val="6A3921F8"/>
    <w:rsid w:val="6A46126F"/>
    <w:rsid w:val="6A6E18AA"/>
    <w:rsid w:val="6A76737F"/>
    <w:rsid w:val="6A8035CA"/>
    <w:rsid w:val="6AC055B7"/>
    <w:rsid w:val="6BB74574"/>
    <w:rsid w:val="6BC301DE"/>
    <w:rsid w:val="6BF14858"/>
    <w:rsid w:val="6C417D7E"/>
    <w:rsid w:val="6C6E29AC"/>
    <w:rsid w:val="6CFB0C89"/>
    <w:rsid w:val="6CFE13F4"/>
    <w:rsid w:val="6D090CD7"/>
    <w:rsid w:val="6D31699C"/>
    <w:rsid w:val="6D3C2278"/>
    <w:rsid w:val="6D872D08"/>
    <w:rsid w:val="6D995441"/>
    <w:rsid w:val="6E1169CE"/>
    <w:rsid w:val="6E8253CC"/>
    <w:rsid w:val="6E850AB8"/>
    <w:rsid w:val="6E901DEA"/>
    <w:rsid w:val="6E961BF4"/>
    <w:rsid w:val="6EA54F9F"/>
    <w:rsid w:val="6EEF295B"/>
    <w:rsid w:val="6F04076A"/>
    <w:rsid w:val="6F946200"/>
    <w:rsid w:val="6FA54165"/>
    <w:rsid w:val="6FDC5AAF"/>
    <w:rsid w:val="70173310"/>
    <w:rsid w:val="70242706"/>
    <w:rsid w:val="706F35BC"/>
    <w:rsid w:val="707D334E"/>
    <w:rsid w:val="70860455"/>
    <w:rsid w:val="708C226D"/>
    <w:rsid w:val="709F53B6"/>
    <w:rsid w:val="715C06AF"/>
    <w:rsid w:val="71D101ED"/>
    <w:rsid w:val="71D53F0D"/>
    <w:rsid w:val="71F64B07"/>
    <w:rsid w:val="722E13DB"/>
    <w:rsid w:val="72AF2449"/>
    <w:rsid w:val="72CB639B"/>
    <w:rsid w:val="73412AD8"/>
    <w:rsid w:val="73736B5A"/>
    <w:rsid w:val="73B61FB8"/>
    <w:rsid w:val="73B660D4"/>
    <w:rsid w:val="74303895"/>
    <w:rsid w:val="74631B08"/>
    <w:rsid w:val="746963C0"/>
    <w:rsid w:val="74B7788F"/>
    <w:rsid w:val="74BD2BAB"/>
    <w:rsid w:val="74C23A26"/>
    <w:rsid w:val="74DE4F7D"/>
    <w:rsid w:val="75242B18"/>
    <w:rsid w:val="754A22D6"/>
    <w:rsid w:val="759059B5"/>
    <w:rsid w:val="759F004E"/>
    <w:rsid w:val="75B324CA"/>
    <w:rsid w:val="75E7406C"/>
    <w:rsid w:val="75F80076"/>
    <w:rsid w:val="75FE55F8"/>
    <w:rsid w:val="760067A0"/>
    <w:rsid w:val="76175AFB"/>
    <w:rsid w:val="763F2538"/>
    <w:rsid w:val="76B1342E"/>
    <w:rsid w:val="76D156BE"/>
    <w:rsid w:val="76D37F33"/>
    <w:rsid w:val="77295B2B"/>
    <w:rsid w:val="77447991"/>
    <w:rsid w:val="77770AF7"/>
    <w:rsid w:val="77EF3FC0"/>
    <w:rsid w:val="78197E8F"/>
    <w:rsid w:val="78925B44"/>
    <w:rsid w:val="78B10451"/>
    <w:rsid w:val="78BC7EFC"/>
    <w:rsid w:val="78DE38B1"/>
    <w:rsid w:val="793004A9"/>
    <w:rsid w:val="79764FD6"/>
    <w:rsid w:val="798E656E"/>
    <w:rsid w:val="79E32474"/>
    <w:rsid w:val="79FB013C"/>
    <w:rsid w:val="7A1940E8"/>
    <w:rsid w:val="7A3D187E"/>
    <w:rsid w:val="7A5E1AFB"/>
    <w:rsid w:val="7A7811EC"/>
    <w:rsid w:val="7AA3174B"/>
    <w:rsid w:val="7B3C384C"/>
    <w:rsid w:val="7B5D18CE"/>
    <w:rsid w:val="7B751EF8"/>
    <w:rsid w:val="7B872369"/>
    <w:rsid w:val="7BDE3157"/>
    <w:rsid w:val="7BE37BC9"/>
    <w:rsid w:val="7BF96FD1"/>
    <w:rsid w:val="7C105077"/>
    <w:rsid w:val="7C2224C0"/>
    <w:rsid w:val="7C2700E9"/>
    <w:rsid w:val="7C3D179D"/>
    <w:rsid w:val="7C6C04A0"/>
    <w:rsid w:val="7C892A28"/>
    <w:rsid w:val="7C9D3417"/>
    <w:rsid w:val="7CB55FA9"/>
    <w:rsid w:val="7CC01760"/>
    <w:rsid w:val="7CDC1100"/>
    <w:rsid w:val="7D082D10"/>
    <w:rsid w:val="7D4A78CD"/>
    <w:rsid w:val="7D5E39D9"/>
    <w:rsid w:val="7D5E45C7"/>
    <w:rsid w:val="7DE2005B"/>
    <w:rsid w:val="7DEE50A6"/>
    <w:rsid w:val="7E166B36"/>
    <w:rsid w:val="7E43737A"/>
    <w:rsid w:val="7E4530A7"/>
    <w:rsid w:val="7E480DCD"/>
    <w:rsid w:val="7E747B3F"/>
    <w:rsid w:val="7E7C624B"/>
    <w:rsid w:val="7EA26CEE"/>
    <w:rsid w:val="7EB00205"/>
    <w:rsid w:val="7ECA696C"/>
    <w:rsid w:val="7ED141B8"/>
    <w:rsid w:val="7ED46E16"/>
    <w:rsid w:val="7F5134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4">
    <w:name w:val="Default Paragraph Font"/>
    <w:qForma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Message Header"/>
    <w:next w:val="3"/>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Times New Roman"/>
      <w:kern w:val="2"/>
      <w:sz w:val="24"/>
      <w:szCs w:val="24"/>
      <w:lang w:val="en-US" w:eastAsia="zh-CN" w:bidi="ar-SA"/>
    </w:rPr>
  </w:style>
  <w:style w:type="paragraph" w:styleId="3">
    <w:name w:val="Body Text"/>
    <w:next w:val="1"/>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5">
    <w:name w:val="index 8"/>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6">
    <w:name w:val="Body Text Indent"/>
    <w:basedOn w:val="1"/>
    <w:unhideWhenUsed/>
    <w:qFormat/>
    <w:uiPriority w:val="99"/>
    <w:pPr>
      <w:ind w:firstLine="640" w:firstLineChars="200"/>
    </w:pPr>
    <w:rPr>
      <w:rFonts w:eastAsia="仿宋_GB2312"/>
      <w:sz w:val="32"/>
    </w:rPr>
  </w:style>
  <w:style w:type="paragraph" w:styleId="7">
    <w:name w:val="toc 5"/>
    <w:next w:val="1"/>
    <w:unhideWhenUsed/>
    <w:qFormat/>
    <w:uiPriority w:val="39"/>
    <w:pPr>
      <w:widowControl w:val="0"/>
      <w:ind w:left="1680" w:leftChars="800"/>
      <w:jc w:val="both"/>
    </w:pPr>
    <w:rPr>
      <w:rFonts w:ascii="Calibri" w:hAnsi="Calibri" w:eastAsia="仿宋_GB2312" w:cs="Times New Roman"/>
      <w:kern w:val="2"/>
      <w:sz w:val="32"/>
      <w:szCs w:val="24"/>
      <w:lang w:val="en-US" w:eastAsia="zh-CN" w:bidi="ar-SA"/>
    </w:rPr>
  </w:style>
  <w:style w:type="paragraph" w:styleId="8">
    <w:name w:val="footer"/>
    <w:basedOn w:val="1"/>
    <w:next w:val="9"/>
    <w:qFormat/>
    <w:uiPriority w:val="0"/>
    <w:pPr>
      <w:tabs>
        <w:tab w:val="center" w:pos="4153"/>
        <w:tab w:val="right" w:pos="8306"/>
      </w:tabs>
      <w:snapToGrid w:val="0"/>
      <w:jc w:val="left"/>
    </w:pPr>
    <w:rPr>
      <w:sz w:val="18"/>
    </w:rPr>
  </w:style>
  <w:style w:type="paragraph" w:customStyle="1" w:styleId="9">
    <w:name w:val="索引 51"/>
    <w:next w:val="1"/>
    <w:qFormat/>
    <w:uiPriority w:val="0"/>
    <w:pPr>
      <w:widowControl w:val="0"/>
      <w:ind w:left="1680"/>
      <w:jc w:val="both"/>
    </w:pPr>
    <w:rPr>
      <w:rFonts w:ascii="Calibri" w:hAnsi="Calibri" w:eastAsia="方正仿宋_GBK" w:cs="Times New Roman"/>
      <w:kern w:val="2"/>
      <w:sz w:val="32"/>
      <w:szCs w:val="24"/>
      <w:lang w:val="en-US" w:eastAsia="zh-CN" w:bidi="ar-SA"/>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unhideWhenUsed/>
    <w:qFormat/>
    <w:uiPriority w:val="99"/>
  </w:style>
  <w:style w:type="paragraph" w:customStyle="1" w:styleId="16">
    <w:name w:val="PlainText"/>
    <w:qFormat/>
    <w:uiPriority w:val="0"/>
    <w:pPr>
      <w:widowControl w:val="0"/>
      <w:jc w:val="both"/>
      <w:textAlignment w:val="baseline"/>
    </w:pPr>
    <w:rPr>
      <w:rFonts w:ascii="宋体" w:hAnsi="Courier New" w:eastAsia="方正仿宋_GBK" w:cs="Times New Roman"/>
      <w:kern w:val="2"/>
      <w:sz w:val="32"/>
      <w:szCs w:val="21"/>
      <w:lang w:val="en-US" w:eastAsia="zh-CN" w:bidi="ar-SA"/>
    </w:rPr>
  </w:style>
  <w:style w:type="paragraph" w:customStyle="1" w:styleId="17">
    <w:name w:val="正文（缩进）"/>
    <w:basedOn w:val="1"/>
    <w:qFormat/>
    <w:uiPriority w:val="0"/>
    <w:pPr>
      <w:spacing w:line="594" w:lineRule="exact"/>
      <w:ind w:firstLine="482"/>
    </w:pPr>
    <w:rPr>
      <w:rFonts w:eastAsia="方正仿宋_GBK"/>
      <w:sz w:val="32"/>
    </w:rPr>
  </w:style>
  <w:style w:type="character" w:customStyle="1" w:styleId="18">
    <w:name w:val="NormalCharacter"/>
    <w:qFormat/>
    <w:uiPriority w:val="0"/>
  </w:style>
  <w:style w:type="paragraph" w:customStyle="1" w:styleId="19">
    <w:name w:val="UserStyle_3"/>
    <w:qFormat/>
    <w:uiPriority w:val="0"/>
    <w:pPr>
      <w:textAlignment w:val="baseline"/>
    </w:pPr>
    <w:rPr>
      <w:rFonts w:ascii="方正仿宋_GBK" w:hAnsi="Times New Roman" w:eastAsia="方正仿宋_GBK"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2365</Words>
  <Characters>2382</Characters>
  <Lines>13</Lines>
  <Paragraphs>3</Paragraphs>
  <TotalTime>7</TotalTime>
  <ScaleCrop>false</ScaleCrop>
  <LinksUpToDate>false</LinksUpToDate>
  <CharactersWithSpaces>2412</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2019-07-22T11:39:00Z</dcterms:created>
  <dc:creator>Administrator</dc:creator>
  <cp:lastModifiedBy>tlww</cp:lastModifiedBy>
  <cp:lastPrinted>2023-09-28T10:51:00Z</cp:lastPrinted>
  <dcterms:modified xsi:type="dcterms:W3CDTF">2023-11-13T17:29:28Z</dcterms:modified>
  <dc:title>中共重庆市铜梁区委办公室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EADD862AFD6D40F4B2D8ABAF41C14297</vt:lpwstr>
  </property>
</Properties>
</file>