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18"/>
        <w:rPr>
          <w:rFonts w:hint="default" w:ascii="Times New Roman" w:hAnsi="Times New Roman" w:cs="Times New Roma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59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关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于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印发《少云镇今冬明春消防安全防范工作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方案》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的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zh-CN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村（社区）、所、中心：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《重庆市铜梁区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消防安全委员会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关于印发全区</w:t>
      </w:r>
      <w:r>
        <w:rPr>
          <w:rFonts w:hint="default" w:ascii="Times New Roman" w:hAnsi="Times New Roman" w:eastAsia="方正仿宋_GBK" w:cs="Times New Roman"/>
          <w:b w:val="0"/>
          <w:bCs w:val="0"/>
          <w:kern w:val="32"/>
          <w:sz w:val="32"/>
        </w:rPr>
        <w:t>今冬明春消防安全防范工作方案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铜防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发〔2023〕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文件精神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结合我镇实际，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制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定了《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少云镇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今冬明春消防安全防范工作方案》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，经镇政府研究同意，现印发给你们，请各单位认真执行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重庆市铜梁区少云镇人民政府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2023年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94" w:lineRule="exact"/>
        <w:jc w:val="center"/>
        <w:rPr>
          <w:rFonts w:ascii="Times New Roman" w:hAnsi="Calibri" w:eastAsia="方正仿宋_GBK" w:cs="Times New Roman"/>
          <w:color w:val="000000"/>
          <w:kern w:val="32"/>
          <w:sz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2"/>
          <w:sz w:val="44"/>
          <w:szCs w:val="44"/>
          <w:lang w:eastAsia="zh-CN"/>
        </w:rPr>
        <w:t>少云镇</w:t>
      </w:r>
      <w:r>
        <w:rPr>
          <w:rFonts w:hint="eastAsia" w:ascii="方正小标宋_GBK" w:hAnsi="方正小标宋_GBK" w:eastAsia="方正小标宋_GBK" w:cs="方正小标宋_GBK"/>
          <w:color w:val="000000"/>
          <w:kern w:val="32"/>
          <w:sz w:val="44"/>
          <w:szCs w:val="44"/>
        </w:rPr>
        <w:t>今冬明春消防安全防范工作方案</w:t>
      </w:r>
    </w:p>
    <w:p>
      <w:pPr>
        <w:spacing w:line="594" w:lineRule="exact"/>
        <w:jc w:val="left"/>
        <w:rPr>
          <w:rFonts w:hint="eastAsia" w:ascii="FZFSK--GBK1-0" w:hAnsi="FZFSK--GBK1-0" w:eastAsia="FZFSK--GBK1-0" w:cs="Times New Roman"/>
          <w:kern w:val="3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</w:rPr>
        <w:t>为做好今冬明春消防安全防范工作，确保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消防安全形势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</w:rPr>
        <w:t>持续稳定，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定于2023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11月至2024年3月在全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集中开展今冬明春消防安全防范工作，制定方案如下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32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lang w:eastAsia="zh-CN"/>
        </w:rPr>
        <w:t>组织领导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成立少云镇</w:t>
      </w: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2023年今冬明春消防安全防范工作领导小组：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组  长：刘有春   党委副书记、镇长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副组长：党政领导一级班子分管负责人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成员单位：应急办、党政办、派出所、平安办、社事办、农业中心、规划建设环保办、经发办、文化服务中心、少云市场监管所、少云教工组、少云供电所、各村（社区）。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下设办公室在应急办，由邢虹兼任办公室主任，负责日常工作安排和具体协调事宜</w:t>
      </w:r>
      <w:r>
        <w:rPr>
          <w:rFonts w:hint="eastAsia" w:ascii="方正仿宋_GBK" w:hAnsi="方正仿宋_GBK" w:eastAsia="方正仿宋_GBK" w:cs="方正仿宋_GBK"/>
          <w:kern w:val="32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32"/>
          <w:sz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kern w:val="32"/>
          <w:sz w:val="32"/>
        </w:rPr>
        <w:t>、工作目标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认真贯彻落实习近平总书记关于安全生产和山西吕梁市“11·16”永聚煤矿办公楼火灾事故重要指示精神，按照市委、市政府和区委、区政府部署要求，坚持“人民至上、生命至上”，统筹发展和安全，把“安全第一、预防为主”落到实处，以“除险清患”为工作导向，坚定“遏重大、降较大、减总量”总体目标，聚焦重点领域、重要时段、重大活动，扎实做好岁末年初消防安全防范工作，坚决防范和遏制群死群伤火灾事故发生，全力确保我镇消防安全形势持续稳定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32"/>
          <w:sz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kern w:val="32"/>
          <w:sz w:val="32"/>
        </w:rPr>
        <w:t>、重点任务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ascii="方正仿宋_GBK" w:hAnsi="方正仿宋_GBK" w:eastAsia="仿宋_GB2312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（一）深化重大事故隐患专项排查2023行动。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认真梳理前期排查出的问题隐患，分类施策、强力整改。应急办、经发办要对超市、商场、宾馆等人员密集场所，集中整治违规使用易燃可燃材料装饰装修、占堵疏散通道、锁闭安全出口等问题；社事办要对医院、养老院、学校等敏感特殊场所，督促落实夜间值班值守，加强巡查检查，严禁违规施工装修改造；应急办、经发办、规划建设环保办要强化“厂中厂”、</w:t>
      </w: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消防通道、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老旧商住楼等混合生产经营场所检查，督促物业服务企业对共用安全出口、疏散通道、设施设备实施统一管理，强化员工培训演练，完善应急联动机制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ascii="方正楷体_GBK" w:hAnsi="方正楷体_GBK" w:eastAsia="方正楷体_GBK" w:cs="方正楷体_GBK"/>
          <w:kern w:val="32"/>
          <w:sz w:val="32"/>
        </w:rPr>
        <w:t>（二）</w:t>
      </w:r>
      <w:r>
        <w:rPr>
          <w:rFonts w:hint="eastAsia" w:ascii="方正楷体_GBK" w:hAnsi="方正楷体_GBK" w:eastAsia="方正楷体_GBK" w:cs="方正楷体_GBK"/>
          <w:kern w:val="32"/>
          <w:sz w:val="32"/>
        </w:rPr>
        <w:t>推进重点领域专项治理。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深化消防安全“除险清患”专项行动，聚焦问题清单和年度重点任务，各负有安全监管责任的办、所、中心要倒排工期、挂图作战，严格按照“一楼一策”要求，加快消防设施火灾隐患整改工作；对已整改完成的各类建筑，要加强督促指导和检查验收，确保按期保质销案。做好厂房库房消防安全整治“回头看”，</w:t>
      </w: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成员单位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要落实专人“一对一”跟踪督办，推动加快遗留问题隐患整改力度，开展专项整治自查自评，完善长效治理机制，切实巩固整治成效。要推进遗留问题大起底，加快未经消防验收许可投入使用建设工程整治力度，对正在使用且尚未启动整改或未完成整改的，要及时上报区安全生产委员会和区消防安全委员会，易造成较大以上事故和造成人员生命、财产较大损失的，该停用要停用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（三）举一反三强化高风险场所监管。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深刻汲取山西吕梁市“11·16”永聚煤矿办公楼火灾事故教训，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应急办、经发办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要组织工矿企业对办公楼、浴室、食堂、宿舍、工棚等人员密集场所开展自查自改，重点排查电气线路、燃气管道、消防设施、疏散通道、安全管理、应急预案和用火、用电、用气等情况，推动单位提升自主管理能力，落实主体责任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并加强抽查指导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（四）抓实燃气消防安全专项整治。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经发办要协调</w:t>
      </w:r>
      <w:r>
        <w:rPr>
          <w:rFonts w:hint="eastAsia" w:ascii="Times New Roman" w:hAnsi="Times New Roman" w:eastAsia="方正仿宋_GBK" w:cs="Times New Roman"/>
          <w:kern w:val="32"/>
          <w:sz w:val="32"/>
        </w:rPr>
        <w:t>市场监管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所</w:t>
      </w:r>
      <w:r>
        <w:rPr>
          <w:rFonts w:hint="eastAsia" w:ascii="Times New Roman" w:hAnsi="Times New Roman" w:eastAsia="方正仿宋_GBK" w:cs="Times New Roman"/>
          <w:kern w:val="32"/>
          <w:sz w:val="32"/>
        </w:rPr>
        <w:t>、应急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kern w:val="32"/>
          <w:sz w:val="32"/>
        </w:rPr>
        <w:t>、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少云供电所、少云配气站</w:t>
      </w:r>
      <w:r>
        <w:rPr>
          <w:rFonts w:hint="eastAsia" w:ascii="Times New Roman" w:hAnsi="Times New Roman" w:eastAsia="方正仿宋_GBK" w:cs="Times New Roman"/>
          <w:kern w:val="32"/>
          <w:sz w:val="32"/>
        </w:rPr>
        <w:t>等部门建立信息共享等机制，联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合检</w:t>
      </w:r>
      <w:r>
        <w:rPr>
          <w:rFonts w:hint="eastAsia" w:ascii="Times New Roman" w:hAnsi="Times New Roman" w:eastAsia="方正仿宋_GBK" w:cs="Times New Roman"/>
          <w:kern w:val="32"/>
          <w:sz w:val="32"/>
        </w:rPr>
        <w:t>查、基层排查、“双随机”抽查等形式，深入开展燃气消防安全隐患排查整治，重点整治餐饮企业堵塞安全出口和疏散通道、违规用火用电用气、设置影响逃生和灭火救援障碍物等问题。督促企业开展风险隐患“自知、自查、自改”，建立问题清单，落实闭环管理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并</w:t>
      </w:r>
      <w:r>
        <w:rPr>
          <w:rFonts w:hint="eastAsia" w:ascii="Times New Roman" w:hAnsi="Times New Roman" w:eastAsia="方正仿宋_GBK" w:cs="Times New Roman"/>
          <w:kern w:val="32"/>
          <w:sz w:val="32"/>
        </w:rPr>
        <w:t>入户开展燃气安全检查提示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（五）加强住宅小区消防安全排查整治。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规划建设环保办、应急办、社事办、派出所要督促住宅小区物业服务企业</w:t>
      </w: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经营性自建房、农民新村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履行主体责任，加强日常消防安全管理，常态开展火灾隐患自查自改。各村（社区）加大对</w:t>
      </w:r>
      <w:r>
        <w:rPr>
          <w:rFonts w:hint="eastAsia" w:ascii="Times New Roman" w:hAnsi="Times New Roman" w:eastAsia="方正仿宋_GBK" w:cs="Times New Roman"/>
          <w:kern w:val="32"/>
          <w:sz w:val="32"/>
          <w:lang w:val="en-US" w:eastAsia="zh-CN"/>
        </w:rPr>
        <w:t>居民房屋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消防安全隐患排查治理力度，重点整治违规占堵消防车通道、疏散通道，锁闭安全出口，消防设施未保持完好有效，电气线路乱拉乱接，电动自行车违规停放充电等问题。推进生命通道联合执法检查“雷霆行动”，加大占堵消防车通道突出问题、从严查处占用、堵塞消防车通道违法行为，持续保持整治高压态势，防止问题反弹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（六）严格实施消防安全精准执法。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加大消防安全监管执法力度，采取联合执法、专家辅助执法等方式，用足用好法律手段，坚决惩治各类违法行为。严格执行“一案双罚”，对严重违法行为，既要依法查处违法企业，又要严格追究相关人员的责任。加强行刑衔接，对构成犯罪的，依法追究刑事责任，特别是加大事前涉嫌消防安全犯罪案件的查办力度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（七）完善“一件事”全链条监管。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按照“三管三必须”和“谁主管谁牵头、谁为主谁牵头、谁靠近谁牵头”原则，加强特种作业人员、动火审批人员、动火监护人员培训管理，严格落实动火审批和现场监护措施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（八）加强消防安全宣传警示。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各相关办、所、中心要围绕“预防为主、生命至上”主题，精心组织开展消防宣传月活动。持续开展消防宣传“五进”工作，发动基层网格力量，引导居民开展“三清三关”（清理楼道、阳台、厨房可燃杂物，离人关闭电源、火源、气源）。发动消防志愿者和基层干部，采取群众喜闻乐见的方式，教育引导群众掌握安全用火用电用气、安全燃放烟花爆竹常识和火灾自救逃生知识。开展典型火灾案例警示教育活动，剖析起火原因、解读事故教训，加大典型违法行为曝光力度，警示企业、教育公众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（九）做好重要节点消防安保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。元旦、春节、元宵节和全国两会期间，要提高火灾防范等级，研判重要活动、商业促销、祭祀祈福、庙会等消防安全风险，提前发出预警提示，加强针对性管控，指导督促主办、承办单位严格落实主体责任，制定应急疏散预案，规范临时布展区域安全管理，落实现场看护措施。针对重大活动，要制定消防安全预案，派驻力量对活动区域前置备勤、巡查守护，落实活动周边重点场所、重要基础设施巡查管控措施，统筹做好社会面消防安全整体防控，确保消防安全。应急办、派出所要加强烟花爆竹存储、销售、燃放安全管理，做好禁放、限放区域管控，落实燃放区域现场监护力量，严防发生火灾事故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（十）加强灭火应急处置准备。</w:t>
      </w:r>
      <w:r>
        <w:rPr>
          <w:rFonts w:hint="eastAsia" w:ascii="Times New Roman" w:hAnsi="Times New Roman" w:eastAsia="方正仿宋_GBK" w:cs="Times New Roman"/>
          <w:kern w:val="32"/>
          <w:sz w:val="32"/>
          <w:lang w:eastAsia="zh-CN"/>
        </w:rPr>
        <w:t>由应急办牵头，要建立健全联勤联动机制，组织开展综合演练，强化应急联动。综合应急救援队、微型消防站等消防力量落实值班备勤制度，加强重点区域、敏感场所熟悉演练，修订灭火应急预案，做好消防车辆、装备器材检查维护和物资储备，确保一旦发生险情科学高效处置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32"/>
          <w:sz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kern w:val="32"/>
          <w:sz w:val="32"/>
        </w:rPr>
        <w:t>、时间步骤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（一）部署发动（2023年11月30日前）。</w:t>
      </w:r>
      <w:r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结合实际，制发工作方案、明确职责任务、细化工作措施，广泛动员部署。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（二）组织实施（2023年12月1日至2024年3月25日）。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</w:rPr>
        <w:t>按照工作方案和目标任务，各单位要定期分析研判、通报调度、检查督导，从严从细从实抓好落实。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（三）总结提升（2024年3月26日至3月31日）。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总结固化冬春火灾防控工作经验做法，进一步健全完善火灾防控工作机制，推动消防安全形势持续向好。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32"/>
          <w:sz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kern w:val="32"/>
          <w:sz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（一）提高政治站位。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冬春季节历来是火灾多发高发期，加之受重大活动后放松期、年底业绩冲刺期、传统事故多发期“三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</w:rPr>
        <w:t>期碰头”叠加影响，消防安全不稳定因素增多，火灾风险持续加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</w:rPr>
        <w:t>大。要充分认清全</w:t>
      </w:r>
      <w:r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冬春季节消防安全面临的形势和挑战，切实增强责任感和紧迫感，树立安全发展理念，强化风险意识，坚持底线思维，层层抓好工作落实。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（二）坚持问题导向。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深刻汲取近期全国部分地区火灾事故教训，对本辖区、本行业、本单位冬春消防安全形势进行一次梳理分析，剖析查找存在的短板不足、薄弱环节和突出问题，统筹研究制定加强和改进火灾防控工作措施；针对自身火灾风险特点，要坚持共性与个性相结合，实施精准化治理，层层压实工作责任，抓细今冬明春消防安全防范工作组织实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left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</w:rPr>
        <w:t>（三）强化综合施策。</w:t>
      </w:r>
      <w:r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  <w:t>严格落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实属地、属事消防安全监管责任，实时把握消防安全风险趋势，健全完善会商研判、约谈提醒等工作机制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</w:t>
      </w:r>
      <w:r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  <w:t>我镇</w:t>
      </w:r>
      <w:r>
        <w:rPr>
          <w:rFonts w:hint="eastAsia" w:ascii="方正仿宋_GBK" w:hAnsi="方正仿宋_GBK" w:eastAsia="方正仿宋_GBK" w:cs="方正仿宋_GBK"/>
          <w:kern w:val="32"/>
          <w:sz w:val="32"/>
        </w:rPr>
        <w:t>抗御火灾风险能力</w:t>
      </w:r>
      <w:r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387350</wp:posOffset>
                </wp:positionV>
                <wp:extent cx="58674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30.5pt;height:0.05pt;width:462pt;z-index:251660288;mso-width-relative:page;mso-height-relative:page;" filled="f" stroked="t" coordsize="21600,21600" o:gfxdata="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eVfg1gAAAAkBAAAPAAAAAAAAAAEAIAAAACIAAABkcnMvZG93bnJldi54bWxQSwEC&#10;FAAUAAAACACHTuJAWFiCf/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58674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0.8pt;height:0.05pt;width:462pt;z-index:251659264;mso-width-relative:page;mso-height-relative:page;" filled="f" stroked="t" coordsize="21600,21600" o:gfxdata="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pscXLUAAAABwEAAA8AAAAAAAAAAQAgAAAAIgAAAGRycy9kb3ducmV2LnhtbFBLAQIU&#10;ABQAAAAIAIdO4kD8rjv29wEAAOY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重庆市铜梁区少云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镇党政办公室      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日印发</w:t>
      </w:r>
    </w:p>
    <w:p>
      <w:pPr>
        <w:pStyle w:val="7"/>
        <w:rPr>
          <w:rFonts w:hint="default"/>
        </w:rPr>
        <w:sectPr>
          <w:footerReference r:id="rId3" w:type="default"/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pStyle w:val="7"/>
        <w:rPr>
          <w:rFonts w:hint="default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lQa+/AQAAjAMAAA4AAABkcnMvZTJvRG9jLnhtbK1TS4rbQBDdB3KH&#10;pvexZM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aJUGv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6605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7607300</wp:posOffset>
              </wp:positionH>
              <wp:positionV relativeFrom="paragraph">
                <wp:posOffset>-18415</wp:posOffset>
              </wp:positionV>
              <wp:extent cx="781050" cy="2063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5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9pt;margin-top:-1.45pt;height:16.25pt;width:61.5pt;mso-position-horizontal-relative:margin;z-index:251662336;mso-width-relative:page;mso-height-relative:page;" filled="f" stroked="f" coordsize="21600,21600" o:gfxdata="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F+/X2QAAAAsBAAAPAAAAAAAAAAEAIAAAACIAAABkcnMvZG93bnJldi54bWxQSwEC&#10;FAAUAAAACACHTuJAxl8tb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74AC7"/>
    <w:multiLevelType w:val="singleLevel"/>
    <w:tmpl w:val="80674A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GVkYzgwNjY3YjM3ZDJlODNkYzlmMTZmZmYwMTAifQ=="/>
  </w:docVars>
  <w:rsids>
    <w:rsidRoot w:val="14A02985"/>
    <w:rsid w:val="02C620A0"/>
    <w:rsid w:val="03D45F38"/>
    <w:rsid w:val="04C217A1"/>
    <w:rsid w:val="05104339"/>
    <w:rsid w:val="06DF5D71"/>
    <w:rsid w:val="078E3324"/>
    <w:rsid w:val="07FB4E2D"/>
    <w:rsid w:val="08601134"/>
    <w:rsid w:val="08D950FD"/>
    <w:rsid w:val="093A7BD7"/>
    <w:rsid w:val="0A7E1D45"/>
    <w:rsid w:val="0B2C354F"/>
    <w:rsid w:val="0BB43C70"/>
    <w:rsid w:val="0C6754D4"/>
    <w:rsid w:val="0CA92206"/>
    <w:rsid w:val="0D9C38B7"/>
    <w:rsid w:val="0E407A3D"/>
    <w:rsid w:val="110061B2"/>
    <w:rsid w:val="12553809"/>
    <w:rsid w:val="12F53F78"/>
    <w:rsid w:val="14186D67"/>
    <w:rsid w:val="14A02985"/>
    <w:rsid w:val="15FD047B"/>
    <w:rsid w:val="160731E8"/>
    <w:rsid w:val="174C1201"/>
    <w:rsid w:val="17C27678"/>
    <w:rsid w:val="188965AB"/>
    <w:rsid w:val="1A1E16DA"/>
    <w:rsid w:val="1DFFE245"/>
    <w:rsid w:val="1EF81C6E"/>
    <w:rsid w:val="1F331CB5"/>
    <w:rsid w:val="1FD5CEB7"/>
    <w:rsid w:val="225B5D3B"/>
    <w:rsid w:val="22833F10"/>
    <w:rsid w:val="23C465C3"/>
    <w:rsid w:val="240F5A90"/>
    <w:rsid w:val="24541024"/>
    <w:rsid w:val="29AE7AF9"/>
    <w:rsid w:val="2A846AAC"/>
    <w:rsid w:val="2A9F0D82"/>
    <w:rsid w:val="2CB52F4D"/>
    <w:rsid w:val="3009667E"/>
    <w:rsid w:val="31572824"/>
    <w:rsid w:val="32621547"/>
    <w:rsid w:val="339921E7"/>
    <w:rsid w:val="33F17900"/>
    <w:rsid w:val="349D0E96"/>
    <w:rsid w:val="34DD74E5"/>
    <w:rsid w:val="36934AE1"/>
    <w:rsid w:val="36FFF429"/>
    <w:rsid w:val="3AE0468C"/>
    <w:rsid w:val="3B1D4ADF"/>
    <w:rsid w:val="3B6D5ABF"/>
    <w:rsid w:val="3BFA097C"/>
    <w:rsid w:val="3C0E0626"/>
    <w:rsid w:val="3D16289F"/>
    <w:rsid w:val="3F1F5637"/>
    <w:rsid w:val="3FB4C55B"/>
    <w:rsid w:val="3FBBE64A"/>
    <w:rsid w:val="40183AC7"/>
    <w:rsid w:val="44337121"/>
    <w:rsid w:val="44906161"/>
    <w:rsid w:val="449D6681"/>
    <w:rsid w:val="45A35BE1"/>
    <w:rsid w:val="476641D9"/>
    <w:rsid w:val="47942ADE"/>
    <w:rsid w:val="47C54534"/>
    <w:rsid w:val="4AC22FAD"/>
    <w:rsid w:val="4BD521F8"/>
    <w:rsid w:val="4EE80B08"/>
    <w:rsid w:val="4FFB49E6"/>
    <w:rsid w:val="50ED2406"/>
    <w:rsid w:val="54E57FC4"/>
    <w:rsid w:val="5A6FC80A"/>
    <w:rsid w:val="5BB701E0"/>
    <w:rsid w:val="5BDF9398"/>
    <w:rsid w:val="5BFF2FA3"/>
    <w:rsid w:val="5C6C4B85"/>
    <w:rsid w:val="5D1F6475"/>
    <w:rsid w:val="62175534"/>
    <w:rsid w:val="642A59F3"/>
    <w:rsid w:val="65B55790"/>
    <w:rsid w:val="670C09A8"/>
    <w:rsid w:val="67F50F05"/>
    <w:rsid w:val="68FF2DFA"/>
    <w:rsid w:val="6B789B06"/>
    <w:rsid w:val="6DD50316"/>
    <w:rsid w:val="6E606CC4"/>
    <w:rsid w:val="6E8126B3"/>
    <w:rsid w:val="6E8421A4"/>
    <w:rsid w:val="6EA91C0A"/>
    <w:rsid w:val="6EDB102B"/>
    <w:rsid w:val="6FA21A81"/>
    <w:rsid w:val="6FE02014"/>
    <w:rsid w:val="70FA4EE5"/>
    <w:rsid w:val="76F31D52"/>
    <w:rsid w:val="7777CFBE"/>
    <w:rsid w:val="77AF3FE4"/>
    <w:rsid w:val="7A57A9F2"/>
    <w:rsid w:val="7AFC6888"/>
    <w:rsid w:val="7B2A19D1"/>
    <w:rsid w:val="7B5178B1"/>
    <w:rsid w:val="7BDFB0FA"/>
    <w:rsid w:val="7BFD1405"/>
    <w:rsid w:val="7BFF462A"/>
    <w:rsid w:val="7C25F136"/>
    <w:rsid w:val="7CEF2D57"/>
    <w:rsid w:val="7E991353"/>
    <w:rsid w:val="7EBFD130"/>
    <w:rsid w:val="7F32B730"/>
    <w:rsid w:val="7F756ECE"/>
    <w:rsid w:val="7F871AF4"/>
    <w:rsid w:val="7FEF2F10"/>
    <w:rsid w:val="7FF48D5A"/>
    <w:rsid w:val="7FFE49A0"/>
    <w:rsid w:val="8FFE1AB7"/>
    <w:rsid w:val="9FED318F"/>
    <w:rsid w:val="A53BC597"/>
    <w:rsid w:val="B3E627A3"/>
    <w:rsid w:val="BAF8E164"/>
    <w:rsid w:val="BD6DEBB7"/>
    <w:rsid w:val="BFFE70F1"/>
    <w:rsid w:val="C6D707A0"/>
    <w:rsid w:val="D7D5B1BA"/>
    <w:rsid w:val="DF57E824"/>
    <w:rsid w:val="DFBF8F3E"/>
    <w:rsid w:val="DFFF5237"/>
    <w:rsid w:val="F6FB1321"/>
    <w:rsid w:val="F73F1259"/>
    <w:rsid w:val="F77B050C"/>
    <w:rsid w:val="F7F7E2F9"/>
    <w:rsid w:val="F7FF4B64"/>
    <w:rsid w:val="FBAD097D"/>
    <w:rsid w:val="FD7FBAE5"/>
    <w:rsid w:val="FE3BF1E1"/>
    <w:rsid w:val="FEDD4440"/>
    <w:rsid w:val="FEFBE9B5"/>
    <w:rsid w:val="FEFC90A3"/>
    <w:rsid w:val="FF7EFF1D"/>
    <w:rsid w:val="FF8EB63F"/>
    <w:rsid w:val="FFDD4C9E"/>
    <w:rsid w:val="FFDDD9E3"/>
    <w:rsid w:val="FFDF4742"/>
    <w:rsid w:val="FFEFD9A6"/>
    <w:rsid w:val="FFF3EFD8"/>
    <w:rsid w:val="FFFF098A"/>
    <w:rsid w:val="FFFF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40" w:line="276" w:lineRule="auto"/>
    </w:pPr>
    <w:rPr>
      <w:rFonts w:eastAsia="宋体"/>
    </w:rPr>
  </w:style>
  <w:style w:type="paragraph" w:styleId="4">
    <w:name w:val="Body Text Indent"/>
    <w:next w:val="2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="Times New Roman"/>
      <w:kern w:val="2"/>
      <w:sz w:val="21"/>
      <w:szCs w:val="30"/>
      <w:lang w:val="en-US" w:eastAsia="zh-CN" w:bidi="ar-SA"/>
    </w:rPr>
  </w:style>
  <w:style w:type="paragraph" w:styleId="5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</w:rPr>
  </w:style>
  <w:style w:type="paragraph" w:styleId="10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paragraph" w:styleId="11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方正仿宋简体" w:cs="Times New Roman"/>
      <w:kern w:val="2"/>
      <w:sz w:val="33"/>
      <w:szCs w:val="32"/>
      <w:lang w:val="en-US" w:eastAsia="zh-CN" w:bidi="ar-SA"/>
    </w:rPr>
  </w:style>
  <w:style w:type="paragraph" w:styleId="12">
    <w:name w:val="Body Text First Indent 2"/>
    <w:next w:val="1"/>
    <w:unhideWhenUsed/>
    <w:qFormat/>
    <w:uiPriority w:val="99"/>
    <w:pPr>
      <w:widowControl w:val="0"/>
      <w:spacing w:line="360" w:lineRule="auto"/>
      <w:ind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正文-公1"/>
    <w:basedOn w:val="1"/>
    <w:next w:val="10"/>
    <w:qFormat/>
    <w:uiPriority w:val="0"/>
    <w:pPr>
      <w:widowControl/>
      <w:ind w:firstLine="200" w:firstLineChars="200"/>
      <w:jc w:val="left"/>
    </w:pPr>
    <w:rPr>
      <w:rFonts w:ascii="Calibri" w:hAnsi="Calibri" w:cs="Calibri"/>
      <w:color w:val="000000"/>
      <w:kern w:val="0"/>
      <w:sz w:val="24"/>
      <w:lang w:eastAsia="en-US"/>
    </w:rPr>
  </w:style>
  <w:style w:type="paragraph" w:customStyle="1" w:styleId="17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1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4905</Words>
  <Characters>4999</Characters>
  <Lines>0</Lines>
  <Paragraphs>0</Paragraphs>
  <TotalTime>1</TotalTime>
  <ScaleCrop>false</ScaleCrop>
  <LinksUpToDate>false</LinksUpToDate>
  <CharactersWithSpaces>5728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2022-09-08T01:07:00Z</dcterms:created>
  <dc:creator>Ithink1417332705</dc:creator>
  <cp:lastModifiedBy>HP</cp:lastModifiedBy>
  <cp:lastPrinted>2023-09-23T01:10:00Z</cp:lastPrinted>
  <dcterms:modified xsi:type="dcterms:W3CDTF">2023-12-14T07:29:10Z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29ECC46B92BE472F8DB8CE4865601A9F</vt:lpwstr>
  </property>
</Properties>
</file>