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33</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方正小标宋_GBK" w:hAnsi="方正小标宋_GBK" w:eastAsia="方正小标宋_GBK" w:cs="方正小标宋_GBK"/>
          <w:b w:val="0"/>
          <w:bCs/>
          <w:snapToGrid w:val="0"/>
          <w:kern w:val="0"/>
          <w:sz w:val="44"/>
          <w:szCs w:val="44"/>
          <w:lang w:val="en-US" w:eastAsia="zh-CN" w:bidi="ar-SA"/>
        </w:rPr>
      </w:pPr>
      <w:r>
        <w:rPr>
          <w:rFonts w:hint="eastAsia" w:ascii="方正小标宋_GBK" w:hAnsi="方正小标宋_GBK" w:eastAsia="方正小标宋_GBK" w:cs="方正小标宋_GBK"/>
          <w:b w:val="0"/>
          <w:bCs/>
          <w:snapToGrid w:val="0"/>
          <w:kern w:val="0"/>
          <w:sz w:val="44"/>
          <w:szCs w:val="44"/>
          <w:lang w:val="en-US" w:eastAsia="zh-CN" w:bidi="ar-SA"/>
        </w:rPr>
        <w:t>关于建立石鱼镇基本（重大）公共卫生服务工作协作联动机制的通知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仿宋_GBK" w:hAnsi="方正仿宋_GBK" w:eastAsia="方正仿宋_GBK" w:cs="方正仿宋_GBK"/>
          <w:b w:val="0"/>
          <w:bCs/>
          <w:i w:val="0"/>
          <w:caps w:val="0"/>
          <w:color w:val="222222"/>
          <w:spacing w:val="0"/>
          <w:sz w:val="32"/>
          <w:szCs w:val="32"/>
          <w:shd w:val="clear" w:color="auto" w:fill="FFFFFF"/>
        </w:rPr>
        <w:t>各村（</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社区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），镇属</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各相关</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板块，相关单位：</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仿宋_GBK" w:hAnsi="方正仿宋_GBK" w:eastAsia="方正仿宋_GBK" w:cs="方正仿宋_GBK"/>
          <w:b w:val="0"/>
          <w:bCs/>
          <w:i w:val="0"/>
          <w:caps w:val="0"/>
          <w:color w:val="222222"/>
          <w:spacing w:val="0"/>
          <w:sz w:val="32"/>
          <w:szCs w:val="32"/>
          <w:shd w:val="clear" w:color="auto" w:fill="FFFFFF"/>
        </w:rPr>
        <w:t>根据国家推动卫生事业发展的相关政策精神，为了更好地完成基本（重大）公共卫生服务的各项工作，提高居民的健康素质。改善居民的健康状况，更好地为全镇居民服务，特制定</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石鱼</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镇基本（重大）公共卫生服务工作协作联动机制。并成立工作领导小组，明确工作职责，建立沟通协调机制，具体事项如下</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黑体_GBK" w:hAnsi="方正黑体_GBK" w:eastAsia="方正黑体_GBK" w:cs="方正黑体_GBK"/>
          <w:b w:val="0"/>
          <w:bCs/>
          <w:i w:val="0"/>
          <w:caps w:val="0"/>
          <w:color w:val="222222"/>
          <w:spacing w:val="0"/>
          <w:sz w:val="32"/>
          <w:szCs w:val="32"/>
        </w:rPr>
      </w:pPr>
      <w:r>
        <w:rPr>
          <w:rStyle w:val="31"/>
          <w:rFonts w:hint="eastAsia" w:ascii="方正黑体_GBK" w:hAnsi="方正黑体_GBK" w:eastAsia="方正黑体_GBK" w:cs="方正黑体_GBK"/>
          <w:b w:val="0"/>
          <w:bCs/>
          <w:i w:val="0"/>
          <w:caps w:val="0"/>
          <w:color w:val="222222"/>
          <w:spacing w:val="0"/>
          <w:sz w:val="32"/>
          <w:szCs w:val="32"/>
          <w:shd w:val="clear" w:color="auto" w:fill="FFFFFF"/>
        </w:rPr>
        <w:t>一、成立</w:t>
      </w:r>
      <w:r>
        <w:rPr>
          <w:rStyle w:val="31"/>
          <w:rFonts w:hint="eastAsia" w:ascii="方正黑体_GBK" w:hAnsi="方正黑体_GBK" w:eastAsia="方正黑体_GBK" w:cs="方正黑体_GBK"/>
          <w:b w:val="0"/>
          <w:bCs/>
          <w:i w:val="0"/>
          <w:caps w:val="0"/>
          <w:color w:val="222222"/>
          <w:spacing w:val="0"/>
          <w:sz w:val="32"/>
          <w:szCs w:val="32"/>
          <w:shd w:val="clear" w:color="auto" w:fill="FFFFFF"/>
          <w:lang w:val="en-US" w:eastAsia="zh-CN"/>
        </w:rPr>
        <w:t>石鱼</w:t>
      </w:r>
      <w:r>
        <w:rPr>
          <w:rStyle w:val="31"/>
          <w:rFonts w:hint="eastAsia" w:ascii="方正黑体_GBK" w:hAnsi="方正黑体_GBK" w:eastAsia="方正黑体_GBK" w:cs="方正黑体_GBK"/>
          <w:b w:val="0"/>
          <w:bCs/>
          <w:i w:val="0"/>
          <w:caps w:val="0"/>
          <w:color w:val="222222"/>
          <w:spacing w:val="0"/>
          <w:sz w:val="32"/>
          <w:szCs w:val="32"/>
          <w:shd w:val="clear" w:color="auto" w:fill="FFFFFF"/>
        </w:rPr>
        <w:t>镇基本（重大）公共卫生服务工作协作领导小组</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组</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val="en-US" w:eastAsia="zh-CN"/>
        </w:rPr>
        <w:t xml:space="preserve">  </w:t>
      </w:r>
      <w:r>
        <w:rPr>
          <w:rStyle w:val="31"/>
          <w:rFonts w:hint="eastAsia" w:ascii="方正楷体_GBK" w:hAnsi="方正楷体_GBK" w:eastAsia="方正楷体_GBK" w:cs="方正楷体_GBK"/>
          <w:b w:val="0"/>
          <w:bCs/>
          <w:i w:val="0"/>
          <w:caps w:val="0"/>
          <w:color w:val="222222"/>
          <w:spacing w:val="0"/>
          <w:sz w:val="32"/>
          <w:szCs w:val="32"/>
          <w:shd w:val="clear" w:color="auto" w:fill="FFFFFF"/>
        </w:rPr>
        <w:t>长</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 xml:space="preserve">骆  辉  </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镇长</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Fonts w:hint="default" w:ascii="方正仿宋_GBK" w:hAnsi="方正仿宋_GBK" w:eastAsia="方正仿宋_GBK" w:cs="方正仿宋_GBK"/>
          <w:b w:val="0"/>
          <w:bCs/>
          <w:i w:val="0"/>
          <w:caps w:val="0"/>
          <w:color w:val="222222"/>
          <w:spacing w:val="0"/>
          <w:sz w:val="32"/>
          <w:szCs w:val="32"/>
          <w:lang w:val="en-US" w:eastAsia="zh-CN"/>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副组长</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张亚东  人大主席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成</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val="en-US" w:eastAsia="zh-CN"/>
        </w:rPr>
        <w:t xml:space="preserve">  </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eastAsia="zh-CN"/>
        </w:rPr>
        <w:t>员</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：周  凤  便民服务中心负责人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both"/>
        <w:textAlignment w:val="auto"/>
        <w:rPr>
          <w:rStyle w:val="31"/>
          <w:rFonts w:hint="eastAsia" w:ascii="方正仿宋_GBK" w:hAnsi="方正仿宋_GBK" w:eastAsia="方正仿宋_GBK" w:cs="方正仿宋_GBK"/>
          <w:b w:val="0"/>
          <w:bCs/>
          <w:i w:val="0"/>
          <w:caps w:val="0"/>
          <w:color w:val="222222"/>
          <w:spacing w:val="0"/>
          <w:sz w:val="32"/>
          <w:szCs w:val="32"/>
          <w:shd w:val="clear" w:color="auto" w:fill="FFFFFF"/>
        </w:rPr>
      </w:pP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周思航  综合行政执法大队负责人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曾丽君  石鱼</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卫生院院长</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both"/>
        <w:textAlignment w:val="auto"/>
        <w:rPr>
          <w:rStyle w:val="31"/>
          <w:rFonts w:hint="eastAsia" w:ascii="方正仿宋_GBK" w:hAnsi="方正仿宋_GBK" w:eastAsia="方正仿宋_GBK" w:cs="方正仿宋_GBK"/>
          <w:b w:val="0"/>
          <w:bCs/>
          <w:i w:val="0"/>
          <w:caps w:val="0"/>
          <w:color w:val="222222"/>
          <w:spacing w:val="0"/>
          <w:sz w:val="32"/>
          <w:szCs w:val="32"/>
          <w:shd w:val="clear" w:color="auto" w:fill="FFFFFF"/>
        </w:rPr>
      </w:pP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邓忠喜</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 xml:space="preserve"> </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 xml:space="preserve"> </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派出所所长</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both"/>
        <w:textAlignment w:val="auto"/>
        <w:rPr>
          <w:rStyle w:val="31"/>
          <w:rFonts w:hint="default" w:ascii="方正仿宋_GBK" w:hAnsi="方正仿宋_GBK" w:eastAsia="方正仿宋_GBK" w:cs="方正仿宋_GBK"/>
          <w:b w:val="0"/>
          <w:bCs/>
          <w:i w:val="0"/>
          <w:caps w:val="0"/>
          <w:color w:val="222222"/>
          <w:spacing w:val="0"/>
          <w:sz w:val="32"/>
          <w:szCs w:val="32"/>
          <w:shd w:val="clear" w:color="auto" w:fill="FFFFFF"/>
          <w:lang w:val="en-US" w:eastAsia="zh-CN"/>
        </w:rPr>
      </w:pP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 xml:space="preserve">李邦强  市场监管所所长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Style w:val="31"/>
          <w:rFonts w:hint="eastAsia" w:ascii="方正黑体_GBK" w:hAnsi="方正黑体_GBK" w:eastAsia="方正黑体_GBK" w:cs="方正黑体_GBK"/>
          <w:b w:val="0"/>
          <w:bCs/>
          <w:i w:val="0"/>
          <w:caps w:val="0"/>
          <w:color w:val="222222"/>
          <w:spacing w:val="0"/>
          <w:sz w:val="32"/>
          <w:szCs w:val="32"/>
          <w:shd w:val="clear" w:color="auto" w:fill="FFFFFF"/>
        </w:rPr>
      </w:pPr>
      <w:r>
        <w:rPr>
          <w:rStyle w:val="31"/>
          <w:rFonts w:hint="eastAsia" w:ascii="方正黑体_GBK" w:hAnsi="方正黑体_GBK" w:eastAsia="方正黑体_GBK" w:cs="方正黑体_GBK"/>
          <w:b w:val="0"/>
          <w:bCs/>
          <w:i w:val="0"/>
          <w:caps w:val="0"/>
          <w:color w:val="222222"/>
          <w:spacing w:val="0"/>
          <w:sz w:val="32"/>
          <w:szCs w:val="32"/>
          <w:shd w:val="clear" w:color="auto" w:fill="FFFFFF"/>
        </w:rPr>
        <w:t>二、工作职责</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（一）政府职责</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eastAsia="zh-CN"/>
        </w:rPr>
        <w:t>：</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按照“政府领导、部门合作、社会参与”的原则，协调各部门配合卫健服务中心加强基本（重大）公共卫生服务工作的管理，完善我镇疾病预防控制体系，加强突发公共卫生</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事件</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处理和健康教育、职业中毒和精神卫生基本防治等重点系统建设，完善传染源控制、公共场所卫生检查、食品和饮水卫生监测，全面提升辖区基本防控技术水平和能力。加强辖区流动人口管理，逐步将流动人口公共卫生纳入公共卫生服务体系之中，对现行的公共卫生服务进行常态化管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（二）</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eastAsia="zh-CN"/>
        </w:rPr>
        <w:t>镇卫生院</w:t>
      </w:r>
      <w:r>
        <w:rPr>
          <w:rStyle w:val="31"/>
          <w:rFonts w:hint="eastAsia" w:ascii="方正楷体_GBK" w:hAnsi="方正楷体_GBK" w:eastAsia="方正楷体_GBK" w:cs="方正楷体_GBK"/>
          <w:b w:val="0"/>
          <w:bCs/>
          <w:i w:val="0"/>
          <w:caps w:val="0"/>
          <w:color w:val="222222"/>
          <w:spacing w:val="0"/>
          <w:sz w:val="32"/>
          <w:szCs w:val="32"/>
          <w:shd w:val="clear" w:color="auto" w:fill="FFFFFF"/>
        </w:rPr>
        <w:t>职责</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在政府领导、部门参与、上级卫生机构指导下，以基层卫生医疗机构为主体、全科医师为骨干，合理使用社区资源和适宜技术，以人的健康为中心，以家庭为单位、以服务辖区为范围，以需求为导向，以结核病、艾滋病、国家免疫规划、贫困白内障患者复明、新增15岁以下人群补种乙肝疫苗、农村妇女孕前和孕早期增补叶酸预防神经管缺陷、农村妇女乳腺癌、宫颈癌</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检查</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项目，解决辖区主要卫生问题、满足基本（重大）公共卫生服务需求，同时配合政府做好辖区内卫生事业规划、食品药品安全监督管理等工作。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（三）各村（</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eastAsia="zh-CN"/>
        </w:rPr>
        <w:t>社区</w:t>
      </w:r>
      <w:r>
        <w:rPr>
          <w:rStyle w:val="31"/>
          <w:rFonts w:hint="eastAsia" w:ascii="方正楷体_GBK" w:hAnsi="方正楷体_GBK" w:eastAsia="方正楷体_GBK" w:cs="方正楷体_GBK"/>
          <w:b w:val="0"/>
          <w:bCs/>
          <w:i w:val="0"/>
          <w:caps w:val="0"/>
          <w:color w:val="222222"/>
          <w:spacing w:val="0"/>
          <w:sz w:val="32"/>
          <w:szCs w:val="32"/>
          <w:shd w:val="clear" w:color="auto" w:fill="FFFFFF"/>
        </w:rPr>
        <w:t>）职责</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：提供居民的统计数据，指定专人负责配合卫健服务中心和村卫生室开展健康教育</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加强结核病、艾滋病、国家免疫规划、贫困白内障患者复明、</w:t>
      </w:r>
      <w:r>
        <w:rPr>
          <w:rStyle w:val="31"/>
          <w:rFonts w:hint="eastAsia" w:ascii="方正仿宋_GBK" w:hAnsi="方正仿宋_GBK" w:eastAsia="方正仿宋_GBK" w:cs="方正仿宋_GBK"/>
          <w:b w:val="0"/>
          <w:bCs/>
          <w:i w:val="0"/>
          <w:caps w:val="0"/>
          <w:color w:val="auto"/>
          <w:spacing w:val="0"/>
          <w:sz w:val="32"/>
          <w:szCs w:val="32"/>
          <w:u w:val="none"/>
          <w:shd w:val="clear" w:color="auto" w:fill="FFFFFF"/>
        </w:rPr>
        <w:t>15岁以下人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群补种乙肝疫苗、农村妇女孕前和孕早期增补叶酸预防神经管缺陷、农村妇女乳腺痛、宫颈癌</w:t>
      </w:r>
      <w:r>
        <w:rPr>
          <w:rStyle w:val="31"/>
          <w:rFonts w:hint="eastAsia" w:ascii="方正仿宋_GBK" w:hAnsi="方正仿宋_GBK" w:eastAsia="方正仿宋_GBK" w:cs="方正仿宋_GBK"/>
          <w:b w:val="0"/>
          <w:bCs/>
          <w:i w:val="0"/>
          <w:caps w:val="0"/>
          <w:color w:val="auto"/>
          <w:spacing w:val="0"/>
          <w:sz w:val="32"/>
          <w:szCs w:val="32"/>
          <w:u w:val="none"/>
          <w:shd w:val="clear" w:color="auto" w:fill="FFFFFF"/>
        </w:rPr>
        <w:t>检查</w:t>
      </w:r>
      <w:r>
        <w:rPr>
          <w:rStyle w:val="31"/>
          <w:rFonts w:hint="eastAsia" w:ascii="方正仿宋_GBK" w:hAnsi="方正仿宋_GBK" w:eastAsia="方正仿宋_GBK" w:cs="方正仿宋_GBK"/>
          <w:b w:val="0"/>
          <w:bCs/>
          <w:i w:val="0"/>
          <w:caps w:val="0"/>
          <w:color w:val="auto"/>
          <w:spacing w:val="0"/>
          <w:sz w:val="32"/>
          <w:szCs w:val="32"/>
          <w:u w:val="none"/>
          <w:shd w:val="clear" w:color="auto" w:fill="FFFFFF"/>
          <w:lang w:eastAsia="zh-CN"/>
        </w:rPr>
        <w:t>宣传引导</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，提供健康教育场地，改善居民的健康生活方式，提高居民健康素养。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（四）</w:t>
      </w:r>
      <w:r>
        <w:rPr>
          <w:rStyle w:val="31"/>
          <w:rFonts w:hint="eastAsia" w:ascii="方正楷体_GBK" w:hAnsi="方正楷体_GBK" w:eastAsia="方正楷体_GBK" w:cs="方正楷体_GBK"/>
          <w:b w:val="0"/>
          <w:bCs/>
          <w:i w:val="0"/>
          <w:caps w:val="0"/>
          <w:color w:val="222222"/>
          <w:spacing w:val="0"/>
          <w:sz w:val="32"/>
          <w:szCs w:val="32"/>
          <w:shd w:val="clear" w:color="auto" w:fill="FFFFFF"/>
          <w:lang w:eastAsia="zh-CN"/>
        </w:rPr>
        <w:t>其他相关板块职责：</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镇属各相关</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板块</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应为基本（重大）公共卫生服务工作的实施创造条件、提供便利、组织开展、后勤保障等，全力配合</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镇卫生院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、村卫生室开展工作。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Style w:val="31"/>
          <w:rFonts w:hint="eastAsia" w:ascii="方正黑体_GBK" w:hAnsi="方正黑体_GBK" w:eastAsia="方正黑体_GBK" w:cs="方正黑体_GBK"/>
          <w:b w:val="0"/>
          <w:bCs/>
          <w:i w:val="0"/>
          <w:caps w:val="0"/>
          <w:color w:val="222222"/>
          <w:spacing w:val="0"/>
          <w:sz w:val="32"/>
          <w:szCs w:val="32"/>
          <w:shd w:val="clear" w:color="auto" w:fill="FFFFFF"/>
        </w:rPr>
      </w:pPr>
      <w:r>
        <w:rPr>
          <w:rStyle w:val="31"/>
          <w:rFonts w:hint="eastAsia" w:ascii="方正黑体_GBK" w:hAnsi="方正黑体_GBK" w:eastAsia="方正黑体_GBK" w:cs="方正黑体_GBK"/>
          <w:b w:val="0"/>
          <w:bCs/>
          <w:i w:val="0"/>
          <w:caps w:val="0"/>
          <w:color w:val="222222"/>
          <w:spacing w:val="0"/>
          <w:sz w:val="32"/>
          <w:szCs w:val="32"/>
          <w:shd w:val="clear" w:color="auto" w:fill="FFFFFF"/>
        </w:rPr>
        <w:t>三、工作方式及具体措施</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（一）健全体系，构建联动机制。</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由</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镇政府牵头，</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及镇</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属</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各</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相关板块</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和各村（</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社区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、相关单位</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为成员，构建联动机制，建立沟通协调制度，加强政府与</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、村（</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社区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）及村卫生室的联系，健全三级服务组织和服务工作体系。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640" w:firstLineChars="200"/>
        <w:jc w:val="both"/>
        <w:textAlignment w:val="auto"/>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（二）完善网络，提供优质高效的联动服务。</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初步建立辖区服务体系和网络建设，按照一手抓建设、一手抓规范的思路，以村（居）委会，</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为主体，村卫生室为依托，医院签约服务队为基础的服务三级网络，形成</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全</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覆盖的健康帮扶救助工作网络，切实为居民提供全方位的健康服务。</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val="en-US" w:eastAsia="zh-CN"/>
        </w:rPr>
        <w:t xml:space="preserve">   </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Style w:val="31"/>
          <w:rFonts w:hint="eastAsia" w:ascii="方正楷体_GBK" w:hAnsi="方正楷体_GBK" w:eastAsia="方正楷体_GBK" w:cs="方正楷体_GBK"/>
          <w:b w:val="0"/>
          <w:bCs/>
          <w:i w:val="0"/>
          <w:caps w:val="0"/>
          <w:color w:val="222222"/>
          <w:spacing w:val="0"/>
          <w:sz w:val="32"/>
          <w:szCs w:val="32"/>
          <w:shd w:val="clear" w:color="auto" w:fill="FFFFFF"/>
        </w:rPr>
      </w:pPr>
      <w:r>
        <w:rPr>
          <w:rStyle w:val="31"/>
          <w:rFonts w:hint="eastAsia" w:ascii="方正楷体_GBK" w:hAnsi="方正楷体_GBK" w:eastAsia="方正楷体_GBK" w:cs="方正楷体_GBK"/>
          <w:b w:val="0"/>
          <w:bCs/>
          <w:i w:val="0"/>
          <w:caps w:val="0"/>
          <w:color w:val="222222"/>
          <w:spacing w:val="0"/>
          <w:sz w:val="32"/>
          <w:szCs w:val="32"/>
          <w:shd w:val="clear" w:color="auto" w:fill="FFFFFF"/>
          <w:lang w:val="en-US" w:eastAsia="zh-CN"/>
        </w:rPr>
        <w:t>（三）</w:t>
      </w:r>
      <w:r>
        <w:rPr>
          <w:rStyle w:val="31"/>
          <w:rFonts w:hint="eastAsia" w:ascii="方正楷体_GBK" w:hAnsi="方正楷体_GBK" w:eastAsia="方正楷体_GBK" w:cs="方正楷体_GBK"/>
          <w:b w:val="0"/>
          <w:bCs/>
          <w:i w:val="0"/>
          <w:caps w:val="0"/>
          <w:color w:val="222222"/>
          <w:spacing w:val="0"/>
          <w:sz w:val="32"/>
          <w:szCs w:val="32"/>
          <w:shd w:val="clear" w:color="auto" w:fill="FFFFFF"/>
        </w:rPr>
        <w:t>规范服务，挖掘联动服务潜力。</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进一步拓展服务范围和内容，医院与卫生室通过开展家庭签约服务，以为老年人服务和弱势群体服务为重点，开展丰富多彩的服务活动，满足居民生活和健康需求</w:t>
      </w:r>
      <w:r>
        <w:rPr>
          <w:rStyle w:val="31"/>
          <w:rFonts w:hint="eastAsia" w:ascii="方正楷体_GBK" w:hAnsi="方正楷体_GBK" w:eastAsia="方正楷体_GBK" w:cs="方正楷体_GBK"/>
          <w:b w:val="0"/>
          <w:bCs/>
          <w:i w:val="0"/>
          <w:caps w:val="0"/>
          <w:color w:val="222222"/>
          <w:spacing w:val="0"/>
          <w:sz w:val="32"/>
          <w:szCs w:val="32"/>
          <w:shd w:val="clear" w:color="auto" w:fill="FFFFFF"/>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Fonts w:hint="eastAsia" w:ascii="方正仿宋_GBK" w:hAnsi="方正仿宋_GBK" w:eastAsia="方正仿宋_GBK" w:cs="方正仿宋_GBK"/>
          <w:b w:val="0"/>
          <w:bCs/>
          <w:i w:val="0"/>
          <w:caps w:val="0"/>
          <w:color w:val="222222"/>
          <w:spacing w:val="0"/>
          <w:sz w:val="32"/>
          <w:szCs w:val="32"/>
        </w:rPr>
      </w:pPr>
      <w:r>
        <w:rPr>
          <w:rStyle w:val="31"/>
          <w:rFonts w:hint="eastAsia" w:ascii="方正楷体_GBK" w:hAnsi="方正楷体_GBK" w:eastAsia="方正楷体_GBK" w:cs="方正楷体_GBK"/>
          <w:b w:val="0"/>
          <w:bCs/>
          <w:i w:val="0"/>
          <w:caps w:val="0"/>
          <w:color w:val="222222"/>
          <w:spacing w:val="0"/>
          <w:sz w:val="32"/>
          <w:szCs w:val="32"/>
          <w:shd w:val="clear" w:color="auto" w:fill="FFFFFF"/>
        </w:rPr>
        <w:t>（四）联系实际，加强日常联运运作。</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一是各村卫生室应积极开展基本（重大）公共卫生服务项目的宣传工作和健康教育工作，负责所在村（</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社区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）外出居住的居民以及外来流动人口的沟通联系工作。主动对接村（</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社区</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）优先选定居民民俗活动的时日，逐户通知居民按约定日期和地点参与健康体检和生活指导等基本公共卫生服务。二是镇属各相关</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板块</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就各自相关的学校卫生保健、计生服务、适龄妇女、老年人等领域，与</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联合组织开展多种形式的活动，促进基本（重大）公共卫生服务工作的落实。</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both"/>
        <w:textAlignment w:val="auto"/>
        <w:rPr>
          <w:rStyle w:val="31"/>
          <w:rFonts w:hint="eastAsia" w:ascii="方正仿宋_GBK" w:hAnsi="方正仿宋_GBK" w:eastAsia="方正仿宋_GBK" w:cs="方正仿宋_GBK"/>
          <w:b w:val="0"/>
          <w:bCs/>
          <w:i w:val="0"/>
          <w:caps w:val="0"/>
          <w:color w:val="222222"/>
          <w:spacing w:val="0"/>
          <w:sz w:val="32"/>
          <w:szCs w:val="32"/>
          <w:shd w:val="clear" w:color="auto" w:fill="FFFFFF"/>
        </w:rPr>
      </w:pPr>
      <w:r>
        <w:rPr>
          <w:rStyle w:val="31"/>
          <w:rFonts w:hint="eastAsia" w:ascii="方正仿宋_GBK" w:hAnsi="方正仿宋_GBK" w:eastAsia="方正仿宋_GBK" w:cs="方正仿宋_GBK"/>
          <w:b w:val="0"/>
          <w:bCs/>
          <w:i w:val="0"/>
          <w:caps w:val="0"/>
          <w:color w:val="222222"/>
          <w:spacing w:val="0"/>
          <w:sz w:val="32"/>
          <w:szCs w:val="32"/>
          <w:shd w:val="clear" w:color="auto" w:fill="FFFFFF"/>
        </w:rPr>
        <w:t>实施基本（重大）公共卫生服务项目是一个系统的工程，还需全社会的积极参与和大力支持，各部门各单位应加强与</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卫生院</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和村卫生室的协调配合，共同推进基本（重大）</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公</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共</w:t>
      </w:r>
      <w:r>
        <w:rPr>
          <w:rStyle w:val="31"/>
          <w:rFonts w:hint="eastAsia" w:ascii="方正仿宋_GBK" w:hAnsi="方正仿宋_GBK" w:eastAsia="方正仿宋_GBK" w:cs="方正仿宋_GBK"/>
          <w:b w:val="0"/>
          <w:bCs/>
          <w:i w:val="0"/>
          <w:caps w:val="0"/>
          <w:color w:val="222222"/>
          <w:spacing w:val="0"/>
          <w:sz w:val="32"/>
          <w:szCs w:val="32"/>
          <w:shd w:val="clear" w:color="auto" w:fill="FFFFFF"/>
          <w:lang w:eastAsia="zh-CN"/>
        </w:rPr>
        <w:t>卫生服</w:t>
      </w:r>
      <w:r>
        <w:rPr>
          <w:rStyle w:val="31"/>
          <w:rFonts w:hint="eastAsia" w:ascii="方正仿宋_GBK" w:hAnsi="方正仿宋_GBK" w:eastAsia="方正仿宋_GBK" w:cs="方正仿宋_GBK"/>
          <w:b w:val="0"/>
          <w:bCs/>
          <w:i w:val="0"/>
          <w:caps w:val="0"/>
          <w:color w:val="222222"/>
          <w:spacing w:val="0"/>
          <w:sz w:val="32"/>
          <w:szCs w:val="32"/>
          <w:shd w:val="clear" w:color="auto" w:fill="FFFFFF"/>
        </w:rPr>
        <w:t>务项目的深入开展。</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eastAsia="zh-CN"/>
        </w:rPr>
      </w:pPr>
    </w:p>
    <w:p>
      <w:pPr>
        <w:wordWrap w:val="0"/>
        <w:spacing w:line="594"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94" w:lineRule="exact"/>
        <w:ind w:firstLine="645"/>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bookmarkStart w:id="1" w:name="_GoBack"/>
      <w:bookmarkEnd w:id="1"/>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pStyle w:val="2"/>
        <w:rPr>
          <w:rFonts w:hint="eastAsia" w:eastAsia="方正仿宋_GBK"/>
          <w:lang w:eastAsia="zh-CN"/>
        </w:rPr>
      </w:pPr>
      <w:r>
        <w:rPr>
          <w:rFonts w:ascii="方正仿宋_GBK" w:hAnsi="方正仿宋_GBK" w:eastAsia="方正仿宋_GBK" w:cs="方正仿宋_GBK"/>
          <w:i w:val="0"/>
          <w:caps w:val="0"/>
          <w:color w:val="000000"/>
          <w:spacing w:val="0"/>
          <w:sz w:val="31"/>
          <w:szCs w:val="31"/>
        </w:rPr>
        <w:t>（此件公开发布）</w:t>
      </w:r>
    </w:p>
    <w:p>
      <w:pPr>
        <w:pStyle w:val="2"/>
        <w:rPr>
          <w:rFonts w:hint="default"/>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2336;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1312;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60288;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5584C99"/>
    <w:rsid w:val="05B13808"/>
    <w:rsid w:val="05C01434"/>
    <w:rsid w:val="05D47C82"/>
    <w:rsid w:val="061E56F6"/>
    <w:rsid w:val="06512709"/>
    <w:rsid w:val="068374A9"/>
    <w:rsid w:val="06B375FD"/>
    <w:rsid w:val="06D01430"/>
    <w:rsid w:val="07027F3D"/>
    <w:rsid w:val="07115CFF"/>
    <w:rsid w:val="079E00C6"/>
    <w:rsid w:val="0806045C"/>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697461"/>
    <w:rsid w:val="13813977"/>
    <w:rsid w:val="14286751"/>
    <w:rsid w:val="14B961F8"/>
    <w:rsid w:val="1547756E"/>
    <w:rsid w:val="15A53B8E"/>
    <w:rsid w:val="15D763D2"/>
    <w:rsid w:val="17062DDB"/>
    <w:rsid w:val="175D340E"/>
    <w:rsid w:val="17CC5CC6"/>
    <w:rsid w:val="17F94FE4"/>
    <w:rsid w:val="18D0290E"/>
    <w:rsid w:val="18ED74D6"/>
    <w:rsid w:val="1932589B"/>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6452C0F"/>
    <w:rsid w:val="367F3441"/>
    <w:rsid w:val="368340BC"/>
    <w:rsid w:val="37672848"/>
    <w:rsid w:val="379F4F2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EDD43D4"/>
    <w:rsid w:val="3F1D69BE"/>
    <w:rsid w:val="3F242948"/>
    <w:rsid w:val="3F253F62"/>
    <w:rsid w:val="3FBE77E5"/>
    <w:rsid w:val="3FF64002"/>
    <w:rsid w:val="402B2514"/>
    <w:rsid w:val="40B04C6F"/>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BE6D02"/>
    <w:rsid w:val="48226E25"/>
    <w:rsid w:val="48281219"/>
    <w:rsid w:val="48493A7F"/>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1A1090"/>
    <w:rsid w:val="4FEF4E12"/>
    <w:rsid w:val="50144325"/>
    <w:rsid w:val="50221E2E"/>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736755"/>
    <w:rsid w:val="5D774BB4"/>
    <w:rsid w:val="5F9D2E74"/>
    <w:rsid w:val="5FD1442E"/>
    <w:rsid w:val="60AA20C1"/>
    <w:rsid w:val="61166C16"/>
    <w:rsid w:val="62153188"/>
    <w:rsid w:val="62342377"/>
    <w:rsid w:val="623F56CB"/>
    <w:rsid w:val="62EF2A91"/>
    <w:rsid w:val="62F908FC"/>
    <w:rsid w:val="63911285"/>
    <w:rsid w:val="63AB714E"/>
    <w:rsid w:val="644178A3"/>
    <w:rsid w:val="64F2173F"/>
    <w:rsid w:val="653C0244"/>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70655A5"/>
    <w:rsid w:val="77537694"/>
    <w:rsid w:val="77564614"/>
    <w:rsid w:val="777C065E"/>
    <w:rsid w:val="778576F2"/>
    <w:rsid w:val="77F07D8F"/>
    <w:rsid w:val="78204614"/>
    <w:rsid w:val="78262BEB"/>
    <w:rsid w:val="785E3A25"/>
    <w:rsid w:val="78D7565B"/>
    <w:rsid w:val="7939383E"/>
    <w:rsid w:val="799941C7"/>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6">
    <w:name w:val="table of authorities"/>
    <w:basedOn w:val="1"/>
    <w:next w:val="1"/>
    <w:qFormat/>
    <w:uiPriority w:val="0"/>
    <w:pPr>
      <w:ind w:left="420" w:leftChars="200"/>
    </w:p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qFormat/>
    <w:uiPriority w:val="0"/>
    <w:pPr>
      <w:spacing w:line="540" w:lineRule="exact"/>
      <w:ind w:firstLine="200" w:firstLineChars="200"/>
    </w:pPr>
    <w:rPr>
      <w:rFonts w:eastAsia="仿宋_GB2312"/>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qFormat/>
    <w:uiPriority w:val="0"/>
    <w:pPr>
      <w:ind w:left="2100"/>
    </w:p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eastAsia="方正仿宋_GBK" w:cs="Courier New"/>
      <w:sz w:val="32"/>
      <w:szCs w:val="21"/>
    </w:r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方正黑体_GBK"/>
      <w:sz w:val="32"/>
    </w:rPr>
  </w:style>
  <w:style w:type="paragraph" w:styleId="20">
    <w:name w:val="footnote text"/>
    <w:basedOn w:val="1"/>
    <w:unhideWhenUsed/>
    <w:qFormat/>
    <w:uiPriority w:val="99"/>
    <w:pPr>
      <w:snapToGrid w:val="0"/>
      <w:jc w:val="left"/>
    </w:pPr>
    <w:rPr>
      <w:rFonts w:ascii="Calibri" w:hAnsi="Calibri" w:eastAsia="宋体"/>
      <w:sz w:val="18"/>
      <w:szCs w:val="18"/>
    </w:rPr>
  </w:style>
  <w:style w:type="paragraph" w:styleId="21">
    <w:name w:val="Body Text Indent 3"/>
    <w:basedOn w:val="1"/>
    <w:qFormat/>
    <w:uiPriority w:val="0"/>
    <w:pPr>
      <w:spacing w:line="640" w:lineRule="atLeast"/>
      <w:ind w:firstLine="602" w:firstLineChars="200"/>
    </w:pPr>
    <w:rPr>
      <w:rFonts w:ascii="仿宋_GB2312" w:eastAsia="仿宋_GB2312"/>
      <w:b/>
      <w:bCs/>
      <w:sz w:val="30"/>
    </w:rPr>
  </w:style>
  <w:style w:type="paragraph" w:styleId="22">
    <w:name w:val="toc 2"/>
    <w:basedOn w:val="1"/>
    <w:next w:val="1"/>
    <w:qFormat/>
    <w:uiPriority w:val="0"/>
    <w:pPr>
      <w:ind w:left="420" w:leftChars="200"/>
    </w:pPr>
    <w:rPr>
      <w:rFonts w:ascii="Times New Roman" w:hAnsi="Times New Roman" w:eastAsia="方正楷体_GBK"/>
      <w:sz w:val="32"/>
    </w:rPr>
  </w:style>
  <w:style w:type="paragraph" w:styleId="2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qFormat/>
    <w:uiPriority w:val="99"/>
    <w:pPr>
      <w:spacing w:beforeAutospacing="1" w:afterAutospacing="1"/>
      <w:jc w:val="left"/>
    </w:pPr>
    <w:rPr>
      <w:rFonts w:ascii="Calibri" w:hAnsi="Calibri" w:eastAsia="宋体"/>
      <w:kern w:val="0"/>
      <w:sz w:val="24"/>
    </w:rPr>
  </w:style>
  <w:style w:type="paragraph" w:styleId="25">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2"/>
    <w:qFormat/>
    <w:uiPriority w:val="0"/>
    <w:pPr>
      <w:spacing w:line="312" w:lineRule="auto"/>
      <w:ind w:firstLine="420"/>
    </w:pPr>
  </w:style>
  <w:style w:type="paragraph" w:styleId="27">
    <w:name w:val="Body Text First Indent 2"/>
    <w:basedOn w:val="11"/>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u w:val="single"/>
    </w:rPr>
  </w:style>
  <w:style w:type="paragraph" w:customStyle="1" w:styleId="34">
    <w:name w:val="默认"/>
    <w:qFormat/>
    <w:uiPriority w:val="0"/>
    <w:rPr>
      <w:rFonts w:ascii="Helvetica" w:hAnsi="Helvetica" w:eastAsia="Helvetica" w:cs="Helvetica"/>
      <w:color w:val="000000"/>
      <w:sz w:val="22"/>
      <w:szCs w:val="22"/>
      <w:lang w:val="en-US" w:eastAsia="zh-CN" w:bidi="ar-SA"/>
    </w:rPr>
  </w:style>
  <w:style w:type="paragraph" w:customStyle="1" w:styleId="35">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索引 51"/>
    <w:basedOn w:val="1"/>
    <w:next w:val="1"/>
    <w:qFormat/>
    <w:uiPriority w:val="0"/>
    <w:pPr>
      <w:suppressAutoHyphens/>
      <w:ind w:left="1680"/>
    </w:pPr>
    <w:rPr>
      <w:rFonts w:ascii="Calibri" w:hAnsi="Calibri" w:eastAsia="宋体"/>
      <w:sz w:val="21"/>
      <w:szCs w:val="24"/>
    </w:r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0">
    <w:name w:val="正文文本 21"/>
    <w:basedOn w:val="1"/>
    <w:qFormat/>
    <w:uiPriority w:val="0"/>
    <w:pPr>
      <w:spacing w:line="480" w:lineRule="auto"/>
    </w:pPr>
    <w:rPr>
      <w:rFonts w:hint="eastAsia"/>
    </w:rPr>
  </w:style>
  <w:style w:type="paragraph" w:customStyle="1" w:styleId="41">
    <w:name w:val="Body Text 2"/>
    <w:basedOn w:val="1"/>
    <w:qFormat/>
    <w:uiPriority w:val="0"/>
    <w:pPr>
      <w:spacing w:line="480" w:lineRule="auto"/>
    </w:pPr>
    <w:rPr>
      <w:rFonts w:hint="eastAsia"/>
    </w:rPr>
  </w:style>
  <w:style w:type="paragraph" w:customStyle="1" w:styleId="42">
    <w:name w:val="Body Text First Indent1"/>
    <w:basedOn w:val="2"/>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0"/>
    <w:qFormat/>
    <w:uiPriority w:val="0"/>
    <w:rPr>
      <w:rFonts w:ascii="方正仿宋_GBK" w:hAnsi="方正仿宋_GBK" w:eastAsia="方正仿宋_GBK" w:cs="方正仿宋_GBK"/>
      <w:color w:val="000000"/>
      <w:sz w:val="28"/>
      <w:szCs w:val="28"/>
      <w:u w:val="none"/>
    </w:rPr>
  </w:style>
  <w:style w:type="character" w:customStyle="1" w:styleId="45">
    <w:name w:val="font11"/>
    <w:basedOn w:val="30"/>
    <w:qFormat/>
    <w:uiPriority w:val="0"/>
    <w:rPr>
      <w:rFonts w:hint="default" w:ascii="Times New Roman" w:hAnsi="Times New Roman" w:cs="Times New Roman"/>
      <w:color w:val="000000"/>
      <w:sz w:val="28"/>
      <w:szCs w:val="28"/>
      <w:u w:val="none"/>
    </w:rPr>
  </w:style>
  <w:style w:type="character" w:customStyle="1" w:styleId="46">
    <w:name w:val="font31"/>
    <w:basedOn w:val="30"/>
    <w:qFormat/>
    <w:uiPriority w:val="0"/>
    <w:rPr>
      <w:rFonts w:hint="default" w:ascii="Times New Roman" w:hAnsi="Times New Roman" w:cs="Times New Roman"/>
      <w:color w:val="000000"/>
      <w:sz w:val="36"/>
      <w:szCs w:val="36"/>
      <w:u w:val="none"/>
    </w:rPr>
  </w:style>
  <w:style w:type="character" w:customStyle="1" w:styleId="47">
    <w:name w:val="font21"/>
    <w:basedOn w:val="30"/>
    <w:qFormat/>
    <w:uiPriority w:val="0"/>
    <w:rPr>
      <w:rFonts w:hint="default" w:ascii="Times New Roman" w:hAnsi="Times New Roman" w:cs="Times New Roman"/>
      <w:color w:val="000000"/>
      <w:sz w:val="24"/>
      <w:szCs w:val="24"/>
      <w:u w:val="none"/>
    </w:rPr>
  </w:style>
  <w:style w:type="character" w:customStyle="1" w:styleId="48">
    <w:name w:val="标题 3 Char"/>
    <w:link w:val="5"/>
    <w:qFormat/>
    <w:uiPriority w:val="0"/>
    <w:rPr>
      <w:rFonts w:hint="eastAsia" w:ascii="宋体" w:hAnsi="宋体" w:eastAsia="方正楷体_GBK" w:cs="宋体"/>
      <w:kern w:val="0"/>
      <w:sz w:val="32"/>
      <w:szCs w:val="27"/>
      <w:lang w:bidi="ar"/>
    </w:rPr>
  </w:style>
  <w:style w:type="character" w:customStyle="1" w:styleId="49">
    <w:name w:val="font91"/>
    <w:basedOn w:val="30"/>
    <w:qFormat/>
    <w:uiPriority w:val="0"/>
    <w:rPr>
      <w:rFonts w:hint="eastAsia" w:ascii="宋体" w:hAnsi="宋体" w:eastAsia="宋体" w:cs="宋体"/>
      <w:color w:val="000000"/>
      <w:sz w:val="32"/>
      <w:szCs w:val="32"/>
      <w:u w:val="none"/>
    </w:rPr>
  </w:style>
  <w:style w:type="character" w:customStyle="1" w:styleId="50">
    <w:name w:val="font51"/>
    <w:basedOn w:val="30"/>
    <w:qFormat/>
    <w:uiPriority w:val="0"/>
    <w:rPr>
      <w:rFonts w:ascii="方正仿宋_GBK" w:hAnsi="方正仿宋_GBK" w:eastAsia="方正仿宋_GBK" w:cs="方正仿宋_GBK"/>
      <w:color w:val="000000"/>
      <w:sz w:val="32"/>
      <w:szCs w:val="32"/>
      <w:u w:val="none"/>
    </w:rPr>
  </w:style>
  <w:style w:type="character" w:customStyle="1" w:styleId="51">
    <w:name w:val="font81"/>
    <w:basedOn w:val="30"/>
    <w:qFormat/>
    <w:uiPriority w:val="0"/>
    <w:rPr>
      <w:rFonts w:hint="default" w:ascii="Times New Roman" w:hAnsi="Times New Roman" w:cs="Times New Roman"/>
      <w:color w:val="000000"/>
      <w:sz w:val="24"/>
      <w:szCs w:val="24"/>
      <w:u w:val="none"/>
    </w:rPr>
  </w:style>
  <w:style w:type="character" w:customStyle="1" w:styleId="52">
    <w:name w:val="font101"/>
    <w:basedOn w:val="30"/>
    <w:qFormat/>
    <w:uiPriority w:val="0"/>
    <w:rPr>
      <w:rFonts w:hint="eastAsia" w:ascii="宋体" w:hAnsi="宋体" w:eastAsia="宋体" w:cs="宋体"/>
      <w:color w:val="000000"/>
      <w:sz w:val="24"/>
      <w:szCs w:val="24"/>
      <w:u w:val="none"/>
    </w:rPr>
  </w:style>
  <w:style w:type="character" w:customStyle="1" w:styleId="53">
    <w:name w:val="font41"/>
    <w:basedOn w:val="30"/>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4"/>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3437</Words>
  <Characters>3456</Characters>
  <Lines>0</Lines>
  <Paragraphs>0</Paragraphs>
  <TotalTime>0</TotalTime>
  <ScaleCrop>false</ScaleCrop>
  <LinksUpToDate>false</LinksUpToDate>
  <CharactersWithSpaces>3572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石鱼镇收发员</cp:lastModifiedBy>
  <cp:lastPrinted>2024-08-06T09:35:00Z</cp:lastPrinted>
  <dcterms:modified xsi:type="dcterms:W3CDTF">2024-08-12T03:04:53Z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ies>
</file>