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2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重庆市铜梁区石鱼镇人民政府</w:t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石鱼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年禁毒工作考核办法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的通知</w:t>
      </w:r>
    </w:p>
    <w:p>
      <w:pPr>
        <w:pStyle w:val="20"/>
        <w:rPr>
          <w:rFonts w:hint="default" w:ascii="Times New Roman" w:hAnsi="Times New Roman" w:cs="Times New Roman"/>
        </w:rPr>
      </w:pPr>
    </w:p>
    <w:p>
      <w:pPr>
        <w:pStyle w:val="2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各村（居）民委员会、镇属各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站所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autoSpaceDE w:val="0"/>
        <w:autoSpaceDN w:val="0"/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年禁毒工作考核办法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印发给你们，请认真组织实施。</w:t>
      </w:r>
    </w:p>
    <w:p>
      <w:pPr>
        <w:pStyle w:val="31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firstLine="447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重庆市铜梁区石鱼镇人民政府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石鱼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年禁毒工作考核办法</w:t>
      </w:r>
    </w:p>
    <w:p>
      <w:pPr>
        <w:spacing w:line="594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为全面贯彻党的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大精神和习近平总书记关于禁毒工作系列重要指示精神，切实落实党中央和市委市政府、区委区政府关于加强禁毒工作决策部署，进一步落实202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区禁毒工作会会议精神，科学评估禁毒工作绩效，全面提升我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禁毒工作整体水平更上新台阶，结合202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禁毒工作绩效评价细则，经镇党委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研究，对20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年全镇的禁毒工作实行单项考核，并纳入社会治安综合治理考核内容，特制定本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个行政村、1个社区和辖区相关部门。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二、考核内容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（一）对村级考核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组织领导（30分）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成立禁毒领导小组，组建每社一名禁毒志愿者每村一名毒情监视员和信息员，要求分别有名册，每缺一项扣5分；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村两委每年召开禁毒工作会议两次以上，要求有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，缺一项扣5分；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制定禁毒工作规划，年终有禁毒工作总结，缺一项扣5分。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禁毒宣传工作（30分）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禁毒宣传预防教育进村、进社区、进学校、进家庭、进企业等七进活动，要求各村在召开各种会议中讲禁毒工作4次以上（要有记录）；每村不少于两幅以上的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横幅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标语。缺一项扣3分。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铲毒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加大对本辖区内边远山坡、林地等易种毒的监控和检查工作，杜绝发生种毒事件。如发生种毒事件被上级部门发现铲除的，该项不得分；发生种毒事件及时发现后主动采取相应措施铲除的扣5分；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隐瞒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不报的扣20分。通过努力工作力争实现无毒村社的目标。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（二）对社区和单位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领导机构（40分）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社区和单位各落实1名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具体抓禁毒工作，未落实的扣5分；制定年度禁毒工作规划，未制定扣5分；年终总结材料未写扣5分；社区和单位还应落实一名毒情监视员和信息员（有名册，联系电话），未落实扣5分。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禁毒宣传预防教育工作（20分）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加大开展禁毒宣传预防教育进社区、进单位、进学校、进家庭等宣传活动。要求每单位书写标语2幅以上，未达到扣3—6分；召开各类会议讲禁毒工作4次以上（有记录），每少一次扣2分。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禁毒监管工作（40分）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对辖区内旅店、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茶馆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、出租房等易于涉毒场所，采取明查暗访、重点巡查等方式开展监管检查，要求每月不少于一次（有记录），每少查一次扣4分，直至扣完该项分值为止。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三、考核办法及奖惩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计分制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满分为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按总得分从高到低排列，对成绩突出的将予以通报表彰，颁发荣誉证书，并给予奖励。对考核不合格的，要责令进行禁毒工作整治，对严重失职、导致当地毒品犯罪活动严重的，要按社会管理综合治理工作责任制的有关规定追究相关领导责任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石鱼镇党政办公室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Unifont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nifont">
    <w:panose1 w:val="02000604000000000000"/>
    <w:charset w:val="86"/>
    <w:family w:val="auto"/>
    <w:pitch w:val="default"/>
    <w:sig w:usb0="FFFFFFFF" w:usb1="EBFFFFFF" w:usb2="E817FFFF" w:usb3="007F001F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513080" cy="10598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13080" cy="1059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7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  <w:p>
                          <w:pPr>
                            <w:pStyle w:val="17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83.45pt;width:40.4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NZKyMtUAAAAHAQAADwAAAAAAAAABACAAAAA4AAAAZHJzL2Rv&#10;d25yZXYueG1sUEsBAhQAFAAAAAgAh07iQMgvogcnAgAAOAQAAA4AAAAAAAAAAQAgAAAAO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</w:p>
                  <w:p>
                    <w:pPr>
                      <w:pStyle w:val="17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2795FF6"/>
    <w:rsid w:val="03953D87"/>
    <w:rsid w:val="03C13BBD"/>
    <w:rsid w:val="041F07F9"/>
    <w:rsid w:val="04C85218"/>
    <w:rsid w:val="05B13808"/>
    <w:rsid w:val="05C01434"/>
    <w:rsid w:val="05D47C82"/>
    <w:rsid w:val="061E56F6"/>
    <w:rsid w:val="06512709"/>
    <w:rsid w:val="06B375FD"/>
    <w:rsid w:val="07027F3D"/>
    <w:rsid w:val="08873808"/>
    <w:rsid w:val="09CB335D"/>
    <w:rsid w:val="09D43E79"/>
    <w:rsid w:val="09EF6044"/>
    <w:rsid w:val="0B6673D6"/>
    <w:rsid w:val="0BEC0944"/>
    <w:rsid w:val="0C363CFF"/>
    <w:rsid w:val="0CC55762"/>
    <w:rsid w:val="0CFC7AA1"/>
    <w:rsid w:val="0D0A771C"/>
    <w:rsid w:val="0D304912"/>
    <w:rsid w:val="0E9A184E"/>
    <w:rsid w:val="10642964"/>
    <w:rsid w:val="10D46C12"/>
    <w:rsid w:val="11755148"/>
    <w:rsid w:val="124A1290"/>
    <w:rsid w:val="130E6E4A"/>
    <w:rsid w:val="13813977"/>
    <w:rsid w:val="14286751"/>
    <w:rsid w:val="14B961F8"/>
    <w:rsid w:val="15A53B8E"/>
    <w:rsid w:val="15D763D2"/>
    <w:rsid w:val="17062DDB"/>
    <w:rsid w:val="17CC5CC6"/>
    <w:rsid w:val="17F94FE4"/>
    <w:rsid w:val="18D0290E"/>
    <w:rsid w:val="18ED74D6"/>
    <w:rsid w:val="195B75CF"/>
    <w:rsid w:val="197D4584"/>
    <w:rsid w:val="19D17270"/>
    <w:rsid w:val="1A75352A"/>
    <w:rsid w:val="1A9E4D8C"/>
    <w:rsid w:val="1B383CAC"/>
    <w:rsid w:val="1E000D35"/>
    <w:rsid w:val="1E034CA2"/>
    <w:rsid w:val="1E1677E1"/>
    <w:rsid w:val="1E364A25"/>
    <w:rsid w:val="1E4D4FCA"/>
    <w:rsid w:val="1EF94CDA"/>
    <w:rsid w:val="1F1D36C2"/>
    <w:rsid w:val="1FC51F70"/>
    <w:rsid w:val="2124707B"/>
    <w:rsid w:val="21716A08"/>
    <w:rsid w:val="218C60E0"/>
    <w:rsid w:val="2203660B"/>
    <w:rsid w:val="238350A4"/>
    <w:rsid w:val="24F7196A"/>
    <w:rsid w:val="25682AC1"/>
    <w:rsid w:val="256B3D4E"/>
    <w:rsid w:val="25974E08"/>
    <w:rsid w:val="26AC150C"/>
    <w:rsid w:val="27744D67"/>
    <w:rsid w:val="27BD0566"/>
    <w:rsid w:val="28D23EA1"/>
    <w:rsid w:val="29E868E8"/>
    <w:rsid w:val="2BFC0B25"/>
    <w:rsid w:val="2C613B9C"/>
    <w:rsid w:val="2CDE714A"/>
    <w:rsid w:val="2CDF47B9"/>
    <w:rsid w:val="2D257323"/>
    <w:rsid w:val="2D472E9B"/>
    <w:rsid w:val="2DC157FE"/>
    <w:rsid w:val="2F373E3C"/>
    <w:rsid w:val="2FA3409E"/>
    <w:rsid w:val="2FDC0288"/>
    <w:rsid w:val="30276419"/>
    <w:rsid w:val="30EF3500"/>
    <w:rsid w:val="31017DBF"/>
    <w:rsid w:val="311D3272"/>
    <w:rsid w:val="31BF2854"/>
    <w:rsid w:val="323D463E"/>
    <w:rsid w:val="3267503D"/>
    <w:rsid w:val="334A14D4"/>
    <w:rsid w:val="349661FB"/>
    <w:rsid w:val="36452C0F"/>
    <w:rsid w:val="37672848"/>
    <w:rsid w:val="3892035B"/>
    <w:rsid w:val="38DB50B3"/>
    <w:rsid w:val="390767F2"/>
    <w:rsid w:val="3A4A43D2"/>
    <w:rsid w:val="3B1B071A"/>
    <w:rsid w:val="3B396590"/>
    <w:rsid w:val="3BC21B39"/>
    <w:rsid w:val="3CE061BC"/>
    <w:rsid w:val="3D084BAD"/>
    <w:rsid w:val="3E2006DF"/>
    <w:rsid w:val="3E895672"/>
    <w:rsid w:val="3EC93004"/>
    <w:rsid w:val="3F1D69BE"/>
    <w:rsid w:val="3F242948"/>
    <w:rsid w:val="3FBE77E5"/>
    <w:rsid w:val="3FF64002"/>
    <w:rsid w:val="402B2514"/>
    <w:rsid w:val="40B04C6F"/>
    <w:rsid w:val="41BC0FC8"/>
    <w:rsid w:val="4230172D"/>
    <w:rsid w:val="43015805"/>
    <w:rsid w:val="43887B44"/>
    <w:rsid w:val="43A40F40"/>
    <w:rsid w:val="43B045CB"/>
    <w:rsid w:val="44ED45C0"/>
    <w:rsid w:val="456066CE"/>
    <w:rsid w:val="45A37B74"/>
    <w:rsid w:val="46F25859"/>
    <w:rsid w:val="479231BC"/>
    <w:rsid w:val="48226E25"/>
    <w:rsid w:val="48281219"/>
    <w:rsid w:val="49C11E1D"/>
    <w:rsid w:val="4A17224A"/>
    <w:rsid w:val="4A3D2E87"/>
    <w:rsid w:val="4A7E3222"/>
    <w:rsid w:val="4A7E347A"/>
    <w:rsid w:val="4B361D9F"/>
    <w:rsid w:val="4BF0528E"/>
    <w:rsid w:val="4C285D5F"/>
    <w:rsid w:val="4C3D55AE"/>
    <w:rsid w:val="4D2774DD"/>
    <w:rsid w:val="4D6F4A5A"/>
    <w:rsid w:val="4DE3004B"/>
    <w:rsid w:val="4FEF4E12"/>
    <w:rsid w:val="50144325"/>
    <w:rsid w:val="50221E2E"/>
    <w:rsid w:val="5134795D"/>
    <w:rsid w:val="5151033B"/>
    <w:rsid w:val="51CD05DB"/>
    <w:rsid w:val="51DF50B9"/>
    <w:rsid w:val="52745889"/>
    <w:rsid w:val="52B04DD4"/>
    <w:rsid w:val="537335E0"/>
    <w:rsid w:val="539D13E2"/>
    <w:rsid w:val="53D76245"/>
    <w:rsid w:val="55E51FCA"/>
    <w:rsid w:val="56A22589"/>
    <w:rsid w:val="5732271E"/>
    <w:rsid w:val="583E4F9F"/>
    <w:rsid w:val="5927789C"/>
    <w:rsid w:val="592866ED"/>
    <w:rsid w:val="59CE24D2"/>
    <w:rsid w:val="5B2440D6"/>
    <w:rsid w:val="5B4773AA"/>
    <w:rsid w:val="5C6823CD"/>
    <w:rsid w:val="5C98422E"/>
    <w:rsid w:val="5FD1442E"/>
    <w:rsid w:val="61166C16"/>
    <w:rsid w:val="62153188"/>
    <w:rsid w:val="62CE4600"/>
    <w:rsid w:val="62EF2A91"/>
    <w:rsid w:val="62F908FC"/>
    <w:rsid w:val="63911285"/>
    <w:rsid w:val="63AB714E"/>
    <w:rsid w:val="653C0244"/>
    <w:rsid w:val="65702D15"/>
    <w:rsid w:val="65950E76"/>
    <w:rsid w:val="66896AC2"/>
    <w:rsid w:val="687C541F"/>
    <w:rsid w:val="69541ADE"/>
    <w:rsid w:val="6AC27AEE"/>
    <w:rsid w:val="6AEA1406"/>
    <w:rsid w:val="6B485737"/>
    <w:rsid w:val="6B68642A"/>
    <w:rsid w:val="6B881D5F"/>
    <w:rsid w:val="6B9A4729"/>
    <w:rsid w:val="6BAC6136"/>
    <w:rsid w:val="6D5A08B7"/>
    <w:rsid w:val="6F29649B"/>
    <w:rsid w:val="6F951C83"/>
    <w:rsid w:val="709E32A2"/>
    <w:rsid w:val="71732099"/>
    <w:rsid w:val="726E4384"/>
    <w:rsid w:val="734E326E"/>
    <w:rsid w:val="73F0427D"/>
    <w:rsid w:val="73F52C31"/>
    <w:rsid w:val="745637E3"/>
    <w:rsid w:val="75761958"/>
    <w:rsid w:val="77537694"/>
    <w:rsid w:val="777C065E"/>
    <w:rsid w:val="77F07D8F"/>
    <w:rsid w:val="78204614"/>
    <w:rsid w:val="799941C7"/>
    <w:rsid w:val="7A2831C4"/>
    <w:rsid w:val="7A95281A"/>
    <w:rsid w:val="7BEB17B1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B5BD1387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5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7">
    <w:name w:val="heading 3"/>
    <w:basedOn w:val="1"/>
    <w:next w:val="1"/>
    <w:link w:val="40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28">
    <w:name w:val="Default Paragraph Font"/>
    <w:semiHidden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4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11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2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4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25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27">
    <w:name w:val="Table Grid"/>
    <w:basedOn w:val="26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0"/>
    <w:rPr>
      <w:b/>
    </w:rPr>
  </w:style>
  <w:style w:type="character" w:styleId="30">
    <w:name w:val="page number"/>
    <w:basedOn w:val="28"/>
    <w:qFormat/>
    <w:uiPriority w:val="0"/>
  </w:style>
  <w:style w:type="paragraph" w:customStyle="1" w:styleId="3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3">
    <w:name w:val="Body Text First Indent1"/>
    <w:basedOn w:val="3"/>
    <w:next w:val="18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4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5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36">
    <w:name w:val="font01"/>
    <w:basedOn w:val="28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7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8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9">
    <w:name w:val="font21"/>
    <w:basedOn w:val="2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标题 3 Char"/>
    <w:link w:val="7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1">
    <w:name w:val="font91"/>
    <w:basedOn w:val="2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2">
    <w:name w:val="font51"/>
    <w:basedOn w:val="28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3">
    <w:name w:val="font81"/>
    <w:basedOn w:val="2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font10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2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46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47">
    <w:name w:val="font71"/>
    <w:basedOn w:val="2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48">
    <w:name w:val="font112"/>
    <w:basedOn w:val="2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9">
    <w:name w:val="font61"/>
    <w:basedOn w:val="28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0">
    <w:name w:val="标题 2 Char"/>
    <w:link w:val="6"/>
    <w:qFormat/>
    <w:uiPriority w:val="0"/>
    <w:rPr>
      <w:rFonts w:ascii="Arial" w:hAnsi="Arial" w:eastAsia="方正黑体_GBK"/>
    </w:rPr>
  </w:style>
  <w:style w:type="paragraph" w:customStyle="1" w:styleId="51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2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53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54">
    <w:name w:val="NormalCharacter"/>
    <w:semiHidden/>
    <w:qFormat/>
    <w:uiPriority w:val="0"/>
  </w:style>
  <w:style w:type="paragraph" w:customStyle="1" w:styleId="55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56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57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58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9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1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2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63">
    <w:name w:val="List Paragraph_f645dce2-788a-4b00-9f51-210a59dc1165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1165</Words>
  <Characters>1214</Characters>
  <Lines>0</Lines>
  <Paragraphs>0</Paragraphs>
  <TotalTime>6</TotalTime>
  <ScaleCrop>false</ScaleCrop>
  <LinksUpToDate>false</LinksUpToDate>
  <CharactersWithSpaces>1259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twll</cp:lastModifiedBy>
  <cp:lastPrinted>2022-12-15T11:57:00Z</cp:lastPrinted>
  <dcterms:modified xsi:type="dcterms:W3CDTF">2022-12-27T18:59:51Z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3F44818E15FB4E5E8D62B73FB858D1BA</vt:lpwstr>
  </property>
</Properties>
</file>