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_GBK" w:cs="Times New Roman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bookmarkEnd w:id="0"/>
    <w:tbl>
      <w:tblPr>
        <w:tblStyle w:val="5"/>
        <w:tblW w:w="1411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7"/>
      </w:tblGrid>
      <w:tr>
        <w:tblPrEx>
          <w:tblLayout w:type="fixed"/>
        </w:tblPrEx>
        <w:trPr>
          <w:trHeight w:val="637" w:hRule="atLeast"/>
          <w:jc w:val="center"/>
        </w:trPr>
        <w:tc>
          <w:tcPr>
            <w:tcW w:w="1411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ascii="Times New Roman" w:hAnsi="Times New Roman" w:eastAsia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lang w:bidi="ar"/>
              </w:rPr>
              <w:t>铜梁区图斑现场外业核查及耕地恢复方案情况表</w:t>
            </w:r>
          </w:p>
        </w:tc>
      </w:tr>
    </w:tbl>
    <w:p>
      <w:pPr>
        <w:pStyle w:val="8"/>
        <w:spacing w:line="579" w:lineRule="exact"/>
        <w:ind w:firstLine="0"/>
        <w:rPr>
          <w:rFonts w:ascii="Times New Roman" w:hAnsi="Times New Roman" w:eastAsia="方正黑体_GBK"/>
          <w:sz w:val="24"/>
        </w:rPr>
      </w:pPr>
      <w:r>
        <w:rPr>
          <w:rFonts w:ascii="Times New Roman" w:hAnsi="Times New Roman" w:eastAsia="方正黑体_GBK"/>
          <w:sz w:val="24"/>
        </w:rPr>
        <w:t>铜梁区</w:t>
      </w:r>
      <w:r>
        <w:rPr>
          <w:rFonts w:ascii="Times New Roman" w:hAnsi="Times New Roman" w:eastAsia="方正黑体_GBK"/>
          <w:sz w:val="24"/>
          <w:u w:val="single"/>
        </w:rPr>
        <w:t xml:space="preserve">      </w:t>
      </w:r>
      <w:r>
        <w:rPr>
          <w:rFonts w:ascii="Times New Roman" w:hAnsi="Times New Roman" w:eastAsia="方正黑体_GBK"/>
          <w:sz w:val="24"/>
        </w:rPr>
        <w:t>（盖章）</w:t>
      </w:r>
    </w:p>
    <w:tbl>
      <w:tblPr>
        <w:tblStyle w:val="6"/>
        <w:tblpPr w:leftFromText="180" w:rightFromText="180" w:vertAnchor="text" w:tblpXSpec="center" w:tblpY="1"/>
        <w:tblOverlap w:val="never"/>
        <w:tblW w:w="140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925"/>
        <w:gridCol w:w="900"/>
        <w:gridCol w:w="773"/>
        <w:gridCol w:w="866"/>
        <w:gridCol w:w="1050"/>
        <w:gridCol w:w="1020"/>
        <w:gridCol w:w="724"/>
        <w:gridCol w:w="1069"/>
        <w:gridCol w:w="980"/>
        <w:gridCol w:w="2184"/>
        <w:gridCol w:w="1166"/>
        <w:gridCol w:w="887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632" w:type="dxa"/>
            <w:noWrap w:val="0"/>
            <w:vAlign w:val="center"/>
          </w:tcPr>
          <w:p>
            <w:pPr>
              <w:pStyle w:val="8"/>
              <w:spacing w:line="579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序号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579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24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24"/>
                <w:sz w:val="21"/>
                <w:szCs w:val="21"/>
              </w:rPr>
              <w:t>图斑</w:t>
            </w:r>
          </w:p>
          <w:p>
            <w:pPr>
              <w:pStyle w:val="4"/>
              <w:widowControl w:val="0"/>
              <w:spacing w:before="0" w:beforeAutospacing="0" w:after="0" w:afterAutospacing="0" w:line="579" w:lineRule="exact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24"/>
                <w:sz w:val="21"/>
                <w:szCs w:val="21"/>
              </w:rPr>
              <w:t>编号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579" w:lineRule="exact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24"/>
                <w:sz w:val="21"/>
                <w:szCs w:val="21"/>
              </w:rPr>
              <w:t>镇街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579" w:lineRule="exact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24"/>
                <w:sz w:val="21"/>
                <w:szCs w:val="21"/>
              </w:rPr>
              <w:t>村组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579" w:lineRule="exact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24"/>
                <w:sz w:val="21"/>
                <w:szCs w:val="21"/>
              </w:rPr>
              <w:t>图斑面积（亩）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579" w:lineRule="exact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24"/>
                <w:sz w:val="21"/>
                <w:szCs w:val="21"/>
              </w:rPr>
              <w:t>原地类名称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579" w:lineRule="exact"/>
              <w:jc w:val="center"/>
              <w:rPr>
                <w:rFonts w:ascii="Times New Roman" w:hAnsi="Times New Roman" w:eastAsia="方正仿宋_GBK" w:cs="Times New Roman"/>
                <w:kern w:val="24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24"/>
                <w:sz w:val="21"/>
                <w:szCs w:val="21"/>
              </w:rPr>
              <w:t>实际地类</w:t>
            </w:r>
            <w:r>
              <w:rPr>
                <w:rFonts w:ascii="Times New Roman" w:hAnsi="Times New Roman" w:eastAsia="方正仿宋_GBK" w:cs="Times New Roman"/>
                <w:color w:val="000000"/>
                <w:kern w:val="24"/>
                <w:sz w:val="21"/>
                <w:szCs w:val="21"/>
              </w:rPr>
              <w:t>名称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579" w:lineRule="exact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24"/>
                <w:sz w:val="21"/>
                <w:szCs w:val="21"/>
              </w:rPr>
              <w:t>是否流转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579" w:lineRule="exact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24"/>
                <w:sz w:val="21"/>
                <w:szCs w:val="21"/>
              </w:rPr>
              <w:t>种植、养殖业主或承包人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579" w:lineRule="exact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24"/>
                <w:sz w:val="21"/>
                <w:szCs w:val="21"/>
              </w:rPr>
              <w:t>现状种植、养殖情况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579" w:lineRule="exact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24"/>
                <w:sz w:val="21"/>
                <w:szCs w:val="21"/>
              </w:rPr>
              <w:t>耕地恢复措施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579" w:lineRule="exact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24"/>
                <w:sz w:val="21"/>
                <w:szCs w:val="21"/>
              </w:rPr>
              <w:t>拟恢复耕地面积（亩）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579" w:lineRule="exact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</w:rPr>
              <w:t>完成耕地恢复时间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579" w:lineRule="exact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24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32" w:type="dxa"/>
            <w:noWrap w:val="0"/>
            <w:vAlign w:val="top"/>
          </w:tcPr>
          <w:p>
            <w:pPr>
              <w:pStyle w:val="8"/>
              <w:spacing w:line="579" w:lineRule="exact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pStyle w:val="8"/>
              <w:spacing w:line="579" w:lineRule="exact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8"/>
              <w:spacing w:line="579" w:lineRule="exact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pStyle w:val="8"/>
              <w:spacing w:line="579" w:lineRule="exact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pStyle w:val="8"/>
              <w:spacing w:line="579" w:lineRule="exact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8"/>
              <w:spacing w:line="579" w:lineRule="exact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8"/>
              <w:spacing w:line="579" w:lineRule="exact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pStyle w:val="8"/>
              <w:spacing w:line="579" w:lineRule="exact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69" w:type="dxa"/>
            <w:noWrap w:val="0"/>
            <w:vAlign w:val="top"/>
          </w:tcPr>
          <w:p>
            <w:pPr>
              <w:pStyle w:val="8"/>
              <w:spacing w:line="579" w:lineRule="exact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pStyle w:val="8"/>
              <w:spacing w:line="579" w:lineRule="exact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84" w:type="dxa"/>
            <w:noWrap w:val="0"/>
            <w:vAlign w:val="top"/>
          </w:tcPr>
          <w:p>
            <w:pPr>
              <w:pStyle w:val="8"/>
              <w:spacing w:line="579" w:lineRule="exact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66" w:type="dxa"/>
            <w:noWrap w:val="0"/>
            <w:vAlign w:val="top"/>
          </w:tcPr>
          <w:p>
            <w:pPr>
              <w:pStyle w:val="8"/>
              <w:spacing w:line="579" w:lineRule="exact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pStyle w:val="8"/>
              <w:spacing w:line="579" w:lineRule="exact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pStyle w:val="8"/>
              <w:spacing w:line="579" w:lineRule="exact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32" w:type="dxa"/>
            <w:noWrap w:val="0"/>
            <w:vAlign w:val="top"/>
          </w:tcPr>
          <w:p>
            <w:pPr>
              <w:pStyle w:val="8"/>
              <w:spacing w:line="579" w:lineRule="exact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pStyle w:val="8"/>
              <w:spacing w:line="579" w:lineRule="exact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8"/>
              <w:spacing w:line="579" w:lineRule="exact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pStyle w:val="8"/>
              <w:spacing w:line="579" w:lineRule="exact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pStyle w:val="8"/>
              <w:spacing w:line="579" w:lineRule="exact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8"/>
              <w:spacing w:line="579" w:lineRule="exact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8"/>
              <w:spacing w:line="579" w:lineRule="exact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pStyle w:val="8"/>
              <w:spacing w:line="579" w:lineRule="exact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69" w:type="dxa"/>
            <w:noWrap w:val="0"/>
            <w:vAlign w:val="top"/>
          </w:tcPr>
          <w:p>
            <w:pPr>
              <w:pStyle w:val="8"/>
              <w:spacing w:line="579" w:lineRule="exact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pStyle w:val="8"/>
              <w:spacing w:line="579" w:lineRule="exact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84" w:type="dxa"/>
            <w:noWrap w:val="0"/>
            <w:vAlign w:val="top"/>
          </w:tcPr>
          <w:p>
            <w:pPr>
              <w:pStyle w:val="8"/>
              <w:spacing w:line="579" w:lineRule="exact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66" w:type="dxa"/>
            <w:noWrap w:val="0"/>
            <w:vAlign w:val="top"/>
          </w:tcPr>
          <w:p>
            <w:pPr>
              <w:pStyle w:val="8"/>
              <w:spacing w:line="579" w:lineRule="exact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pStyle w:val="8"/>
              <w:spacing w:line="579" w:lineRule="exact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pStyle w:val="8"/>
              <w:spacing w:line="579" w:lineRule="exact"/>
              <w:ind w:firstLine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pStyle w:val="8"/>
        <w:spacing w:line="579" w:lineRule="exact"/>
        <w:ind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备注：1.序号、图斑编号、镇街、村组、图斑面积、原地类随图斑一并下发；2.“是否流转”栏填“是”的“</w:t>
      </w:r>
      <w:r>
        <w:rPr>
          <w:rFonts w:ascii="Times New Roman" w:hAnsi="Times New Roman"/>
          <w:kern w:val="24"/>
          <w:sz w:val="21"/>
          <w:szCs w:val="21"/>
        </w:rPr>
        <w:t>种植、养殖业主或承包人”栏</w:t>
      </w:r>
      <w:r>
        <w:rPr>
          <w:rFonts w:ascii="Times New Roman" w:hAnsi="Times New Roman"/>
          <w:sz w:val="21"/>
          <w:szCs w:val="21"/>
        </w:rPr>
        <w:t>填“</w:t>
      </w:r>
      <w:r>
        <w:rPr>
          <w:rFonts w:ascii="Times New Roman" w:hAnsi="Times New Roman"/>
          <w:kern w:val="24"/>
          <w:sz w:val="21"/>
          <w:szCs w:val="21"/>
        </w:rPr>
        <w:t>种植、养殖业主</w:t>
      </w:r>
      <w:r>
        <w:rPr>
          <w:rFonts w:ascii="Times New Roman" w:hAnsi="Times New Roman"/>
          <w:sz w:val="21"/>
          <w:szCs w:val="21"/>
        </w:rPr>
        <w:t>”、“是否流转”栏填“否”的“</w:t>
      </w:r>
      <w:r>
        <w:rPr>
          <w:rFonts w:ascii="Times New Roman" w:hAnsi="Times New Roman"/>
          <w:kern w:val="24"/>
          <w:sz w:val="21"/>
          <w:szCs w:val="21"/>
        </w:rPr>
        <w:t>种植、养殖业主或承包人”栏</w:t>
      </w:r>
      <w:r>
        <w:rPr>
          <w:rFonts w:ascii="Times New Roman" w:hAnsi="Times New Roman"/>
          <w:sz w:val="21"/>
          <w:szCs w:val="21"/>
        </w:rPr>
        <w:t>填“承包人”；3.每个图斑须</w:t>
      </w:r>
      <w:r>
        <w:rPr>
          <w:rFonts w:ascii="Times New Roman" w:hAnsi="Times New Roman"/>
          <w:color w:val="000000"/>
          <w:sz w:val="21"/>
          <w:szCs w:val="21"/>
        </w:rPr>
        <w:t>留存恢复前的影像资料；4.“耕地恢复措施”应依据图斑核查的具体情况编制填写，如单作/连作、轮作、间作（套作、混作）</w:t>
      </w:r>
      <w:r>
        <w:rPr>
          <w:rFonts w:ascii="Times New Roman" w:hAnsi="Times New Roman"/>
          <w:sz w:val="21"/>
          <w:szCs w:val="21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A184E"/>
    <w:rsid w:val="0FE4349A"/>
    <w:rsid w:val="24724EF2"/>
    <w:rsid w:val="48226E25"/>
    <w:rsid w:val="4C285D5F"/>
    <w:rsid w:val="55562FAB"/>
    <w:rsid w:val="77537694"/>
    <w:rsid w:val="777C065E"/>
    <w:rsid w:val="7CD2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kern w:val="0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table" w:styleId="6">
    <w:name w:val="Table Grid"/>
    <w:basedOn w:val="5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石鱼镇收发员</cp:lastModifiedBy>
  <dcterms:modified xsi:type="dcterms:W3CDTF">2022-08-18T09:24:16Z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