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7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distribute"/>
        <w:textAlignment w:val="auto"/>
        <w:rPr>
          <w:rFonts w:eastAsia="方正仿宋_GBK"/>
          <w:b w:val="0"/>
          <w:bCs w:val="0"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FF0000"/>
          <w:spacing w:val="-23"/>
          <w:w w:val="45"/>
          <w:kern w:val="30"/>
          <w:sz w:val="144"/>
          <w:szCs w:val="144"/>
          <w:lang w:eastAsia="zh-CN"/>
        </w:rPr>
        <w:t>重庆市铜梁区石鱼镇人民政府文件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石鱼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34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0" w:lineRule="exact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126365</wp:posOffset>
                </wp:positionV>
                <wp:extent cx="5570855" cy="30480"/>
                <wp:effectExtent l="0" t="12700" r="10795" b="1397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80465" y="2002790"/>
                          <a:ext cx="5570855" cy="3048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.55pt;margin-top:9.95pt;height:2.4pt;width:438.65pt;z-index:251659264;mso-width-relative:page;mso-height-relative:page;" filled="f" stroked="t" coordsize="21600,21600" o:gfxdata="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ZNBMfUAAAACAEAAA8A&#10;AAAAAAAAAQAgAAAAIgAAAGRycy9kb3ducmV2LnhtbFBLAQIUABQAAAAIAIdO4kA5bAMS4gEAAH4D&#10;AAAOAAAAAAAAAAEAIAAAACMBAABkcnMvZTJvRG9jLnhtbFBLBQYAAAAABgAGAFkBAAB3BQAAAAA=&#10;">
                <v:fill on="f" focussize="0,0"/>
                <v:stroke weight="2pt" color="#FF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重庆市铜梁区石鱼镇人民政府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bookmarkStart w:id="0" w:name="（三）加强信息报送。各地、各部门活动方案、总结和素材资料，请分别于10月30日、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关于印发《铜梁区石鱼镇加强学生溺水防范专项工作实施方案》的通知</w:t>
      </w:r>
    </w:p>
    <w:p>
      <w:pPr>
        <w:pStyle w:val="1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各村（社区），镇属各办站所中心，有关单位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《铜梁区石鱼镇加强学生溺水防范专项工作实施方案》已经镇政府同意，现印发给你们，请认真贯彻执行。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4800" w:firstLineChars="15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4800" w:firstLineChars="15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重庆市铜梁区石鱼镇人民政府</w:t>
      </w:r>
    </w:p>
    <w:p>
      <w:pPr>
        <w:pStyle w:val="2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  <w:t>　　　　　　　　　　　　　　　  202</w:t>
      </w:r>
      <w:r>
        <w:rPr>
          <w:rFonts w:hint="eastAsia" w:ascii="Times New Roman" w:hAnsi="Times New Roman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  <w:t>日</w:t>
      </w:r>
    </w:p>
    <w:p>
      <w:pPr>
        <w:pStyle w:val="2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2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铜梁区石鱼镇加强学生溺水防范专项工作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实施方案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为有效遏制学生溺水事故上升势头，扎实推进全镇学生溺水防范工作，切实保障学生生命安全，根据区安全工作视频会议精神，结合我镇实际，制定本方案。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43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</w:rPr>
        <w:t>一、丰富宣传形式，扎实推进防溺水安全教育活动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color w:val="000000"/>
          <w:kern w:val="0"/>
          <w:sz w:val="32"/>
          <w:szCs w:val="32"/>
        </w:rPr>
        <w:t>（一）加强宣传教育。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各村（社区），镇属各办站所中心，有关单位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</w:rPr>
        <w:t>要以“预防溺水  健康成长”为主题，结合重庆4—9月的季节特点，集中组织开展防溺水安全教育活动，形成浓厚宣传氛围，普及防溺水安全知识，教育学生牢记“七不三要”，提升全体师生和广大家长的防溺水安全意识。要利用教学楼、图书馆、操场等重点部位的醒目位置悬挂防溺水宣传标语；在宣传橱窗开设防溺水教育宣传专栏；全面落实安全教育课程，开展涉水安全讲座；编印学生防溺水知识手册和安全宣传资料，做到人手一册。给全体学生下发一封预防溺水倡议书，并经学生及家长签字后存档备查。每天放学前，对学生进行1次预防溺水安全提醒。每周五放假前，组织观看1次预防溺水专题教育片。要通过校园广播、电视、互联网、LED显示屏等媒介，强化宣传引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color w:val="000000"/>
          <w:kern w:val="0"/>
          <w:sz w:val="32"/>
          <w:szCs w:val="32"/>
        </w:rPr>
        <w:t>（二）强化家校互动。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石鱼小学、安平小学、石鱼镇中心幼儿园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</w:rPr>
        <w:t>要在“五一劳动节”前召开防溺水专题家长会，通过家访、家长会等形式，加强与家长的联系，增强监护人安全意识和责任意识。“五一劳动节”等假期期间，要安排班主任及科任教师与学生家长联系1次（暑假期间每周至少联系1次），掌握学生思想动态和学习情况，提醒家长注意加强安全监管。建立面向家长的安全提示提醒常态化机制，利用手机短信、“两微一端”等载体，向家长定期推送安全提示提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43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kern w:val="0"/>
          <w:sz w:val="32"/>
          <w:szCs w:val="32"/>
        </w:rPr>
        <w:t>（三）形成教育合力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石鱼小学、安平小学、石鱼镇中心幼儿园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</w:rPr>
        <w:t>要发挥群团组织优势，组织要充分利用“儿童之家”“青少年之家”等载体，以防溺水为主题开展积极健康、形式多样的儿童关爱活动和文体活动。结合2022年“水上交通安全知识进校园”、防灾减灾知识竞赛、平安校园示范学校创建等活动，会同交通、气象、地震等部门采取多种形式普及乘船安全常识、救生设备设施使用方法，提高师生水上求生自救和应变处置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43"/>
        <w:textAlignment w:val="auto"/>
        <w:rPr>
          <w:rFonts w:hint="default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</w:rPr>
        <w:t>二、</w:t>
      </w:r>
      <w:r>
        <w:rPr>
          <w:rFonts w:hint="default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eastAsia="zh-CN"/>
        </w:rPr>
        <w:t>形成联动机制</w:t>
      </w:r>
      <w:r>
        <w:rPr>
          <w:rFonts w:hint="default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</w:rPr>
        <w:t>，切实做好学生防溺水各项工作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43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（一）石鱼小学、安平小学、石鱼镇中心幼儿园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</w:rPr>
        <w:t>组织开展预防学生溺水专项行动，细化防溺水工作方案，落实防溺水各项措施。加强防溺水安全宣传教育，落实“五个一”教育宣传工作，提高学生自救和科学施救能力。加大对私自下河塘游泳学生的教育惩戒力度。建立健全安全管理制度，严格校内水域安全管理和学生在校期间的日常管理。强化家校对接，指导和提醒学生家长或监护人履行好学生离校期间的安全监管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43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eastAsia="方正楷体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二）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党政办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公室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</w:rPr>
        <w:t>加强学生游泳安全和防溺水公益广告宣传及警示教育，宣传溺水的危害性及相关自救知识，提醒社区、家长关注学生防溺水和游泳安全。负责通过广播、电视、网络等媒介深入开展预防学生溺水宣传教育工作，强化防范意识，坚持正面引导，营造良好的社会氛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43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eastAsia="方正楷体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）派出所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</w:rPr>
        <w:t>组织指导学生溺水事故的调查工作。做好各项应急准备工作，一旦发生事故，积极帮助救援，并协调处置有关突发事故。会同农业服务中心、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规划建设管理环保办公室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</w:rPr>
        <w:t>等部门严厉打击非法采砂、取土以及对塘坝任意改造等违法行为。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43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eastAsia="方正楷体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）民政和社会事务办公室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</w:rPr>
        <w:t>充分发挥统筹关爱保护农村留守儿童和困境儿童的职责，完善关爱服务体系，健全救助保护机制，开展形式多样的防溺水安全教育，增强留</w:t>
      </w:r>
      <w:bookmarkStart w:id="1" w:name="_GoBack"/>
      <w:bookmarkEnd w:id="1"/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</w:rPr>
        <w:t>守儿童、困境儿童的防溺水安全意识。配合学校做好心理健康教育和预防学生溺水教育工作，配合红十字会、教育部门等在学校、社区开展急救知识和技能培训，帮助学生、群众学习和掌握正确的救护常识。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eastAsia="方正楷体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eastAsia="方正楷体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规划建设管理环保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办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公室：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</w:rPr>
        <w:t>加强对辖区内市政政基础设施工程、公路工程、房屋建筑施工形成的水池、水坑的管理，督促建设、施工及有关企业单位加强施工安全管理，及时回填危险水池、水坑，无法回填的要设立警示标志和防护设施。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43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eastAsia="方正楷体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）农业服务中心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</w:rPr>
        <w:t>加强对辖区内塘、库、堰等水域的安全监管，明确管理职责，建立健全管理办法，分级落实管理责任，按要求设置防护设施和警示标识，加强巡查巡逻管理工作。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43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eastAsia="方正楷体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）应急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管理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办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公室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: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</w:rPr>
        <w:t>负责协调、督促相关部门和企业落实非煤矿山、尾矿库和有关涉水生产危险区域的警示标志和防护设施，及时消除隐患。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43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eastAsia="方正楷体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）各村社区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</w:rPr>
        <w:t>按照“属地管理、分级负责”的原则，把预防学生溺水工作列入管理内容，落实监管责任。加强对学生监护人的宣传引导，突出抓好双休日和节假日学生脱离学校、留守儿童远离家长等薄弱环节的监管。加强对辖区内水域的巡查，排查辖区内池塘、水库、水坝、江河湖泊、积水坑地等危险区域。对属于村管的水坑、水塘等水域和鱼类养殖场所，要落实警示标志、防护设施，安排专人加强暑期、中午等重点时段值守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</w:rPr>
        <w:t>对不属于村管的水城，及时落实警示标志、防护设施和安排专人看护措施。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43"/>
        <w:textAlignment w:val="auto"/>
        <w:rPr>
          <w:rFonts w:hint="default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eastAsia="zh-CN"/>
        </w:rPr>
        <w:t>三</w:t>
      </w:r>
      <w:r>
        <w:rPr>
          <w:rFonts w:hint="default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</w:rPr>
        <w:t>、实施步骤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43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</w:rPr>
        <w:t>即日起至9月30日，分三个阶段进行。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43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劝员部署阶段(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5月30日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前)。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</w:rPr>
        <w:t>召开防溺水工作专题会议，研究部署预防学生溺水工作，成立预防学生溺水工作领导小组，制定《加强学生防溺水专项行动实施方案》。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43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排查整治阶段(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5月30日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-9月20日)。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</w:rPr>
        <w:t>各村、社区、各部门按照职责分工全面开展自查自纠工作，建立隐患排查台账，对发现的各类隐患逐一进行整改，确保警示标识和隐患整改全覆盖。持续加强对学生的安全监管，建立重点和危险水域巡查制度，真正形成联防联管、群防群治的工作格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43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</w:rPr>
        <w:t>总结提高阶段(9月21日-9月30日)。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</w:rPr>
        <w:t>各村、社区、各部门对预防学生溺水工作进行总结，形成书面材料，报送镇防溺水领导小组办公室。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eastAsia="zh-CN"/>
        </w:rPr>
        <w:t>四、</w:t>
      </w:r>
      <w:r>
        <w:rPr>
          <w:rFonts w:hint="default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</w:rPr>
        <w:t>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43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kern w:val="0"/>
          <w:sz w:val="32"/>
          <w:szCs w:val="32"/>
          <w:lang w:eastAsia="zh-CN"/>
        </w:rPr>
        <w:t>（一）</w:t>
      </w:r>
      <w:r>
        <w:rPr>
          <w:rFonts w:hint="default" w:ascii="方正楷体_GBK" w:hAnsi="方正楷体_GBK" w:eastAsia="方正楷体_GBK" w:cs="方正楷体_GBK"/>
          <w:b w:val="0"/>
          <w:bCs w:val="0"/>
          <w:color w:val="000000"/>
          <w:kern w:val="0"/>
          <w:sz w:val="32"/>
          <w:szCs w:val="32"/>
          <w:lang w:eastAsia="zh-CN"/>
        </w:rPr>
        <w:t>强化思想认识。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</w:rPr>
        <w:t>当前，溺水已成为导致学生非正常死亡的重要因素之一。各部门要认清形势，提高防溺水工作的思想认识，按照“安全第一、预防为主”和“属地管理、谁主管谁负责”的原则，切实增强责任感和紧迫感。要把防溺水工作摆在当前突 出位置，切实履行工作职责， 加强沟通协调，协同推动防范机制建设，形成各司其职、齐抓共管的工作格局。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43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kern w:val="0"/>
          <w:sz w:val="32"/>
          <w:szCs w:val="32"/>
          <w:lang w:eastAsia="zh-CN"/>
        </w:rPr>
        <w:t>（二）</w:t>
      </w:r>
      <w:r>
        <w:rPr>
          <w:rFonts w:hint="default" w:ascii="方正楷体_GBK" w:hAnsi="方正楷体_GBK" w:eastAsia="方正楷体_GBK" w:cs="方正楷体_GBK"/>
          <w:b w:val="0"/>
          <w:bCs w:val="0"/>
          <w:color w:val="000000"/>
          <w:kern w:val="0"/>
          <w:sz w:val="32"/>
          <w:szCs w:val="32"/>
          <w:lang w:eastAsia="zh-CN"/>
        </w:rPr>
        <w:t>强化工作措施。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</w:rPr>
        <w:t>各部门要采取多种形式，加大防溺水工作宣传力度，深入开展学生自我安全防范教育，细化工作措施，制定相关制度，认真开展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隐患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</w:rPr>
        <w:t>排查和整改工作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tabs>
          <w:tab w:val="left" w:pos="7655"/>
        </w:tabs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kern w:val="0"/>
          <w:sz w:val="32"/>
          <w:szCs w:val="32"/>
          <w:lang w:eastAsia="zh-CN"/>
        </w:rPr>
        <w:t>（三）</w:t>
      </w: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kern w:val="0"/>
          <w:sz w:val="32"/>
          <w:szCs w:val="32"/>
        </w:rPr>
        <w:t>强化追责问效。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</w:rPr>
        <w:t>按照“党政同责、一岗双责、齐抓共管失职追责”的要求，切实落实管理责任，将工作任务分解细化，明确时间节点，确保各项工作落实到具体的人员。镇纪委要对防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溺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</w:rPr>
        <w:t>水工作进行专项督导检查，对组织领导不力、不认真履行职责、日常管理不善，发生学生溺水事故并引发严重社会影响的，严肃追究有关单位和责任人的责任，并列入单位平安建设和年度考评的内容。</w:t>
      </w:r>
    </w:p>
    <w:p>
      <w:pPr>
        <w:pStyle w:val="2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</w:pPr>
    </w:p>
    <w:p>
      <w:pPr>
        <w:pStyle w:val="2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2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Bdr>
          <w:top w:val="single" w:color="auto" w:sz="6" w:space="1"/>
          <w:bottom w:val="single" w:color="auto" w:sz="6" w:space="1"/>
        </w:pBdr>
        <w:spacing w:line="574" w:lineRule="exact"/>
        <w:ind w:firstLine="280" w:firstLineChars="100"/>
        <w:rPr>
          <w:rFonts w:hint="eastAsia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重庆市铜梁区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石鱼镇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党政办公室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sectPr>
      <w:headerReference r:id="rId3" w:type="default"/>
      <w:footerReference r:id="rId4" w:type="default"/>
      <w:pgSz w:w="11906" w:h="16838"/>
      <w:pgMar w:top="1701" w:right="1446" w:bottom="1695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-619125</wp:posOffset>
              </wp:positionV>
              <wp:extent cx="513080" cy="105981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080" cy="1059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  <w:p>
                          <w:pPr>
                            <w:pStyle w:val="12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8.75pt;height:83.45pt;width:40.4pt;mso-position-horizontal:outside;mso-position-horizontal-relative:margin;z-index:251660288;mso-width-relative:page;mso-height-relative:page;" filled="f" stroked="f" coordsize="21600,21600" o:gfxdata="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19CF8tYA&#10;AAAGAQAADwAAAAAAAAABACAAAAAiAAAAZHJzL2Rvd25yZXYueG1sUEsBAhQAFAAAAAgAh07iQIGN&#10;6uIhAgAAIgQAAA4AAAAAAAAAAQAgAAAAJQEAAGRycy9lMm9Eb2MueG1sUEsFBgAAAAAGAAYAWQEA&#10;ALg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2"/>
                      <w:rPr>
                        <w:rFonts w:hint="eastAsia"/>
                        <w:sz w:val="28"/>
                        <w:szCs w:val="28"/>
                        <w:lang w:eastAsia="zh-CN"/>
                      </w:rPr>
                    </w:pPr>
                  </w:p>
                  <w:p>
                    <w:pPr>
                      <w:pStyle w:val="12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lYTBiYmQwNmU3MjcwODY4ODFiOTVhMDNmNDI5MTIifQ=="/>
  </w:docVars>
  <w:rsids>
    <w:rsidRoot w:val="1FC51F70"/>
    <w:rsid w:val="002A26EA"/>
    <w:rsid w:val="008154FB"/>
    <w:rsid w:val="02795FF6"/>
    <w:rsid w:val="041F07F9"/>
    <w:rsid w:val="04C85218"/>
    <w:rsid w:val="05B13808"/>
    <w:rsid w:val="05C01434"/>
    <w:rsid w:val="062C24ED"/>
    <w:rsid w:val="06512709"/>
    <w:rsid w:val="07027F3D"/>
    <w:rsid w:val="08873808"/>
    <w:rsid w:val="09CB335D"/>
    <w:rsid w:val="09D43E79"/>
    <w:rsid w:val="09E4780B"/>
    <w:rsid w:val="09EF6044"/>
    <w:rsid w:val="0B6673D6"/>
    <w:rsid w:val="0BEC0944"/>
    <w:rsid w:val="0CFC7AA1"/>
    <w:rsid w:val="0D0A771C"/>
    <w:rsid w:val="0E9A184E"/>
    <w:rsid w:val="10D46C12"/>
    <w:rsid w:val="11755148"/>
    <w:rsid w:val="130E6E4A"/>
    <w:rsid w:val="13813977"/>
    <w:rsid w:val="14286751"/>
    <w:rsid w:val="14B961F8"/>
    <w:rsid w:val="15A53B8E"/>
    <w:rsid w:val="15D763D2"/>
    <w:rsid w:val="17062DDB"/>
    <w:rsid w:val="17CC5CC6"/>
    <w:rsid w:val="17F94FE4"/>
    <w:rsid w:val="18D0290E"/>
    <w:rsid w:val="18ED74D6"/>
    <w:rsid w:val="195B75CF"/>
    <w:rsid w:val="1A9E4D8C"/>
    <w:rsid w:val="1B383CAC"/>
    <w:rsid w:val="1C150F42"/>
    <w:rsid w:val="1E034CA2"/>
    <w:rsid w:val="1E4D4FCA"/>
    <w:rsid w:val="1EF94CDA"/>
    <w:rsid w:val="1F1D36C2"/>
    <w:rsid w:val="1FC51F70"/>
    <w:rsid w:val="2124707B"/>
    <w:rsid w:val="21716A08"/>
    <w:rsid w:val="2203660B"/>
    <w:rsid w:val="238350A4"/>
    <w:rsid w:val="25682AC1"/>
    <w:rsid w:val="26AC150C"/>
    <w:rsid w:val="27744D67"/>
    <w:rsid w:val="27BD0566"/>
    <w:rsid w:val="28D23EA1"/>
    <w:rsid w:val="2BFC0B25"/>
    <w:rsid w:val="2C613B9C"/>
    <w:rsid w:val="2CDF47B9"/>
    <w:rsid w:val="2D257323"/>
    <w:rsid w:val="2D472E9B"/>
    <w:rsid w:val="2DC157FE"/>
    <w:rsid w:val="2F373E3C"/>
    <w:rsid w:val="2FA3409E"/>
    <w:rsid w:val="30276419"/>
    <w:rsid w:val="30EF3500"/>
    <w:rsid w:val="31017DBF"/>
    <w:rsid w:val="311D3272"/>
    <w:rsid w:val="31BF2854"/>
    <w:rsid w:val="323D463E"/>
    <w:rsid w:val="334A14D4"/>
    <w:rsid w:val="349661FB"/>
    <w:rsid w:val="35084166"/>
    <w:rsid w:val="37672848"/>
    <w:rsid w:val="38DB50B3"/>
    <w:rsid w:val="390767F2"/>
    <w:rsid w:val="3B396590"/>
    <w:rsid w:val="3BC21B39"/>
    <w:rsid w:val="3CE061BC"/>
    <w:rsid w:val="3E2006DF"/>
    <w:rsid w:val="3EC93004"/>
    <w:rsid w:val="3F1D69BE"/>
    <w:rsid w:val="3F242948"/>
    <w:rsid w:val="3FBE77E5"/>
    <w:rsid w:val="402B2514"/>
    <w:rsid w:val="40B04C6F"/>
    <w:rsid w:val="4230172D"/>
    <w:rsid w:val="43015805"/>
    <w:rsid w:val="43887B44"/>
    <w:rsid w:val="43A40F40"/>
    <w:rsid w:val="43B045CB"/>
    <w:rsid w:val="44ED45C0"/>
    <w:rsid w:val="456066CE"/>
    <w:rsid w:val="45A37B74"/>
    <w:rsid w:val="46F25859"/>
    <w:rsid w:val="479231BC"/>
    <w:rsid w:val="48226E25"/>
    <w:rsid w:val="49C11E1D"/>
    <w:rsid w:val="4A3D2E87"/>
    <w:rsid w:val="4A7E347A"/>
    <w:rsid w:val="4C285D5F"/>
    <w:rsid w:val="4C3D55AE"/>
    <w:rsid w:val="4CDB23C5"/>
    <w:rsid w:val="4D2774DD"/>
    <w:rsid w:val="4D6F4A5A"/>
    <w:rsid w:val="4DE3004B"/>
    <w:rsid w:val="4FEF4E12"/>
    <w:rsid w:val="50144325"/>
    <w:rsid w:val="50221E2E"/>
    <w:rsid w:val="5134795D"/>
    <w:rsid w:val="51CD05DB"/>
    <w:rsid w:val="51DF50B9"/>
    <w:rsid w:val="52B04DD4"/>
    <w:rsid w:val="537335E0"/>
    <w:rsid w:val="539D13E2"/>
    <w:rsid w:val="55E51FCA"/>
    <w:rsid w:val="56A22589"/>
    <w:rsid w:val="5732271E"/>
    <w:rsid w:val="583E4F9F"/>
    <w:rsid w:val="5927789C"/>
    <w:rsid w:val="592866ED"/>
    <w:rsid w:val="5B4773AA"/>
    <w:rsid w:val="5C6823CD"/>
    <w:rsid w:val="5C98422E"/>
    <w:rsid w:val="602B4A42"/>
    <w:rsid w:val="62153188"/>
    <w:rsid w:val="62F908FC"/>
    <w:rsid w:val="65702D15"/>
    <w:rsid w:val="65950E76"/>
    <w:rsid w:val="66896AC2"/>
    <w:rsid w:val="687C541F"/>
    <w:rsid w:val="6AC27AEE"/>
    <w:rsid w:val="6AEA1406"/>
    <w:rsid w:val="6B4B3837"/>
    <w:rsid w:val="6B68642A"/>
    <w:rsid w:val="6BAC6136"/>
    <w:rsid w:val="6D5A08B7"/>
    <w:rsid w:val="6F29649B"/>
    <w:rsid w:val="6F951C83"/>
    <w:rsid w:val="709E32A2"/>
    <w:rsid w:val="71732099"/>
    <w:rsid w:val="734E326E"/>
    <w:rsid w:val="73F0427D"/>
    <w:rsid w:val="73F52C31"/>
    <w:rsid w:val="75761958"/>
    <w:rsid w:val="77537694"/>
    <w:rsid w:val="777C065E"/>
    <w:rsid w:val="77F07D8F"/>
    <w:rsid w:val="78204614"/>
    <w:rsid w:val="7A2831C4"/>
    <w:rsid w:val="7A95281A"/>
    <w:rsid w:val="7BEB17B1"/>
    <w:rsid w:val="7C6564EF"/>
    <w:rsid w:val="7C6E1AC8"/>
    <w:rsid w:val="7C9016C4"/>
    <w:rsid w:val="7C95094F"/>
    <w:rsid w:val="7D1E6020"/>
    <w:rsid w:val="7E341EFD"/>
    <w:rsid w:val="7E62266F"/>
    <w:rsid w:val="7EB1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napToGrid w:val="0"/>
      <w:kern w:val="0"/>
      <w:sz w:val="32"/>
      <w:szCs w:val="3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6">
    <w:name w:val="heading 2"/>
    <w:basedOn w:val="1"/>
    <w:next w:val="1"/>
    <w:link w:val="42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方正黑体_GBK"/>
    </w:rPr>
  </w:style>
  <w:style w:type="paragraph" w:styleId="7">
    <w:name w:val="heading 3"/>
    <w:basedOn w:val="1"/>
    <w:next w:val="1"/>
    <w:link w:val="32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方正楷体_GBK" w:cs="宋体"/>
      <w:kern w:val="0"/>
      <w:sz w:val="32"/>
      <w:szCs w:val="27"/>
      <w:lang w:bidi="ar"/>
    </w:rPr>
  </w:style>
  <w:style w:type="character" w:default="1" w:styleId="22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3">
    <w:name w:val="Body Text"/>
    <w:basedOn w:val="1"/>
    <w:next w:val="4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4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8">
    <w:name w:val="table of authorities"/>
    <w:basedOn w:val="1"/>
    <w:next w:val="1"/>
    <w:qFormat/>
    <w:uiPriority w:val="0"/>
    <w:pPr>
      <w:ind w:left="420" w:leftChars="200"/>
    </w:pPr>
  </w:style>
  <w:style w:type="paragraph" w:styleId="9">
    <w:name w:val="index 5"/>
    <w:next w:val="1"/>
    <w:qFormat/>
    <w:uiPriority w:val="0"/>
    <w:pPr>
      <w:widowControl w:val="0"/>
      <w:ind w:left="1680"/>
      <w:jc w:val="both"/>
    </w:pPr>
    <w:rPr>
      <w:rFonts w:ascii="Calibri" w:hAnsi="Calibri" w:eastAsia="MS Gothic" w:cs="MS Gothic"/>
      <w:kern w:val="2"/>
      <w:sz w:val="21"/>
      <w:szCs w:val="21"/>
      <w:lang w:val="en-US" w:eastAsia="zh-CN" w:bidi="ar-SA"/>
    </w:rPr>
  </w:style>
  <w:style w:type="paragraph" w:styleId="10">
    <w:name w:val="Body Text Indent"/>
    <w:basedOn w:val="1"/>
    <w:qFormat/>
    <w:uiPriority w:val="0"/>
    <w:pPr>
      <w:ind w:firstLine="560" w:firstLineChars="200"/>
    </w:pPr>
    <w:rPr>
      <w:rFonts w:ascii="宋体" w:hAnsi="宋体"/>
      <w:color w:val="000000"/>
      <w:sz w:val="28"/>
    </w:rPr>
  </w:style>
  <w:style w:type="paragraph" w:styleId="11">
    <w:name w:val="Date"/>
    <w:basedOn w:val="1"/>
    <w:next w:val="1"/>
    <w:qFormat/>
    <w:uiPriority w:val="0"/>
    <w:pPr>
      <w:ind w:left="100" w:leftChars="2500"/>
    </w:p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0"/>
    <w:rPr>
      <w:rFonts w:ascii="Times New Roman" w:hAnsi="Times New Roman" w:eastAsia="方正黑体_GBK"/>
      <w:sz w:val="32"/>
    </w:rPr>
  </w:style>
  <w:style w:type="paragraph" w:styleId="15">
    <w:name w:val="toc 2"/>
    <w:basedOn w:val="1"/>
    <w:next w:val="1"/>
    <w:qFormat/>
    <w:uiPriority w:val="0"/>
    <w:pPr>
      <w:ind w:left="420" w:leftChars="200"/>
    </w:pPr>
    <w:rPr>
      <w:rFonts w:ascii="Times New Roman" w:hAnsi="Times New Roman" w:eastAsia="方正楷体_GBK"/>
      <w:sz w:val="32"/>
    </w:rPr>
  </w:style>
  <w:style w:type="paragraph" w:styleId="16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  <w:style w:type="paragraph" w:styleId="17">
    <w:name w:val="Title"/>
    <w:basedOn w:val="1"/>
    <w:next w:val="1"/>
    <w:qFormat/>
    <w:uiPriority w:val="0"/>
    <w:pPr>
      <w:spacing w:line="600" w:lineRule="exact"/>
      <w:jc w:val="left"/>
      <w:outlineLvl w:val="1"/>
    </w:pPr>
    <w:rPr>
      <w:rFonts w:ascii="Cambria" w:hAnsi="Cambria" w:eastAsia="方正楷体_GBK"/>
      <w:bCs/>
      <w:color w:val="000000"/>
      <w:kern w:val="0"/>
      <w:sz w:val="32"/>
      <w:szCs w:val="32"/>
    </w:rPr>
  </w:style>
  <w:style w:type="paragraph" w:styleId="18">
    <w:name w:val="Body Text First Indent"/>
    <w:basedOn w:val="3"/>
    <w:qFormat/>
    <w:uiPriority w:val="0"/>
    <w:pPr>
      <w:spacing w:line="312" w:lineRule="auto"/>
      <w:ind w:firstLine="420"/>
    </w:pPr>
  </w:style>
  <w:style w:type="paragraph" w:styleId="19">
    <w:name w:val="Body Text First Indent 2"/>
    <w:basedOn w:val="10"/>
    <w:unhideWhenUsed/>
    <w:qFormat/>
    <w:uiPriority w:val="99"/>
    <w:pPr>
      <w:ind w:firstLine="420" w:firstLineChars="200"/>
    </w:pPr>
  </w:style>
  <w:style w:type="table" w:styleId="21">
    <w:name w:val="Table Grid"/>
    <w:basedOn w:val="20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23">
    <w:name w:val="Strong"/>
    <w:basedOn w:val="22"/>
    <w:qFormat/>
    <w:uiPriority w:val="0"/>
    <w:rPr>
      <w:b/>
    </w:rPr>
  </w:style>
  <w:style w:type="character" w:styleId="24">
    <w:name w:val="page number"/>
    <w:basedOn w:val="22"/>
    <w:qFormat/>
    <w:uiPriority w:val="0"/>
  </w:style>
  <w:style w:type="paragraph" w:customStyle="1" w:styleId="25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customStyle="1" w:styleId="26">
    <w:name w:val="Default"/>
    <w:next w:val="9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7">
    <w:name w:val="正文（缩进）"/>
    <w:basedOn w:val="1"/>
    <w:qFormat/>
    <w:uiPriority w:val="0"/>
    <w:pPr>
      <w:spacing w:line="594" w:lineRule="exact"/>
      <w:ind w:firstLine="482"/>
    </w:pPr>
    <w:rPr>
      <w:rFonts w:eastAsia="方正仿宋_GBK"/>
      <w:sz w:val="32"/>
    </w:rPr>
  </w:style>
  <w:style w:type="character" w:customStyle="1" w:styleId="28">
    <w:name w:val="font01"/>
    <w:basedOn w:val="22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9">
    <w:name w:val="font11"/>
    <w:basedOn w:val="22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30">
    <w:name w:val="font31"/>
    <w:basedOn w:val="22"/>
    <w:qFormat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31">
    <w:name w:val="font21"/>
    <w:basedOn w:val="2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2">
    <w:name w:val="标题 3 Char"/>
    <w:link w:val="7"/>
    <w:qFormat/>
    <w:uiPriority w:val="0"/>
    <w:rPr>
      <w:rFonts w:hint="eastAsia" w:ascii="宋体" w:hAnsi="宋体" w:eastAsia="方正楷体_GBK" w:cs="宋体"/>
      <w:kern w:val="0"/>
      <w:sz w:val="32"/>
      <w:szCs w:val="27"/>
      <w:lang w:bidi="ar"/>
    </w:rPr>
  </w:style>
  <w:style w:type="character" w:customStyle="1" w:styleId="33">
    <w:name w:val="font91"/>
    <w:basedOn w:val="22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34">
    <w:name w:val="font51"/>
    <w:basedOn w:val="22"/>
    <w:qFormat/>
    <w:uiPriority w:val="0"/>
    <w:rPr>
      <w:rFonts w:ascii="方正仿宋_GBK" w:hAnsi="方正仿宋_GBK" w:eastAsia="方正仿宋_GBK" w:cs="方正仿宋_GBK"/>
      <w:color w:val="000000"/>
      <w:sz w:val="32"/>
      <w:szCs w:val="32"/>
      <w:u w:val="none"/>
    </w:rPr>
  </w:style>
  <w:style w:type="character" w:customStyle="1" w:styleId="35">
    <w:name w:val="font81"/>
    <w:basedOn w:val="2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6">
    <w:name w:val="font101"/>
    <w:basedOn w:val="2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7">
    <w:name w:val="font41"/>
    <w:basedOn w:val="2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styleId="38">
    <w:name w:val="List Paragraph"/>
    <w:basedOn w:val="1"/>
    <w:qFormat/>
    <w:uiPriority w:val="1"/>
    <w:pPr>
      <w:spacing w:before="6"/>
      <w:ind w:left="104" w:right="390" w:firstLine="631"/>
      <w:jc w:val="both"/>
    </w:pPr>
    <w:rPr>
      <w:rFonts w:ascii="方正仿宋_GBK" w:hAnsi="方正仿宋_GBK" w:eastAsia="方正仿宋_GBK" w:cs="方正仿宋_GBK"/>
      <w:lang w:val="zh-CN" w:eastAsia="zh-CN" w:bidi="zh-CN"/>
    </w:rPr>
  </w:style>
  <w:style w:type="character" w:customStyle="1" w:styleId="39">
    <w:name w:val="font71"/>
    <w:basedOn w:val="22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40">
    <w:name w:val="font112"/>
    <w:basedOn w:val="22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41">
    <w:name w:val="font61"/>
    <w:basedOn w:val="22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42">
    <w:name w:val="标题 2 Char"/>
    <w:link w:val="6"/>
    <w:qFormat/>
    <w:uiPriority w:val="0"/>
    <w:rPr>
      <w:rFonts w:ascii="Arial" w:hAnsi="Arial"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2999</Words>
  <Characters>3036</Characters>
  <Lines>0</Lines>
  <Paragraphs>0</Paragraphs>
  <TotalTime>24</TotalTime>
  <ScaleCrop>false</ScaleCrop>
  <LinksUpToDate>false</LinksUpToDate>
  <CharactersWithSpaces>3094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2020-06-22T09:42:00Z</dcterms:created>
  <dc:creator>石鱼镇收发员</dc:creator>
  <cp:lastModifiedBy>石鱼镇收发员</cp:lastModifiedBy>
  <cp:lastPrinted>2022-04-20T01:44:00Z</cp:lastPrinted>
  <dcterms:modified xsi:type="dcterms:W3CDTF">2022-09-30T06:36:42Z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  <property fmtid="{D5CDD505-2E9C-101B-9397-08002B2CF9AE}" pid="3" name="ICV">
    <vt:lpwstr>3F44818E15FB4E5E8D62B73FB858D1BA</vt:lpwstr>
  </property>
</Properties>
</file>