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石鱼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重庆市铜梁区石鱼镇人民政府</w:t>
      </w:r>
    </w:p>
    <w:p>
      <w:pPr>
        <w:pStyle w:val="14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关于开展2022年消防安全排查整治工作的通知</w:t>
      </w:r>
    </w:p>
    <w:p>
      <w:pPr>
        <w:pStyle w:val="7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textAlignment w:val="center"/>
        <w:rPr>
          <w:rFonts w:hint="default" w:ascii="Times New Roman" w:hAnsi="Times New Roman" w:eastAsia="方正仿宋_GBK" w:cs="Times New Roman"/>
          <w:snapToGrid w:val="0"/>
          <w:kern w:val="0"/>
          <w:szCs w:val="32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仿宋_GBK" w:cs="Times New Roman"/>
          <w:snapToGrid w:val="0"/>
          <w:kern w:val="0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村（社区），镇属各办站所中心</w:t>
      </w:r>
      <w:r>
        <w:rPr>
          <w:rFonts w:hint="default" w:ascii="Times New Roman" w:hAnsi="Times New Roman" w:eastAsia="方正仿宋_GBK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仿宋_GBK" w:cs="Times New Roman"/>
        </w:rPr>
        <w:t>为进一步提升</w:t>
      </w:r>
      <w:r>
        <w:rPr>
          <w:rFonts w:hint="default" w:ascii="Times New Roman" w:hAnsi="Times New Roman" w:eastAsia="方正仿宋_GBK" w:cs="Times New Roman"/>
          <w:lang w:eastAsia="zh-CN"/>
        </w:rPr>
        <w:t>全镇</w:t>
      </w:r>
      <w:r>
        <w:rPr>
          <w:rFonts w:hint="default" w:ascii="Times New Roman" w:hAnsi="Times New Roman" w:eastAsia="方正仿宋_GBK" w:cs="Times New Roman"/>
        </w:rPr>
        <w:t>抵御火灾事故能力，结合当前正在开展的冬春火灾防控专项整治工作。决定从即日起至2022年1月25日，在全</w:t>
      </w:r>
      <w:r>
        <w:rPr>
          <w:rFonts w:hint="default" w:ascii="Times New Roman" w:hAnsi="Times New Roman" w:eastAsia="方正仿宋_GBK" w:cs="Times New Roman"/>
          <w:lang w:eastAsia="zh-CN"/>
        </w:rPr>
        <w:t>镇</w:t>
      </w:r>
      <w:r>
        <w:rPr>
          <w:rFonts w:hint="default" w:ascii="Times New Roman" w:hAnsi="Times New Roman" w:eastAsia="方正仿宋_GBK" w:cs="Times New Roman"/>
        </w:rPr>
        <w:t>开展消防安全隐患排查整治工作，全力防范化解重大消防安全风险，为维护火灾形势持续平稳打牢安全基础。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围绕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全国、市“两会”</w:t>
      </w:r>
      <w:r>
        <w:rPr>
          <w:rFonts w:hint="default" w:ascii="Times New Roman" w:hAnsi="Times New Roman" w:eastAsia="方正仿宋_GBK" w:cs="Times New Roman"/>
          <w:szCs w:val="32"/>
        </w:rPr>
        <w:t>等重大活动和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春节、元宵节等重要节点</w:t>
      </w:r>
      <w:r>
        <w:rPr>
          <w:rFonts w:hint="default" w:ascii="Times New Roman" w:hAnsi="Times New Roman" w:eastAsia="方正仿宋_GBK" w:cs="Times New Roman"/>
          <w:szCs w:val="32"/>
        </w:rPr>
        <w:t>全面开展风险研判，深化重点整治，落实管控措施，集中查处一批消防安全违法行为，整治一批消防安全隐患，进一步提升单位消防安全自主管理水平，有效防范化解重大消防安全风险，坚决遏制较大及有影响的火灾事故发生，为辖区经济建设营造良好的消防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</w:rPr>
        <w:t>政府成立消防安全隐患排查整治工作领导小组，由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</w:rPr>
        <w:t>分管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消防安全</w:t>
      </w:r>
      <w:r>
        <w:rPr>
          <w:rFonts w:hint="default" w:ascii="Times New Roman" w:hAnsi="Times New Roman" w:eastAsia="方正仿宋_GBK" w:cs="Times New Roman"/>
          <w:szCs w:val="32"/>
        </w:rPr>
        <w:t>领导任组长，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规划建设管理环保办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Cs w:val="32"/>
        </w:rPr>
        <w:t>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应急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Cs w:val="32"/>
        </w:rPr>
        <w:t>、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乡村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生态治理中心</w:t>
      </w:r>
      <w:r>
        <w:rPr>
          <w:rFonts w:hint="default" w:ascii="Times New Roman" w:hAnsi="Times New Roman" w:eastAsia="方正仿宋_GBK" w:cs="Times New Roman"/>
          <w:szCs w:val="32"/>
        </w:rPr>
        <w:t>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Cs w:val="32"/>
        </w:rPr>
        <w:t>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民政和社会事务办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</w:rPr>
        <w:t>、</w:t>
      </w:r>
      <w:r>
        <w:rPr>
          <w:rFonts w:hint="eastAsia" w:ascii="Times New Roman" w:hAnsi="Times New Roman" w:eastAsia="方正仿宋_GBK" w:cs="Times New Roman"/>
          <w:lang w:eastAsia="zh-CN"/>
        </w:rPr>
        <w:t>经济发展</w:t>
      </w:r>
      <w:r>
        <w:rPr>
          <w:rFonts w:hint="default" w:ascii="Times New Roman" w:hAnsi="Times New Roman" w:eastAsia="方正仿宋_GBK" w:cs="Times New Roman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lang w:eastAsia="zh-CN"/>
        </w:rPr>
        <w:t>公室</w:t>
      </w:r>
      <w:r>
        <w:rPr>
          <w:rFonts w:hint="default" w:ascii="Times New Roman" w:hAnsi="Times New Roman" w:eastAsia="方正仿宋_GBK" w:cs="Times New Roman"/>
        </w:rPr>
        <w:t>、</w:t>
      </w:r>
      <w:r>
        <w:rPr>
          <w:rFonts w:hint="default" w:ascii="Times New Roman" w:hAnsi="Times New Roman" w:eastAsia="方正仿宋_GBK" w:cs="Times New Roman"/>
          <w:lang w:eastAsia="zh-CN"/>
        </w:rPr>
        <w:t>文化服务中心负责人</w:t>
      </w:r>
      <w:r>
        <w:rPr>
          <w:rFonts w:hint="default" w:ascii="Times New Roman" w:hAnsi="Times New Roman" w:eastAsia="方正仿宋_GBK" w:cs="Times New Roman"/>
          <w:szCs w:val="32"/>
        </w:rPr>
        <w:t>为成员。领导小组下设办公室于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镇应急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Cs w:val="32"/>
        </w:rPr>
        <w:t>，由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应急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主任</w:t>
      </w:r>
      <w:r>
        <w:rPr>
          <w:rFonts w:hint="default" w:ascii="Times New Roman" w:hAnsi="Times New Roman" w:eastAsia="方正仿宋_GBK" w:cs="Times New Roman"/>
          <w:szCs w:val="32"/>
        </w:rPr>
        <w:t>任办公室主任，领导小组办公室具体负责工作的组织协调、调度指挥、情况收集、数据汇总等工作。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（一）动员部署阶段（即日起至2022年1月1</w:t>
      </w:r>
      <w:r>
        <w:rPr>
          <w:rFonts w:hint="default" w:ascii="Times New Roman" w:hAnsi="Times New Roman" w:eastAsia="方正楷体_GBK" w:cs="Times New Roman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</w:rPr>
        <w:t>日）。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</w:rPr>
        <w:t>结合辖区、行业实际，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Cs w:val="32"/>
        </w:rPr>
        <w:t>工作方案，明确责任分工，细化工作措施，全面发动开展消防安全隐患排查</w:t>
      </w:r>
      <w:r>
        <w:rPr>
          <w:rFonts w:hint="default" w:ascii="Times New Roman" w:hAnsi="Times New Roman" w:eastAsia="方正仿宋_GBK" w:cs="Times New Roman"/>
        </w:rPr>
        <w:t>整治工作。落实风险分级管理，依法督促整改火灾隐患和违法行为。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（二）排查整治阶段（2022年1月1</w:t>
      </w:r>
      <w:r>
        <w:rPr>
          <w:rFonts w:hint="default" w:ascii="Times New Roman" w:hAnsi="Times New Roman" w:eastAsia="方正楷体_GBK" w:cs="Times New Roman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</w:rPr>
        <w:t>日至2022年1月24日）。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</w:rPr>
        <w:t>针对辖区、行业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领域</w:t>
      </w:r>
      <w:r>
        <w:rPr>
          <w:rFonts w:hint="default" w:ascii="Times New Roman" w:hAnsi="Times New Roman" w:eastAsia="方正仿宋_GBK" w:cs="Times New Roman"/>
          <w:szCs w:val="32"/>
        </w:rPr>
        <w:t>，以“三合一”场所（九小场所）、</w:t>
      </w:r>
      <w:r>
        <w:rPr>
          <w:rFonts w:hint="default" w:ascii="Times New Roman" w:hAnsi="Times New Roman" w:eastAsia="方正仿宋_GBK" w:cs="Times New Roman"/>
        </w:rPr>
        <w:t>医院、学校、养老机构、市场、宾馆（饭店）、公共娱乐场所、易燃易爆单位、工业企业、老旧小区、农村大院等单位（场所）为重点排查对象，分类建立隐患台账，对发现的隐患问题逐个督促整改完毕。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楷体_GBK" w:cs="Times New Roman"/>
        </w:rPr>
        <w:t>（三）总结验收阶段（2022年1月2</w:t>
      </w:r>
      <w:r>
        <w:rPr>
          <w:rFonts w:hint="default" w:ascii="Times New Roman" w:hAnsi="Times New Roman" w:eastAsia="方正楷体_GBK" w:cs="Times New Roman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</w:rPr>
        <w:t>日）。</w:t>
      </w:r>
      <w:r>
        <w:rPr>
          <w:rFonts w:hint="default" w:ascii="Times New Roman" w:hAnsi="Times New Roman" w:eastAsia="方正仿宋_GBK" w:cs="Times New Roman"/>
          <w:lang w:eastAsia="zh-CN"/>
        </w:rPr>
        <w:t>镇</w:t>
      </w:r>
      <w:r>
        <w:rPr>
          <w:rFonts w:hint="default" w:ascii="Times New Roman" w:hAnsi="Times New Roman" w:eastAsia="方正仿宋_GBK" w:cs="Times New Roman"/>
        </w:rPr>
        <w:t>领导小组办公室将牵头组织对消防安全隐患排查工作进行督导检查，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总结工作成效，固化经验做法，健全完善消防安全风险分级管控和隐患排查双重预防机制，</w:t>
      </w:r>
      <w:r>
        <w:rPr>
          <w:rFonts w:hint="default" w:ascii="Times New Roman" w:hAnsi="Times New Roman" w:eastAsia="方正仿宋_GBK" w:cs="Times New Roman"/>
          <w:szCs w:val="32"/>
        </w:rPr>
        <w:t>推动消防安全形势持续向好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（一）开展重点行业领域消防安全排查整治工作</w:t>
      </w:r>
      <w:r>
        <w:rPr>
          <w:rFonts w:hint="default" w:ascii="Times New Roman" w:hAnsi="Times New Roman" w:eastAsia="方正仿宋_GBK" w:cs="Times New Roman"/>
          <w:b/>
        </w:rPr>
        <w:t>。</w:t>
      </w:r>
      <w:r>
        <w:rPr>
          <w:rFonts w:hint="default" w:ascii="Times New Roman" w:hAnsi="Times New Roman" w:eastAsia="方正仿宋_GBK" w:cs="Times New Roman"/>
        </w:rPr>
        <w:t>重点针对医院、学校、养老机构、市场</w:t>
      </w:r>
      <w:r>
        <w:rPr>
          <w:rFonts w:hint="default" w:ascii="Times New Roman" w:hAnsi="Times New Roman" w:eastAsia="方正仿宋_GBK" w:cs="Times New Roman"/>
          <w:lang w:eastAsia="zh-CN"/>
        </w:rPr>
        <w:t>、</w:t>
      </w:r>
      <w:r>
        <w:rPr>
          <w:rFonts w:hint="default" w:ascii="Times New Roman" w:hAnsi="Times New Roman" w:eastAsia="方正仿宋_GBK" w:cs="Times New Roman"/>
        </w:rPr>
        <w:t>宾馆（饭店）、公共娱乐场所、易燃易爆等重点行业领域开展大排查大整治。</w:t>
      </w:r>
      <w:r>
        <w:rPr>
          <w:rFonts w:hint="default" w:ascii="Times New Roman" w:hAnsi="Times New Roman" w:eastAsia="方正仿宋_GBK" w:cs="Times New Roman"/>
          <w:szCs w:val="32"/>
        </w:rPr>
        <w:t>重点解决疏散楼梯（安全出口）数量不足、消防设施设置不符合国家标准、电气线路的敷设不符合要求、消防安全管理制度不健全等方面的问题。</w:t>
      </w: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eastAsia="zh-CN"/>
        </w:rPr>
        <w:t>责任</w:t>
      </w:r>
      <w:r>
        <w:rPr>
          <w:rFonts w:hint="default" w:ascii="Times New Roman" w:hAnsi="Times New Roman" w:eastAsia="方正楷体_GBK" w:cs="Times New Roman"/>
        </w:rPr>
        <w:t>单位：</w:t>
      </w:r>
      <w:r>
        <w:rPr>
          <w:rFonts w:hint="default" w:ascii="Times New Roman" w:hAnsi="Times New Roman" w:eastAsia="方正楷体_GBK" w:cs="Times New Roman"/>
          <w:lang w:eastAsia="zh-CN"/>
        </w:rPr>
        <w:t>民政和社会事务办</w:t>
      </w:r>
      <w:r>
        <w:rPr>
          <w:rFonts w:hint="eastAsia" w:ascii="Times New Roman" w:hAnsi="Times New Roman" w:eastAsia="方正楷体_GBK" w:cs="Times New Roman"/>
          <w:lang w:eastAsia="zh-CN"/>
        </w:rPr>
        <w:t>公室</w:t>
      </w:r>
      <w:r>
        <w:rPr>
          <w:rFonts w:hint="default" w:ascii="Times New Roman" w:hAnsi="Times New Roman" w:eastAsia="方正楷体_GBK" w:cs="Times New Roman"/>
        </w:rPr>
        <w:t>、</w:t>
      </w:r>
      <w:r>
        <w:rPr>
          <w:rFonts w:hint="eastAsia" w:ascii="Times New Roman" w:hAnsi="Times New Roman" w:eastAsia="方正楷体_GBK" w:cs="Times New Roman"/>
          <w:lang w:eastAsia="zh-CN"/>
        </w:rPr>
        <w:t>经济发展办公室</w:t>
      </w:r>
      <w:r>
        <w:rPr>
          <w:rFonts w:hint="default" w:ascii="Times New Roman" w:hAnsi="Times New Roman" w:eastAsia="方正楷体_GBK" w:cs="Times New Roman"/>
        </w:rPr>
        <w:t>、</w:t>
      </w:r>
      <w:r>
        <w:rPr>
          <w:rFonts w:hint="default" w:ascii="Times New Roman" w:hAnsi="Times New Roman" w:eastAsia="方正楷体_GBK" w:cs="Times New Roman"/>
          <w:lang w:eastAsia="zh-CN"/>
        </w:rPr>
        <w:t>文化服务中心</w:t>
      </w:r>
      <w:r>
        <w:rPr>
          <w:rFonts w:hint="default" w:ascii="Times New Roman" w:hAnsi="Times New Roman" w:eastAsia="方正楷体_GBK" w:cs="Times New Roman"/>
        </w:rPr>
        <w:t>、</w:t>
      </w:r>
      <w:r>
        <w:rPr>
          <w:rFonts w:hint="eastAsia" w:ascii="Times New Roman" w:hAnsi="Times New Roman" w:eastAsia="方正楷体_GBK" w:cs="Times New Roman"/>
          <w:lang w:eastAsia="zh-CN"/>
        </w:rPr>
        <w:t>应急管理办公室</w:t>
      </w:r>
      <w:r>
        <w:rPr>
          <w:rFonts w:hint="default" w:ascii="Times New Roman" w:hAnsi="Times New Roman" w:eastAsia="方正楷体_GBK" w:cs="Times New Roma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eastAsia" w:ascii="Times New Roman" w:eastAsia="方正楷体_GBK" w:cs="Times New Roman"/>
          <w:lang w:eastAsia="zh-CN"/>
        </w:rPr>
        <w:t>二</w:t>
      </w:r>
      <w:r>
        <w:rPr>
          <w:rFonts w:hint="default" w:ascii="Times New Roman" w:hAnsi="Times New Roman" w:eastAsia="方正楷体_GBK" w:cs="Times New Roman"/>
        </w:rPr>
        <w:t>）开展老旧小区、农村大院消防安全排查整治工作。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要发挥基层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平安员</w:t>
      </w:r>
      <w:r>
        <w:rPr>
          <w:rFonts w:hint="default" w:ascii="Times New Roman" w:hAnsi="Times New Roman" w:eastAsia="方正仿宋_GBK" w:cs="Times New Roman"/>
          <w:szCs w:val="32"/>
        </w:rPr>
        <w:t>力量作用，对老旧小区、农村大院电气线路的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敷设、易燃可燃物堆放、消防车通道堵塞等问题进行排查检查，建立隐患台账，做到“底数清、情况明”。要重点改造独居老人、鳏寡老人等弱势群体居住的老旧房屋和10户以上连片建造房屋的户内电气线路。</w:t>
      </w:r>
      <w:r>
        <w:rPr>
          <w:rFonts w:hint="default" w:ascii="Times New Roman" w:hAnsi="Times New Roman" w:eastAsia="方正仿宋_GBK" w:cs="Times New Roman"/>
        </w:rPr>
        <w:t>对于农村居住的弱势群体，要建立一对一帮扶措施，落实帮扶人员，每月定期到帮扶对象家中开展宣传教育、隐患检查等工作。</w:t>
      </w: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eastAsia="zh-CN"/>
        </w:rPr>
        <w:t>责任</w:t>
      </w:r>
      <w:r>
        <w:rPr>
          <w:rFonts w:hint="default" w:ascii="Times New Roman" w:hAnsi="Times New Roman" w:eastAsia="方正楷体_GBK" w:cs="Times New Roman"/>
        </w:rPr>
        <w:t>单位：</w:t>
      </w:r>
      <w:r>
        <w:rPr>
          <w:rFonts w:hint="default" w:ascii="Times New Roman" w:hAnsi="Times New Roman" w:eastAsia="方正楷体_GBK" w:cs="Times New Roman"/>
          <w:lang w:eastAsia="zh-CN"/>
        </w:rPr>
        <w:t>各村社区、乡村生态治理中心</w:t>
      </w:r>
      <w:r>
        <w:rPr>
          <w:rFonts w:hint="default" w:ascii="Times New Roman" w:hAnsi="Times New Roman" w:eastAsia="方正楷体_GBK" w:cs="Times New Roma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eastAsia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eastAsia" w:ascii="Times New Roman" w:eastAsia="方正楷体_GBK" w:cs="Times New Roman"/>
          <w:lang w:eastAsia="zh-CN"/>
        </w:rPr>
        <w:t>三</w:t>
      </w:r>
      <w:r>
        <w:rPr>
          <w:rFonts w:hint="default" w:ascii="Times New Roman" w:hAnsi="Times New Roman" w:eastAsia="方正楷体_GBK" w:cs="Times New Roman"/>
        </w:rPr>
        <w:t>）开展“三合一”、“九小场所”消防安全排查整治工作。</w:t>
      </w:r>
      <w:r>
        <w:rPr>
          <w:rFonts w:hint="eastAsia" w:ascii="Times New Roman" w:hAnsi="Times New Roman" w:eastAsia="方正楷体_GBK" w:cs="Times New Roman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</w:rPr>
        <w:t>要对本地“三合一”场所、“九小场所”进行摸底排查，全面摸清底数和隐患情况，逐一登记造册建立台账并每月更新。对发现的火灾隐患和违法行为，要依法查处，能当场整改的要督促当场整改，不能当场整改的要依法责令限期整改，综合采取法律、行政、经济、舆论等手段，督促落实整改责任，按期消除隐患。</w:t>
      </w: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eastAsia="zh-CN"/>
        </w:rPr>
        <w:t>责任</w:t>
      </w:r>
      <w:r>
        <w:rPr>
          <w:rFonts w:hint="default" w:ascii="Times New Roman" w:hAnsi="Times New Roman" w:eastAsia="方正楷体_GBK" w:cs="Times New Roman"/>
        </w:rPr>
        <w:t>单位：</w:t>
      </w:r>
      <w:r>
        <w:rPr>
          <w:rFonts w:hint="default" w:ascii="Times New Roman" w:hAnsi="Times New Roman" w:eastAsia="方正楷体_GBK" w:cs="Times New Roman"/>
          <w:lang w:eastAsia="zh-CN"/>
        </w:rPr>
        <w:t>各村（社区）、</w:t>
      </w:r>
      <w:r>
        <w:rPr>
          <w:rFonts w:hint="eastAsia" w:ascii="Times New Roman" w:hAnsi="Times New Roman" w:eastAsia="方正楷体_GBK" w:cs="Times New Roman"/>
          <w:lang w:eastAsia="zh-CN"/>
        </w:rPr>
        <w:t>应急管理办公室</w:t>
      </w:r>
      <w:r>
        <w:rPr>
          <w:rFonts w:hint="default" w:ascii="Times New Roman" w:hAnsi="Times New Roman" w:eastAsia="方正楷体_GBK" w:cs="Times New Roman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lang w:eastAsia="zh-CN"/>
        </w:rPr>
        <w:t>经济发展办公室</w:t>
      </w:r>
      <w:r>
        <w:rPr>
          <w:rFonts w:hint="default" w:ascii="Times New Roman" w:hAnsi="Times New Roman" w:eastAsia="方正楷体_GBK" w:cs="Times New Roman"/>
          <w:lang w:eastAsia="zh-CN"/>
        </w:rPr>
        <w:t>、派出所</w:t>
      </w:r>
      <w:r>
        <w:rPr>
          <w:rFonts w:hint="default" w:ascii="Times New Roman" w:hAnsi="Times New Roman" w:eastAsia="方正楷体_GBK" w:cs="Times New Roma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eastAsia" w:ascii="Times New Roman" w:eastAsia="方正楷体_GBK" w:cs="Times New Roman"/>
          <w:lang w:eastAsia="zh-CN"/>
        </w:rPr>
        <w:t>（四）</w:t>
      </w:r>
      <w:r>
        <w:rPr>
          <w:rFonts w:hint="default" w:ascii="Times New Roman" w:hAnsi="Times New Roman" w:eastAsia="方正楷体_GBK" w:cs="Times New Roman"/>
        </w:rPr>
        <w:t>开展企业消防安全隐患排查整治工作。</w:t>
      </w:r>
      <w:r>
        <w:rPr>
          <w:rFonts w:hint="default" w:ascii="Times New Roman" w:hAnsi="Times New Roman" w:eastAsia="方正仿宋_GBK" w:cs="Times New Roman"/>
        </w:rPr>
        <w:t>要重点针对厂房转租、分租后，改变原生产性质，现状不符合消防安全技术标准的企业进行专项整治。重点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清理使用易燃可燃夹心泡沫彩钢板作为厂房建筑材料、员工违规在厂房内留宿、电气线路敷设不规范、消防设施设置不符合国家标准等方面问题。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（</w:t>
      </w:r>
      <w:r>
        <w:rPr>
          <w:rFonts w:hint="default" w:ascii="Times New Roman" w:hAnsi="Times New Roman" w:eastAsia="方正楷体_GBK" w:cs="Times New Roman"/>
          <w:lang w:eastAsia="zh-CN"/>
        </w:rPr>
        <w:t>责任</w:t>
      </w:r>
      <w:r>
        <w:rPr>
          <w:rFonts w:hint="default" w:ascii="Times New Roman" w:hAnsi="Times New Roman" w:eastAsia="方正楷体_GBK" w:cs="Times New Roman"/>
        </w:rPr>
        <w:t>单位：</w:t>
      </w:r>
      <w:r>
        <w:rPr>
          <w:rFonts w:hint="default" w:ascii="Times New Roman" w:hAnsi="Times New Roman" w:eastAsia="方正楷体_GBK" w:cs="Times New Roman"/>
          <w:lang w:eastAsia="zh-CN"/>
        </w:rPr>
        <w:t>各村（社区）、</w:t>
      </w:r>
      <w:r>
        <w:rPr>
          <w:rFonts w:hint="eastAsia" w:ascii="Times New Roman" w:hAnsi="Times New Roman" w:eastAsia="方正楷体_GBK" w:cs="Times New Roman"/>
          <w:lang w:eastAsia="zh-CN"/>
        </w:rPr>
        <w:t>经济发展办公室</w:t>
      </w:r>
      <w:r>
        <w:rPr>
          <w:rFonts w:hint="default" w:ascii="Times New Roman" w:hAnsi="Times New Roman" w:eastAsia="方正楷体_GBK" w:cs="Times New Roman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lang w:eastAsia="zh-CN"/>
        </w:rPr>
        <w:t>应急管理办公室</w:t>
      </w:r>
      <w:r>
        <w:rPr>
          <w:rFonts w:hint="default" w:ascii="Times New Roman" w:hAnsi="Times New Roman" w:eastAsia="方正楷体_GBK" w:cs="Times New Roman"/>
          <w:lang w:eastAsia="zh-CN"/>
        </w:rPr>
        <w:t>、规划建</w:t>
      </w:r>
      <w:r>
        <w:rPr>
          <w:rFonts w:hint="eastAsia" w:ascii="Times New Roman" w:hAnsi="Times New Roman" w:eastAsia="方正楷体_GBK" w:cs="Times New Roman"/>
          <w:lang w:eastAsia="zh-CN"/>
        </w:rPr>
        <w:t>设</w:t>
      </w:r>
      <w:r>
        <w:rPr>
          <w:rFonts w:hint="default" w:ascii="Times New Roman" w:hAnsi="Times New Roman" w:eastAsia="方正楷体_GBK" w:cs="Times New Roman"/>
          <w:lang w:eastAsia="zh-CN"/>
        </w:rPr>
        <w:t>管理环保办</w:t>
      </w:r>
      <w:r>
        <w:rPr>
          <w:rFonts w:hint="eastAsia" w:ascii="Times New Roman" w:hAnsi="Times New Roman" w:eastAsia="方正楷体_GBK" w:cs="Times New Roman"/>
          <w:lang w:eastAsia="zh-CN"/>
        </w:rPr>
        <w:t>公室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eastAsia" w:ascii="Times New Roman" w:eastAsia="方正楷体_GBK" w:cs="Times New Roman"/>
          <w:lang w:eastAsia="zh-CN"/>
        </w:rPr>
        <w:t>五</w:t>
      </w:r>
      <w:r>
        <w:rPr>
          <w:rFonts w:hint="default" w:ascii="Times New Roman" w:hAnsi="Times New Roman" w:eastAsia="方正楷体_GBK" w:cs="Times New Roman"/>
        </w:rPr>
        <w:t>）开展</w:t>
      </w:r>
      <w:r>
        <w:rPr>
          <w:rFonts w:hint="default" w:ascii="Times New Roman" w:hAnsi="Times New Roman" w:eastAsia="方正楷体_GBK" w:cs="Times New Roman"/>
          <w:lang w:eastAsia="zh-CN"/>
        </w:rPr>
        <w:t>宗教场所</w:t>
      </w:r>
      <w:r>
        <w:rPr>
          <w:rFonts w:hint="default" w:ascii="Times New Roman" w:hAnsi="Times New Roman" w:eastAsia="方正楷体_GBK" w:cs="Times New Roman"/>
        </w:rPr>
        <w:t>消防安全整治工作</w:t>
      </w:r>
      <w:r>
        <w:rPr>
          <w:rFonts w:hint="default" w:ascii="Times New Roman" w:hAnsi="Times New Roman" w:eastAsia="方正仿宋_GBK" w:cs="Times New Roman"/>
          <w:b/>
        </w:rPr>
        <w:t>。</w:t>
      </w:r>
      <w:r>
        <w:rPr>
          <w:rFonts w:hint="default" w:ascii="Times New Roman" w:hAnsi="Times New Roman" w:eastAsia="方正仿宋_GBK" w:cs="Times New Roman"/>
        </w:rPr>
        <w:t>2022年1月底前，</w:t>
      </w:r>
      <w:r>
        <w:rPr>
          <w:rFonts w:hint="default" w:ascii="Times New Roman" w:hAnsi="Times New Roman" w:eastAsia="方正仿宋_GBK" w:cs="Times New Roman"/>
          <w:lang w:eastAsia="zh-CN"/>
        </w:rPr>
        <w:t>要完善宗教场所内的安全检查，消防用水设施设备是否齐全，规范用火用气用电安全行为，规范香烛鞭炮的燃放。</w:t>
      </w: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eastAsia="zh-CN"/>
        </w:rPr>
        <w:t>责任</w:t>
      </w:r>
      <w:r>
        <w:rPr>
          <w:rFonts w:hint="default" w:ascii="Times New Roman" w:hAnsi="Times New Roman" w:eastAsia="方正楷体_GBK" w:cs="Times New Roman"/>
        </w:rPr>
        <w:t>单位：</w:t>
      </w:r>
      <w:r>
        <w:rPr>
          <w:rFonts w:hint="default" w:ascii="Times New Roman" w:hAnsi="Times New Roman" w:eastAsia="方正楷体_GBK" w:cs="Times New Roman"/>
          <w:lang w:eastAsia="zh-CN"/>
        </w:rPr>
        <w:t>文化服务中心、各村（社区）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五、排查整治措施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（一）深入排查摸底。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</w:rPr>
        <w:t>要结合当前正在开展的冬春火灾防控工作，对照排查范围，发动</w:t>
      </w:r>
      <w:r>
        <w:rPr>
          <w:rFonts w:hint="default" w:ascii="Times New Roman" w:hAnsi="Times New Roman" w:eastAsia="方正仿宋_GBK" w:cs="Times New Roman"/>
          <w:lang w:eastAsia="zh-CN"/>
        </w:rPr>
        <w:t>平安员力量</w:t>
      </w:r>
      <w:r>
        <w:rPr>
          <w:rFonts w:hint="default" w:ascii="Times New Roman" w:hAnsi="Times New Roman" w:eastAsia="方正仿宋_GBK" w:cs="Times New Roman"/>
        </w:rPr>
        <w:t>和派出所，开展全面排摸。尤其是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对老旧住宅小区开展以“清理疏散楼梯、清理违规停放电动车，检查消防车道、检查消防器材、检查初起火灾扑救准备”为主要内容的三清三查行动。</w:t>
      </w:r>
      <w:r>
        <w:rPr>
          <w:rFonts w:hint="default" w:ascii="Times New Roman" w:hAnsi="Times New Roman" w:eastAsia="方正仿宋_GBK" w:cs="Times New Roman"/>
        </w:rPr>
        <w:t>要建立完善隐患单位基础台账，逐一注明排查单位名称、排查时间、隐患内容、整改期限，切实做到底数清、情况明。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（二）强化隐患自查。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</w:rPr>
        <w:t>要广泛发动社会单位开展隐患自查自改工作，</w:t>
      </w:r>
      <w:r>
        <w:rPr>
          <w:rFonts w:hint="default" w:ascii="Times New Roman" w:hAnsi="Times New Roman" w:eastAsia="方正仿宋_GBK" w:cs="Times New Roman"/>
        </w:rPr>
        <w:t>确保隐患自查无死角、无遗漏。对发现的火灾隐患，要建立整改清单，如实记录隐患内容、整改措施、整改时限和整改责任人。对重大火灾隐患，要落实责任、措施、资金、时限和预案，依法督促整改完毕。继续</w:t>
      </w:r>
      <w:r>
        <w:rPr>
          <w:rFonts w:hint="default" w:ascii="Times New Roman" w:hAnsi="Times New Roman" w:eastAsia="方正仿宋_GBK" w:cs="Times New Roman"/>
          <w:szCs w:val="32"/>
        </w:rPr>
        <w:t>深入推进打通“生命通道”集中治理行动，依法督促物业管理单位</w:t>
      </w:r>
      <w:r>
        <w:rPr>
          <w:rFonts w:hint="default" w:ascii="Times New Roman" w:hAnsi="Times New Roman" w:eastAsia="方正仿宋_GBK" w:cs="Times New Roman"/>
          <w:kern w:val="0"/>
        </w:rPr>
        <w:t>着力解决占用、堵塞消防车通道“老大难”问题，防止隐患反弹。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（一）提高认识，压实责任。</w:t>
      </w:r>
      <w:r>
        <w:rPr>
          <w:rFonts w:hint="default" w:ascii="Times New Roman" w:hAnsi="Times New Roman" w:eastAsia="方正仿宋_GBK" w:cs="Times New Roman"/>
          <w:szCs w:val="32"/>
        </w:rPr>
        <w:t>要坚持“条块结合、以块为主”，落实行业监管责任，加强对隐患排查治理工作。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Cs w:val="32"/>
        </w:rPr>
        <w:t>是专项整治的基本单元，要落实具体工作要求，建立基础台账和隐患清单，督促有关单位落实整改。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（二）加强统筹，齐抓共管。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相关办所中心</w:t>
      </w:r>
      <w:r>
        <w:rPr>
          <w:rFonts w:hint="default" w:ascii="Times New Roman" w:hAnsi="Times New Roman" w:eastAsia="方正仿宋_GBK" w:cs="Times New Roman"/>
          <w:szCs w:val="32"/>
        </w:rPr>
        <w:t>要加强协作配合，建立健全信息共享、情况通报、联合查处、案件移送机制，形成工作合力。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重庆市铜梁区石鱼镇人民政府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　　　　　　　　　　　　　　　  202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日</w:t>
      </w: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bookmarkStart w:id="1" w:name="_GoBack"/>
      <w:bookmarkEnd w:id="1"/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eastAsia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石鱼镇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-619125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1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8.75pt;height:83.45pt;width:40.4pt;mso-position-horizontal:outside;mso-position-horizontal-relative:margin;z-index:251659264;mso-width-relative:page;mso-height-relative:page;" filled="f" stroked="f" coordsize="21600,21600" o:gfxdata="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9CF8tYA&#10;AAAGAQAADwAAAAAAAAABACAAAAAiAAAAZHJzL2Rvd25yZXYueG1sUEsBAhQAFAAAAAgAh07iQIGN&#10;6uIhAgAAIgQAAA4AAAAAAAAAAQAgAAAAJ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1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8154FB"/>
    <w:rsid w:val="02795FF6"/>
    <w:rsid w:val="041F07F9"/>
    <w:rsid w:val="0473429D"/>
    <w:rsid w:val="05B13808"/>
    <w:rsid w:val="05C01434"/>
    <w:rsid w:val="06512709"/>
    <w:rsid w:val="07027F3D"/>
    <w:rsid w:val="07B0283B"/>
    <w:rsid w:val="09CB335D"/>
    <w:rsid w:val="0CFC7AA1"/>
    <w:rsid w:val="0E9A184E"/>
    <w:rsid w:val="10D46C12"/>
    <w:rsid w:val="11755148"/>
    <w:rsid w:val="130E6E4A"/>
    <w:rsid w:val="13813977"/>
    <w:rsid w:val="14B961F8"/>
    <w:rsid w:val="15A53B8E"/>
    <w:rsid w:val="15D763D2"/>
    <w:rsid w:val="17062DDB"/>
    <w:rsid w:val="17F94FE4"/>
    <w:rsid w:val="18D0290E"/>
    <w:rsid w:val="18ED74D6"/>
    <w:rsid w:val="195B75CF"/>
    <w:rsid w:val="1A9E4D8C"/>
    <w:rsid w:val="1E034CA2"/>
    <w:rsid w:val="1E4D4FCA"/>
    <w:rsid w:val="1EF94CDA"/>
    <w:rsid w:val="1F1D36C2"/>
    <w:rsid w:val="1FC51F70"/>
    <w:rsid w:val="2124707B"/>
    <w:rsid w:val="21716A08"/>
    <w:rsid w:val="238350A4"/>
    <w:rsid w:val="25682AC1"/>
    <w:rsid w:val="26AC150C"/>
    <w:rsid w:val="27744D67"/>
    <w:rsid w:val="27BD0566"/>
    <w:rsid w:val="28D23EA1"/>
    <w:rsid w:val="2A2E7023"/>
    <w:rsid w:val="2C613B9C"/>
    <w:rsid w:val="2CDF47B9"/>
    <w:rsid w:val="2D472E9B"/>
    <w:rsid w:val="2DC157FE"/>
    <w:rsid w:val="2F373E3C"/>
    <w:rsid w:val="2FA3409E"/>
    <w:rsid w:val="30276419"/>
    <w:rsid w:val="30EF3500"/>
    <w:rsid w:val="31017DBF"/>
    <w:rsid w:val="31BF2854"/>
    <w:rsid w:val="323D463E"/>
    <w:rsid w:val="334A14D4"/>
    <w:rsid w:val="356A2694"/>
    <w:rsid w:val="35E27802"/>
    <w:rsid w:val="38DB50B3"/>
    <w:rsid w:val="3A2A57F6"/>
    <w:rsid w:val="3B396590"/>
    <w:rsid w:val="3BC21B39"/>
    <w:rsid w:val="3CE061BC"/>
    <w:rsid w:val="3D2261DF"/>
    <w:rsid w:val="3E2006DF"/>
    <w:rsid w:val="3EC93004"/>
    <w:rsid w:val="3F1D69BE"/>
    <w:rsid w:val="3F242948"/>
    <w:rsid w:val="3FBE77E5"/>
    <w:rsid w:val="402B2514"/>
    <w:rsid w:val="4230172D"/>
    <w:rsid w:val="43015805"/>
    <w:rsid w:val="43887B44"/>
    <w:rsid w:val="43A40F40"/>
    <w:rsid w:val="43B045CB"/>
    <w:rsid w:val="44ED45C0"/>
    <w:rsid w:val="456066CE"/>
    <w:rsid w:val="45A37B74"/>
    <w:rsid w:val="46F25859"/>
    <w:rsid w:val="479231BC"/>
    <w:rsid w:val="48226E25"/>
    <w:rsid w:val="4A3D2E87"/>
    <w:rsid w:val="4A7E347A"/>
    <w:rsid w:val="4C285D5F"/>
    <w:rsid w:val="4D2774DD"/>
    <w:rsid w:val="50221E2E"/>
    <w:rsid w:val="5134795D"/>
    <w:rsid w:val="519A51D6"/>
    <w:rsid w:val="51CD05DB"/>
    <w:rsid w:val="51DF50B9"/>
    <w:rsid w:val="52B04DD4"/>
    <w:rsid w:val="539D13E2"/>
    <w:rsid w:val="55E51FCA"/>
    <w:rsid w:val="56A22589"/>
    <w:rsid w:val="5732271E"/>
    <w:rsid w:val="583E4F9F"/>
    <w:rsid w:val="592866ED"/>
    <w:rsid w:val="5B4773AA"/>
    <w:rsid w:val="62F908FC"/>
    <w:rsid w:val="65950E76"/>
    <w:rsid w:val="687C541F"/>
    <w:rsid w:val="69D501AF"/>
    <w:rsid w:val="6AC27AEE"/>
    <w:rsid w:val="6AEA1406"/>
    <w:rsid w:val="6BAC6136"/>
    <w:rsid w:val="6BD25D09"/>
    <w:rsid w:val="6F29649B"/>
    <w:rsid w:val="6F951C83"/>
    <w:rsid w:val="701871F5"/>
    <w:rsid w:val="728848F2"/>
    <w:rsid w:val="734E326E"/>
    <w:rsid w:val="73F52C31"/>
    <w:rsid w:val="77537694"/>
    <w:rsid w:val="777C065E"/>
    <w:rsid w:val="77F07D8F"/>
    <w:rsid w:val="78204614"/>
    <w:rsid w:val="7A2831C4"/>
    <w:rsid w:val="7AF63B79"/>
    <w:rsid w:val="7BEB17B1"/>
    <w:rsid w:val="7C633A72"/>
    <w:rsid w:val="7C6E1AC8"/>
    <w:rsid w:val="7C9016C4"/>
    <w:rsid w:val="7C95094F"/>
    <w:rsid w:val="7D1E6020"/>
    <w:rsid w:val="7E341EFD"/>
    <w:rsid w:val="7E6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link w:val="29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8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9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5">
    <w:name w:val="Body Text First Indent"/>
    <w:basedOn w:val="7"/>
    <w:qFormat/>
    <w:uiPriority w:val="0"/>
    <w:pPr>
      <w:spacing w:line="312" w:lineRule="auto"/>
      <w:ind w:firstLine="420"/>
    </w:pPr>
  </w:style>
  <w:style w:type="paragraph" w:styleId="16">
    <w:name w:val="Body Text First Indent 2"/>
    <w:basedOn w:val="8"/>
    <w:unhideWhenUsed/>
    <w:qFormat/>
    <w:uiPriority w:val="99"/>
    <w:pPr>
      <w:ind w:firstLine="420" w:firstLineChars="200"/>
    </w:pPr>
  </w:style>
  <w:style w:type="table" w:styleId="18">
    <w:name w:val="Table Grid"/>
    <w:basedOn w:val="1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paragraph" w:customStyle="1" w:styleId="22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2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25">
    <w:name w:val="font01"/>
    <w:basedOn w:val="19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6">
    <w:name w:val="font11"/>
    <w:basedOn w:val="1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7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8">
    <w:name w:val="font21"/>
    <w:basedOn w:val="1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标题 3 Char"/>
    <w:link w:val="4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30">
    <w:name w:val="font91"/>
    <w:basedOn w:val="1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1">
    <w:name w:val="font51"/>
    <w:basedOn w:val="19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2">
    <w:name w:val="font81"/>
    <w:basedOn w:val="1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0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41"/>
    <w:basedOn w:val="1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35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2396</Characters>
  <Lines>0</Lines>
  <Paragraphs>0</Paragraphs>
  <TotalTime>15</TotalTime>
  <ScaleCrop>false</ScaleCrop>
  <LinksUpToDate>false</LinksUpToDate>
  <CharactersWithSpaces>2431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2020-06-22T01:42:00Z</dcterms:created>
  <dc:creator>石鱼镇收发员</dc:creator>
  <cp:lastModifiedBy>石鱼镇收发员</cp:lastModifiedBy>
  <cp:lastPrinted>2022-01-20T01:26:00Z</cp:lastPrinted>
  <dcterms:modified xsi:type="dcterms:W3CDTF">2022-09-19T09:21:27Z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86C82D33AE8548E9AEE3C86852326092</vt:lpwstr>
  </property>
</Properties>
</file>