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重庆市铜梁区石鱼镇人民政府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2021年“三公”经费决算汇总情况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按照《预算法》和《重庆市铜梁区预决算信息公开管理办法》有关要求，现将石鱼镇2021年度“三公”经费决算汇总情况公布如下：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本级“三公”经费决算10.20万元，因公出国（境）费0万元，公务接待费0万元，公务用车购置及运行维护费10.20万元（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公务用车购置费0万元、公务用车运行维护费10.20万元）。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我镇没有因公出国（境）的活动，未购置公务车，没有发生这两项费用。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经比较，2021年度我镇“三公”经费较上年决算数减少0.50万元，下降4.67%；较年初预算数减少0.60万元，下降5.56%。主要原因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是我镇响应上级号召，严格执行了过紧日子的要求，压减我镇各项支出，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严控“三公”经费支出。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（联系方式： 023-4558156。）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45E2D"/>
    <w:rsid w:val="030F728A"/>
    <w:rsid w:val="10B80373"/>
    <w:rsid w:val="2FAE5DD0"/>
    <w:rsid w:val="40400DAD"/>
    <w:rsid w:val="4BB0460E"/>
    <w:rsid w:val="61345E2D"/>
    <w:rsid w:val="6374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2021-10-21T09:20:00Z</dcterms:created>
  <dc:creator>Administrator</dc:creator>
  <cp:lastModifiedBy>石鱼镇收发员</cp:lastModifiedBy>
  <dcterms:modified xsi:type="dcterms:W3CDTF">2022-10-16T04:47:31Z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