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附件3</w:t>
      </w:r>
    </w:p>
    <w:p>
      <w:pPr>
        <w:spacing w:line="594" w:lineRule="exact"/>
        <w:jc w:val="left"/>
        <w:rPr>
          <w:rFonts w:ascii="Times New Roman" w:hAnsi="Times New Roman" w:eastAsia="方正黑体_GBK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2023年度脱贫户和监测户家庭成员自然减少情况表（样表）</w:t>
      </w:r>
      <w:bookmarkEnd w:id="0"/>
    </w:p>
    <w:p>
      <w:pPr>
        <w:spacing w:line="594" w:lineRule="exact"/>
        <w:ind w:firstLine="630" w:firstLineChars="300"/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行政村名称：               行政区划代码：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782"/>
        <w:gridCol w:w="2175"/>
        <w:gridCol w:w="2750"/>
        <w:gridCol w:w="257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户主姓名</w:t>
            </w:r>
          </w:p>
        </w:tc>
        <w:tc>
          <w:tcPr>
            <w:tcW w:w="278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户主证件号码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减少家庭成员姓名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减少家庭成员证件号码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减少原因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kern w:val="0"/>
                <w:szCs w:val="21"/>
              </w:rPr>
            </w:pPr>
            <w:r>
              <w:rPr>
                <w:rFonts w:ascii="Times New Roman" w:hAnsi="Times New Roman" w:eastAsia="方正黑体_GBK"/>
                <w:kern w:val="0"/>
                <w:szCs w:val="21"/>
              </w:rPr>
              <w:t>变更时间（到月）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82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575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  <w:tc>
          <w:tcPr>
            <w:tcW w:w="2150" w:type="dxa"/>
            <w:noWrap w:val="0"/>
            <w:vAlign w:val="top"/>
          </w:tcPr>
          <w:p>
            <w:pPr>
              <w:rPr>
                <w:rFonts w:ascii="Times New Roman" w:hAnsi="Times New Roman" w:eastAsia="方正黑体_GBK"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注：1. 村委会或驻村工作队针对有家庭成员有减少的户，以村为单位填报此表。</w:t>
      </w:r>
    </w:p>
    <w:p>
      <w:pPr>
        <w:spacing w:line="360" w:lineRule="exact"/>
        <w:ind w:left="990" w:leftChars="357" w:hanging="240" w:hanging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减少原因包括（1）死亡、（2）婚出、（3）出国定居、（4）判刑收监、（5）户籍迁出、（6）失联、（7）分散供养转集中供养。填写减少原因括号内的编号，如婚出填“2”。</w:t>
      </w:r>
    </w:p>
    <w:p>
      <w:r>
        <w:rPr>
          <w:rFonts w:ascii="Times New Roman" w:hAnsi="Times New Roman" w:cs="Times New Roman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ODAwNDIyNDQwMGRmZTJkMzZlYzM2NGU3ZjcwYzYifQ=="/>
  </w:docVars>
  <w:rsids>
    <w:rsidRoot w:val="0DC2313F"/>
    <w:rsid w:val="0DC2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2023-11-07T07:40:00Z</dcterms:created>
  <dc:creator>阿恋</dc:creator>
  <cp:lastModifiedBy>阿恋</cp:lastModifiedBy>
  <dcterms:modified xsi:type="dcterms:W3CDTF">2023-11-07T07:41:02Z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B64EB6F12FBB4F6E903F03BB8B446F07_11</vt:lpwstr>
  </property>
</Properties>
</file>