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关于印发《水口镇农村公路管理养护实施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方案》的通知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、镇级各部门（事业单位）：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《水口镇农村公路管理养护实施方案》已经镇政府研究同意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现印发给你们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请认真贯彻执行。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水口镇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农村公路管理养护实施方案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为加强我镇村、社级公路养护的管理力度，确保乡村道路完好，路面整洁，水沟畅通，保证我镇境内乡村道路通行安全，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根据交通运输部《农村公路养护管理办法》、《重庆市公路条例》规定，结合我镇农村公路管养实际，特制定本实施方案。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一、管养范围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全镇总里程共计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138.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公里。其中树荫村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含高石路2.7公里、水白路(树荫13社小桥处至白羊镇交界处）2.9公里、水二路(青皮树桥至汪祠13社小湾垭口处)1.5公里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扶贫路1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公里、树荫15社等4条路1.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439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事一议道路9.5公里、康家山2.2公里、树荫2组八组等6条路2.122公里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万家洞路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树荫段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）0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共计37.46公里；天寨村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含万安路6.9公里、天三路1.2公里、树天路3.7公里、老树天路3.2公里、一事一议道路(含国土民宗项目)21.2公里、万举路及万举路支线2.542公里，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大滩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天寨产业路(天寨段)1公里，万家洞公路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54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公里：水白路(起天寨农民新村角至树荫村12社小桥段）1公里，共计42.28公里；大滩村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含大滩五六路3.7公里、天柏路2.7公里、柏六路1.7公里、一事一议道路13.9公里、大滩7、11社公路2.61公里、大滩9社1.4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公里、大滩8社1.439公里、大滩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1、2、10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社1.275公里、大滩12社1.286公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大滩环湖路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Hans"/>
        </w:rPr>
        <w:t>06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4路0.633公里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大滩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天寨产业路(大滩段)0.5公里共计34.25公里；汪祠村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Hans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含天龙路4.9公里（起梅家垭口姜水路口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至合川铜溪交界处）、楼房湾路2.29公里、汪一路1.31公里、水二路（汪祠13社小湾垭口至二坪镇交界处）1.5公里、汪祠2、11社1.454公里、汪祠5、6社2.698公里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汪祠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10、14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193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汪祠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12、13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558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一事一议道路8.1公里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共计25公里。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二、管养内容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（一）路面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路面整洁，无杂草、白色垃圾和其它堆积物。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路基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路肩外侧比路面略低。其表面清洁，无杂草、杂物、无坍塌。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水沟排水通畅。整洁、无杂物，无堵塞、构造物无损坏。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护坡无冲沟。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坡面平整，稳定无坍塌。垮塌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/处以内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由村负责组织人员清理。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（三）桥涵。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桥面整洁，排水系统完好，涵管无堵塞。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（四）绿化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Hans"/>
        </w:rPr>
        <w:t>及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周边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Hans"/>
        </w:rPr>
        <w:t>环境整治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加强道路两旁的行道树及绿植管护。道路两旁的杂草和伸入公路界限的树枝等要及时清除，确保道路行车视野良好。发现道路两旁有空心树、弯折树，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由各村委会及时组织人力砍除，保证道路行车安全。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同时对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道路两旁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的白色垃圾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、建筑垃圾等进行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及时清理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路产路权。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各村委会要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加大对村级公路路产路权的监护和管理力度，发现有毁损公路路面、水沟、护栏等行为的，要确定肇事者，并及时向镇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办报告。有侵占公路预留地的行为，各村委会要及时制止，并向镇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三、资金管理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镇财政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农村公路养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护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专项资金作为每年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养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护管理补助资金。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（二）资金使用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由镇政府统筹根据每个村管养公路的里程给予相对应的补助。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日常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清扫保洁（路面、边沟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公路两旁的垃圾物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）。标准：每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530元/公里（每月至少清扫三次，同时上传相关影像资料）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2.除草（路肩、边沟）。标准：每年100元/公里（不含姜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水路）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3.管理费（含标志标牌管理、保洁人员安排、平时检查有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无占道行为、有无损坏公路行为、清除障碍、购买工具等），标准：每年100元/公里。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四、责任分工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各村是农村公路养护管理的责任主体，具体负责对辖区内的农村公路进行管养，明确专人每月对辖区内的公路进行养护保洁，开展养护示范路的创建工作，治理隐患路段，维护路产路权，保障农村公路畅通。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五、督查考核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镇与各村签订养护目标责任书，各村落实专人负责对本辖区的公路管养，每月至少清扫保洁三次，边沟半年清理一次，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以确保路面整洁，边沟通畅。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（二）镇政府采取定期（每月）检查和不定期抽查相结合的方式进行检查考核。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检查结果将纳入镇对各村的年终综合目标考核。每次检查时各村应派一名干部随同镇干部到现场检查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以便发现问题及时整改。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（三）农村公路养护资金每年年终一次性拨付。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（四）本方案从2022年6月起执行。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附件：水口镇农村公路养护管理考核细则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水口镇农村公路养护管理考核细则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为切实加强全镇农村公路管理养护工作，确保农村公路整洁、通畅、通行安全，特制定本细则：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一、考核对象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辖区各村民委员会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二、考核内容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负责辖区内的公路日常清扫保洁（含路面、边沟清淤、桥涵清淤、公路两旁的垃圾物）；除草（含路面、路肩、边沟）；日常管理（含标识标牌管理、日常巡查检查有无占道、有无损毁公路行为及障碍物清除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三、考核方式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镇规建环办采取定期（每月）和不定期方式对各村农村公路养护管理进行检查，检查结果将纳入镇对各村的年终综合目标考核(100分)。考核分为平时检查考核(100分)和年终考核(100分)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平时检查考核占年终综合目标考核分值的60%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年终检查考核分值占年终综合目标考核分值的40%。综合考核得分在90分（不含）以上的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镇全额拨付本年度养护资金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综合考核得分在80分(不含)至90分(含)的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镇拨付本年度养护资金的80%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综合考核得分在80分(含)以下的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镇拨付本年度养护资金的50%。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Hans"/>
        </w:rPr>
        <w:t>中发现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的问题未在规定的时间内及时整改或整改完成不彻底的，扣取相应分值，并将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检查结果每季度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进行全镇通报。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（一）平时检查分值(100分)(占年终综合目标考核分值的60%)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1.公路日常清扫保洁（路面、边沟、桥涵、公路两旁是否有明显堵塞物或垃圾物;路面、路肩、边沟无明显杂草）（分值90分）。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2.日常管理（标识标牌是否完好、有无占道或障碍物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有无塌方及安全隐患）（分值5分）。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3.路产路权管理(是否有损毁公路路产：包括路面、水沟、护栏等的行为)（分值5分）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（二）年终考核检查分值（100分）(占年终综合目标考核分值的40%)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262"/>
        <w:gridCol w:w="4563"/>
        <w:gridCol w:w="4306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水口镇农村公路管理养护考核评分表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扣分标准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公路日常保洁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路面清扫及时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干净整治;边沟、桥涵通畅易排水、公路两旁无明显垃圾物;路面、路肩边沟无明显杂草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路面清扫不及时或不干净整洁的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或桥涵堵塞积水的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或路面路肩边沟有明显杂草的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且在规定的时间内未及时整改的扣1分/次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经检查发现整改不彻底的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一次扣3分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至本项分数扣完为止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标识标牌是否完好、有无占道或障碍物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有无塌方及安全隐患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标识标牌损毁、有占道或障碍物及有塌方及安全的情况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且在规定的时间内未及时整改的扣1分/次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经检查发现整改不彻底的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一次扣3分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至本项分数扣完为止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路产路权管理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是否有损毁公路路产(路面、水沟、护栏等)的行为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有损毁公路路产(路面、水沟、护栏等)的行为的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发现一次扣1分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至本项分数扣完为止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sectPr>
      <w:pgSz w:w="16838" w:h="11906" w:orient="landscape"/>
      <w:pgMar w:top="1446" w:right="1984" w:bottom="1446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BA9BFF5-A925-43AF-8939-12F00E591DB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F349C9-97B0-4176-8AD3-710E246683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2FA67A-652C-4CC8-BDF3-ED225905B75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5485DCB-57CF-42F4-A90F-96585CEAC5EB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F5B2514C-7609-4D7F-96CD-5D39621F56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erd0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6746"/>
    <w:rsid w:val="00E3480B"/>
    <w:rsid w:val="02796BEB"/>
    <w:rsid w:val="02866766"/>
    <w:rsid w:val="0563686D"/>
    <w:rsid w:val="05F50DCB"/>
    <w:rsid w:val="06866DDF"/>
    <w:rsid w:val="07F43A59"/>
    <w:rsid w:val="07F86507"/>
    <w:rsid w:val="081721AA"/>
    <w:rsid w:val="08981BC9"/>
    <w:rsid w:val="09481975"/>
    <w:rsid w:val="097306EC"/>
    <w:rsid w:val="09955CB6"/>
    <w:rsid w:val="09C0233F"/>
    <w:rsid w:val="09D20B86"/>
    <w:rsid w:val="0A352E8C"/>
    <w:rsid w:val="0A454BC3"/>
    <w:rsid w:val="0BDF2F9A"/>
    <w:rsid w:val="0BF07298"/>
    <w:rsid w:val="0BF97EF8"/>
    <w:rsid w:val="0C011520"/>
    <w:rsid w:val="0C7C4911"/>
    <w:rsid w:val="0CA54174"/>
    <w:rsid w:val="0CA7065E"/>
    <w:rsid w:val="0D063AEA"/>
    <w:rsid w:val="0DFC6B53"/>
    <w:rsid w:val="0F5D21DA"/>
    <w:rsid w:val="0F9234B7"/>
    <w:rsid w:val="10A95A99"/>
    <w:rsid w:val="114B645C"/>
    <w:rsid w:val="115B65AF"/>
    <w:rsid w:val="11701798"/>
    <w:rsid w:val="11EB032C"/>
    <w:rsid w:val="12C0425B"/>
    <w:rsid w:val="138F6614"/>
    <w:rsid w:val="139157F8"/>
    <w:rsid w:val="141C3D4E"/>
    <w:rsid w:val="162A31F9"/>
    <w:rsid w:val="17050CD4"/>
    <w:rsid w:val="176A6D64"/>
    <w:rsid w:val="178B2254"/>
    <w:rsid w:val="17B42C21"/>
    <w:rsid w:val="18226919"/>
    <w:rsid w:val="18B37A20"/>
    <w:rsid w:val="196E296E"/>
    <w:rsid w:val="19F62254"/>
    <w:rsid w:val="1A7C7C3C"/>
    <w:rsid w:val="1AF539B2"/>
    <w:rsid w:val="1B222027"/>
    <w:rsid w:val="1BBF4CE1"/>
    <w:rsid w:val="1C6F6275"/>
    <w:rsid w:val="1C74519A"/>
    <w:rsid w:val="1C875A30"/>
    <w:rsid w:val="1D9132D0"/>
    <w:rsid w:val="1DD16F98"/>
    <w:rsid w:val="1E0301BB"/>
    <w:rsid w:val="1F3410D1"/>
    <w:rsid w:val="20893343"/>
    <w:rsid w:val="217416F8"/>
    <w:rsid w:val="217B0C09"/>
    <w:rsid w:val="231F77A7"/>
    <w:rsid w:val="243D550A"/>
    <w:rsid w:val="25E15640"/>
    <w:rsid w:val="28FE1085"/>
    <w:rsid w:val="297B1C07"/>
    <w:rsid w:val="2ACF4E96"/>
    <w:rsid w:val="2B5F247C"/>
    <w:rsid w:val="2BA712F2"/>
    <w:rsid w:val="2BF77264"/>
    <w:rsid w:val="2CF00B2F"/>
    <w:rsid w:val="2D5A5939"/>
    <w:rsid w:val="2E06249C"/>
    <w:rsid w:val="2E311C6D"/>
    <w:rsid w:val="2E555253"/>
    <w:rsid w:val="2F027ADF"/>
    <w:rsid w:val="30522B5D"/>
    <w:rsid w:val="30634EB3"/>
    <w:rsid w:val="308B57B9"/>
    <w:rsid w:val="30FA7B4B"/>
    <w:rsid w:val="31491F9A"/>
    <w:rsid w:val="33AD1ADD"/>
    <w:rsid w:val="34393D7D"/>
    <w:rsid w:val="34D20FF1"/>
    <w:rsid w:val="352C3FC8"/>
    <w:rsid w:val="359F2D5B"/>
    <w:rsid w:val="36334596"/>
    <w:rsid w:val="371B1301"/>
    <w:rsid w:val="38575E86"/>
    <w:rsid w:val="388200D9"/>
    <w:rsid w:val="39335925"/>
    <w:rsid w:val="394E21AC"/>
    <w:rsid w:val="39CC1749"/>
    <w:rsid w:val="39CD2A31"/>
    <w:rsid w:val="3A8F1F11"/>
    <w:rsid w:val="3B371F47"/>
    <w:rsid w:val="3C617975"/>
    <w:rsid w:val="3D131EE9"/>
    <w:rsid w:val="3D777132"/>
    <w:rsid w:val="3DA26766"/>
    <w:rsid w:val="3DFF6DB3"/>
    <w:rsid w:val="3EE91AFE"/>
    <w:rsid w:val="3EE97DE1"/>
    <w:rsid w:val="3F6C393F"/>
    <w:rsid w:val="41762997"/>
    <w:rsid w:val="427C0D9E"/>
    <w:rsid w:val="42FD0D1C"/>
    <w:rsid w:val="43820D36"/>
    <w:rsid w:val="44035AC3"/>
    <w:rsid w:val="44E56A53"/>
    <w:rsid w:val="458B2360"/>
    <w:rsid w:val="45B46236"/>
    <w:rsid w:val="473E41EB"/>
    <w:rsid w:val="47F10919"/>
    <w:rsid w:val="48194880"/>
    <w:rsid w:val="487441FE"/>
    <w:rsid w:val="49301E1C"/>
    <w:rsid w:val="49457BB1"/>
    <w:rsid w:val="49AC53A6"/>
    <w:rsid w:val="4A2D3192"/>
    <w:rsid w:val="4BE628AE"/>
    <w:rsid w:val="4C5B1763"/>
    <w:rsid w:val="4CC40D20"/>
    <w:rsid w:val="4D573A32"/>
    <w:rsid w:val="4DE01ADC"/>
    <w:rsid w:val="4E510CFD"/>
    <w:rsid w:val="4E7B2F7C"/>
    <w:rsid w:val="4EF02728"/>
    <w:rsid w:val="4F236F72"/>
    <w:rsid w:val="4F9A7FA0"/>
    <w:rsid w:val="4F9C653F"/>
    <w:rsid w:val="50CB3F6E"/>
    <w:rsid w:val="51522A76"/>
    <w:rsid w:val="51C2474E"/>
    <w:rsid w:val="556A37E0"/>
    <w:rsid w:val="55E37EDF"/>
    <w:rsid w:val="56577E7B"/>
    <w:rsid w:val="565C5207"/>
    <w:rsid w:val="566531F3"/>
    <w:rsid w:val="575C41D3"/>
    <w:rsid w:val="576321A8"/>
    <w:rsid w:val="57984C8C"/>
    <w:rsid w:val="57DB779B"/>
    <w:rsid w:val="594A590E"/>
    <w:rsid w:val="59601D29"/>
    <w:rsid w:val="59611D8E"/>
    <w:rsid w:val="596D63B8"/>
    <w:rsid w:val="59873313"/>
    <w:rsid w:val="599C4C4C"/>
    <w:rsid w:val="59AE347D"/>
    <w:rsid w:val="59D61C15"/>
    <w:rsid w:val="5BDF1B55"/>
    <w:rsid w:val="5BF0198F"/>
    <w:rsid w:val="5C127557"/>
    <w:rsid w:val="5D2E7E9B"/>
    <w:rsid w:val="5D9F174C"/>
    <w:rsid w:val="5E96195E"/>
    <w:rsid w:val="5EC85DD5"/>
    <w:rsid w:val="5F0573F7"/>
    <w:rsid w:val="60853CBB"/>
    <w:rsid w:val="61A82BAD"/>
    <w:rsid w:val="62BB7500"/>
    <w:rsid w:val="62E41A40"/>
    <w:rsid w:val="63753BF6"/>
    <w:rsid w:val="63B116B9"/>
    <w:rsid w:val="63F35B6A"/>
    <w:rsid w:val="647653A5"/>
    <w:rsid w:val="64A319D8"/>
    <w:rsid w:val="65054E5C"/>
    <w:rsid w:val="650A4B06"/>
    <w:rsid w:val="65CD6101"/>
    <w:rsid w:val="65F172D2"/>
    <w:rsid w:val="66001463"/>
    <w:rsid w:val="661468EE"/>
    <w:rsid w:val="67C3700B"/>
    <w:rsid w:val="68632C80"/>
    <w:rsid w:val="696864C8"/>
    <w:rsid w:val="69BC4A9B"/>
    <w:rsid w:val="69F52B69"/>
    <w:rsid w:val="6AE004CD"/>
    <w:rsid w:val="6C505B75"/>
    <w:rsid w:val="6C5B5B46"/>
    <w:rsid w:val="6D8D6D73"/>
    <w:rsid w:val="6D940381"/>
    <w:rsid w:val="6E4E1A8A"/>
    <w:rsid w:val="6EF029A4"/>
    <w:rsid w:val="6FB6747A"/>
    <w:rsid w:val="70CF5247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B752A3"/>
    <w:rsid w:val="76E31B63"/>
    <w:rsid w:val="78114CA9"/>
    <w:rsid w:val="79B76018"/>
    <w:rsid w:val="79FC625D"/>
    <w:rsid w:val="79FF3F7A"/>
    <w:rsid w:val="7AC77673"/>
    <w:rsid w:val="7AD24571"/>
    <w:rsid w:val="7B2516F3"/>
    <w:rsid w:val="7B551947"/>
    <w:rsid w:val="7BAC7395"/>
    <w:rsid w:val="7BB21039"/>
    <w:rsid w:val="7C6B6946"/>
    <w:rsid w:val="7CB3694D"/>
    <w:rsid w:val="7CFF3A81"/>
    <w:rsid w:val="7D00695B"/>
    <w:rsid w:val="7D850E43"/>
    <w:rsid w:val="7DE824A9"/>
    <w:rsid w:val="7E04664F"/>
    <w:rsid w:val="7E8568D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周周在这里zz</cp:lastModifiedBy>
  <cp:lastPrinted>2022-05-20T03:12:00Z</cp:lastPrinted>
  <dcterms:modified xsi:type="dcterms:W3CDTF">2024-07-16T07:33:22Z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KSOSaveFontToCloudKey">
    <vt:lpwstr>263984289_btnclosed</vt:lpwstr>
  </property>
  <property fmtid="{D5CDD505-2E9C-101B-9397-08002B2CF9AE}" pid="4" name="ICV">
    <vt:lpwstr>16FA0C6535154C4F8EB6E4CE2838C996_13</vt:lpwstr>
  </property>
</Properties>
</file>