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firstLine="0"/>
        <w:jc w:val="center"/>
      </w:pPr>
      <w:r>
        <w:rPr>
          <w:rFonts w:hint="eastAsia" w:ascii="方正小标宋_GBK" w:hAnsi="方正小标宋_GBK" w:eastAsia="方正小标宋_GBK" w:cs="方正小标宋_GBK"/>
          <w:spacing w:val="0"/>
          <w:sz w:val="43"/>
          <w:szCs w:val="43"/>
        </w:rPr>
        <w:t>重庆市铜梁区水口镇人民政府</w:t>
      </w:r>
    </w:p>
    <w:p>
      <w:pPr>
        <w:pStyle w:val="2"/>
        <w:keepNext w:val="0"/>
        <w:keepLines w:val="0"/>
        <w:widowControl/>
        <w:suppressLineNumbers w:val="0"/>
        <w:spacing w:before="0" w:beforeAutospacing="0" w:after="0" w:afterAutospacing="0" w:line="420" w:lineRule="atLeast"/>
        <w:ind w:left="0" w:right="0" w:firstLine="0"/>
        <w:jc w:val="center"/>
      </w:pPr>
      <w:r>
        <w:rPr>
          <w:rFonts w:hint="eastAsia" w:ascii="方正小标宋_GBK" w:hAnsi="方正小标宋_GBK" w:eastAsia="方正小标宋_GBK" w:cs="方正小标宋_GBK"/>
          <w:spacing w:val="0"/>
          <w:sz w:val="43"/>
          <w:szCs w:val="43"/>
        </w:rPr>
        <w:t>2019年部门决算情况说明</w:t>
      </w:r>
    </w:p>
    <w:p>
      <w:pPr>
        <w:pStyle w:val="2"/>
        <w:keepNext w:val="0"/>
        <w:keepLines w:val="0"/>
        <w:widowControl/>
        <w:suppressLineNumbers w:val="0"/>
        <w:spacing w:before="0" w:beforeAutospacing="0" w:after="0" w:afterAutospacing="0" w:line="420" w:lineRule="atLeast"/>
        <w:ind w:left="0" w:right="0" w:firstLine="645"/>
      </w:pPr>
      <w:r>
        <w:rPr>
          <w:rFonts w:ascii="方正黑体_GBK" w:hAnsi="方正黑体_GBK" w:eastAsia="方正黑体_GBK" w:cs="方正黑体_GBK"/>
          <w:spacing w:val="0"/>
          <w:sz w:val="31"/>
          <w:szCs w:val="31"/>
        </w:rPr>
        <w:t>一、决算信息来源说明</w:t>
      </w:r>
    </w:p>
    <w:p>
      <w:pPr>
        <w:pStyle w:val="2"/>
        <w:keepNext w:val="0"/>
        <w:keepLines w:val="0"/>
        <w:widowControl/>
        <w:suppressLineNumbers w:val="0"/>
        <w:spacing w:before="0" w:beforeAutospacing="0" w:after="0" w:afterAutospacing="0" w:line="420" w:lineRule="atLeast"/>
        <w:ind w:left="0" w:right="0" w:firstLine="645"/>
      </w:pPr>
      <w:r>
        <w:rPr>
          <w:rFonts w:ascii="方正仿宋_GBK" w:hAnsi="方正仿宋_GBK" w:eastAsia="方正仿宋_GBK" w:cs="方正仿宋_GBK"/>
          <w:spacing w:val="0"/>
          <w:sz w:val="31"/>
          <w:szCs w:val="31"/>
        </w:rPr>
        <w:t>（一）本套决算报表依据本单位登记完整、核对无误的账簿记录和其他有关会计核算资料编制，账证相符、账实相符、账表相符、表表相符，真实、准确、完整地反映了本单位预算执行结果和财务状况。</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（二）本套决算主表数据主要依据本单位会计账簿总账及明细账数据填列，预算数据依据本单位预、决算批复文件及预算调整文件填列。</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（三）本套决算附表数据主要依据本单位会计账簿、资产、人事台账及相关资料填列。</w:t>
      </w:r>
    </w:p>
    <w:p>
      <w:pPr>
        <w:pStyle w:val="2"/>
        <w:keepNext w:val="0"/>
        <w:keepLines w:val="0"/>
        <w:widowControl/>
        <w:suppressLineNumbers w:val="0"/>
        <w:spacing w:before="0" w:beforeAutospacing="0" w:after="0" w:afterAutospacing="0" w:line="420" w:lineRule="atLeast"/>
        <w:ind w:left="0" w:right="0" w:firstLine="195"/>
      </w:pPr>
      <w:r>
        <w:rPr>
          <w:rFonts w:hint="eastAsia" w:ascii="方正黑体_GBK" w:hAnsi="方正黑体_GBK" w:eastAsia="方正黑体_GBK" w:cs="方正黑体_GBK"/>
          <w:spacing w:val="0"/>
          <w:sz w:val="31"/>
          <w:szCs w:val="31"/>
        </w:rPr>
        <w:t>    二、决算汇编基本情况</w:t>
      </w:r>
    </w:p>
    <w:p>
      <w:pPr>
        <w:pStyle w:val="2"/>
        <w:keepNext w:val="0"/>
        <w:keepLines w:val="0"/>
        <w:widowControl/>
        <w:suppressLineNumbers w:val="0"/>
        <w:spacing w:before="0" w:beforeAutospacing="0" w:after="0" w:afterAutospacing="0" w:line="420" w:lineRule="atLeast"/>
        <w:ind w:left="0" w:right="0" w:firstLine="195"/>
      </w:pPr>
      <w:bookmarkStart w:id="0" w:name="_GoBack"/>
      <w:r>
        <w:rPr>
          <w:rFonts w:ascii="楷体_GB2312" w:eastAsia="楷体_GB2312" w:cs="楷体_GB2312"/>
          <w:spacing w:val="0"/>
          <w:sz w:val="31"/>
          <w:szCs w:val="31"/>
        </w:rPr>
        <w:t>  （一）部门</w:t>
      </w:r>
      <w:r>
        <w:rPr>
          <w:rFonts w:hint="eastAsia" w:ascii="方正仿宋_GBK" w:hAnsi="方正仿宋_GBK" w:eastAsia="方正仿宋_GBK" w:cs="方正仿宋_GBK"/>
          <w:spacing w:val="0"/>
          <w:sz w:val="31"/>
          <w:szCs w:val="31"/>
        </w:rPr>
        <w:t>机构情况说明。</w:t>
      </w:r>
    </w:p>
    <w:bookmarkEnd w:id="0"/>
    <w:p>
      <w:pPr>
        <w:pStyle w:val="2"/>
        <w:keepNext w:val="0"/>
        <w:keepLines w:val="0"/>
        <w:widowControl/>
        <w:suppressLineNumbers w:val="0"/>
        <w:spacing w:before="0" w:beforeAutospacing="0" w:after="0" w:afterAutospacing="0" w:line="420" w:lineRule="atLeast"/>
        <w:ind w:left="0" w:right="0" w:firstLine="195"/>
      </w:pPr>
      <w:r>
        <w:rPr>
          <w:rFonts w:hint="eastAsia" w:ascii="方正仿宋_GBK" w:hAnsi="方正仿宋_GBK" w:eastAsia="方正仿宋_GBK" w:cs="方正仿宋_GBK"/>
          <w:spacing w:val="0"/>
          <w:sz w:val="31"/>
          <w:szCs w:val="31"/>
        </w:rPr>
        <w:t>    2019年度，纳入本部门决算汇编范围的独立核算单位共</w:t>
      </w:r>
      <w:r>
        <w:t> </w:t>
      </w:r>
      <w:r>
        <w:rPr>
          <w:rFonts w:hint="eastAsia" w:ascii="方正仿宋_GBK" w:hAnsi="方正仿宋_GBK" w:eastAsia="方正仿宋_GBK" w:cs="方正仿宋_GBK"/>
          <w:spacing w:val="0"/>
          <w:sz w:val="31"/>
          <w:szCs w:val="31"/>
        </w:rPr>
        <w:t>9</w:t>
      </w:r>
      <w:r>
        <w:t> </w:t>
      </w:r>
      <w:r>
        <w:rPr>
          <w:rFonts w:hint="eastAsia" w:ascii="方正仿宋_GBK" w:hAnsi="方正仿宋_GBK" w:eastAsia="方正仿宋_GBK" w:cs="方正仿宋_GBK"/>
          <w:spacing w:val="0"/>
          <w:sz w:val="31"/>
          <w:szCs w:val="31"/>
        </w:rPr>
        <w:t>个，比上年增加2个，分类说明如下</w:t>
      </w:r>
      <w:r>
        <w:rPr>
          <w:rFonts w:ascii="仿宋_GB2312" w:eastAsia="仿宋_GB2312" w:cs="仿宋_GB2312"/>
          <w:spacing w:val="0"/>
          <w:sz w:val="31"/>
          <w:szCs w:val="31"/>
        </w:rPr>
        <w:t>：</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2850"/>
        <w:gridCol w:w="960"/>
        <w:gridCol w:w="1110"/>
        <w:gridCol w:w="3315"/>
        <w:gridCol w:w="31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5" w:hRule="atLeast"/>
        </w:trPr>
        <w:tc>
          <w:tcPr>
            <w:tcW w:w="28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项目</w:t>
            </w:r>
          </w:p>
        </w:tc>
        <w:tc>
          <w:tcPr>
            <w:tcW w:w="9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数量</w:t>
            </w:r>
          </w:p>
        </w:tc>
        <w:tc>
          <w:tcPr>
            <w:tcW w:w="11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比上年增减</w:t>
            </w:r>
          </w:p>
        </w:tc>
        <w:tc>
          <w:tcPr>
            <w:tcW w:w="33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变动原因说明</w:t>
            </w:r>
          </w:p>
        </w:tc>
        <w:tc>
          <w:tcPr>
            <w:tcW w:w="31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合    计</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一、按单位基本性质</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    行政单位</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2</w:t>
            </w: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1</w:t>
            </w: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因机构改革财政合并入行政</w:t>
            </w: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    事业单位</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3</w:t>
            </w: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1</w:t>
            </w: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因机构改革合并</w:t>
            </w: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    其他</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二、按执行会计制度</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    行政单位</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85"/>
            </w:pPr>
            <w:r>
              <w:rPr>
                <w:rFonts w:hint="eastAsia" w:ascii="仿宋_GB2312" w:eastAsia="仿宋_GB2312" w:cs="仿宋_GB2312"/>
                <w:spacing w:val="0"/>
                <w:sz w:val="24"/>
                <w:szCs w:val="24"/>
                <w:bdr w:val="none" w:color="auto" w:sz="0" w:space="0"/>
              </w:rPr>
              <w:t>事业单位（含行业）</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    民间非营利组织</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    企业</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三、按预算管理级次</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    省级单位</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    地（市）级单位</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    县级单位</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    乡镇级单位</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15" w:type="dxa"/>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shd w:val="clear" w:fill="7F7F7F"/>
              </w:rPr>
              <w:t>四、按事业单位分类</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36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shd w:val="clear" w:fill="7F7F7F"/>
              </w:rPr>
              <w:t>    行政类</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36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shd w:val="clear" w:fill="7F7F7F"/>
              </w:rPr>
              <w:t>  公益一类</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36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pPr>
            <w:r>
              <w:rPr>
                <w:rFonts w:hint="eastAsia" w:ascii="仿宋_GB2312" w:eastAsia="仿宋_GB2312" w:cs="仿宋_GB2312"/>
                <w:spacing w:val="0"/>
                <w:sz w:val="24"/>
                <w:szCs w:val="24"/>
                <w:bdr w:val="none" w:color="auto" w:sz="0" w:space="0"/>
                <w:shd w:val="clear" w:fill="7F7F7F"/>
              </w:rPr>
              <w:t>  公益二类</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36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shd w:val="clear" w:fill="7F7F7F"/>
              </w:rPr>
              <w:t>  生产经营类</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36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28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shd w:val="clear" w:fill="7F7F7F"/>
              </w:rPr>
              <w:t>  暂未明确类别</w:t>
            </w:r>
          </w:p>
        </w:tc>
        <w:tc>
          <w:tcPr>
            <w:tcW w:w="9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36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bl>
    <w:p>
      <w:pPr>
        <w:pStyle w:val="2"/>
        <w:keepNext w:val="0"/>
        <w:keepLines w:val="0"/>
        <w:widowControl/>
        <w:suppressLineNumbers w:val="0"/>
        <w:spacing w:before="0" w:beforeAutospacing="0" w:after="0" w:afterAutospacing="0" w:line="555" w:lineRule="atLeast"/>
        <w:ind w:left="0" w:right="0" w:firstLine="480"/>
      </w:pPr>
      <w:r>
        <w:rPr>
          <w:rStyle w:val="5"/>
          <w:rFonts w:hint="eastAsia" w:ascii="楷体_GB2312" w:eastAsia="楷体_GB2312" w:cs="楷体_GB2312"/>
          <w:spacing w:val="0"/>
          <w:sz w:val="31"/>
          <w:szCs w:val="31"/>
        </w:rPr>
        <w:t>（二）</w:t>
      </w:r>
      <w:r>
        <w:rPr>
          <w:rFonts w:hint="eastAsia" w:ascii="方正仿宋_GBK" w:hAnsi="方正仿宋_GBK" w:eastAsia="方正仿宋_GBK" w:cs="方正仿宋_GBK"/>
          <w:spacing w:val="0"/>
          <w:sz w:val="31"/>
          <w:szCs w:val="31"/>
        </w:rPr>
        <w:t>录入户数说明</w:t>
      </w:r>
      <w:r>
        <w:rPr>
          <w:rStyle w:val="5"/>
          <w:rFonts w:hint="eastAsia" w:ascii="楷体_GB2312" w:eastAsia="楷体_GB2312" w:cs="楷体_GB2312"/>
          <w:spacing w:val="0"/>
          <w:sz w:val="31"/>
          <w:szCs w:val="31"/>
        </w:rPr>
        <w:t>。</w:t>
      </w:r>
    </w:p>
    <w:p>
      <w:pPr>
        <w:pStyle w:val="2"/>
        <w:keepNext w:val="0"/>
        <w:keepLines w:val="0"/>
        <w:widowControl/>
        <w:suppressLineNumbers w:val="0"/>
        <w:spacing w:before="0" w:beforeAutospacing="0" w:after="0" w:afterAutospacing="0" w:line="555" w:lineRule="atLeast"/>
        <w:ind w:left="0" w:right="0" w:firstLine="480"/>
      </w:pPr>
      <w:r>
        <w:rPr>
          <w:rFonts w:hint="eastAsia" w:ascii="方正仿宋_GBK" w:hAnsi="方正仿宋_GBK" w:eastAsia="方正仿宋_GBK" w:cs="方正仿宋_GBK"/>
          <w:spacing w:val="0"/>
          <w:sz w:val="31"/>
          <w:szCs w:val="31"/>
        </w:rPr>
        <w:t>2019年度，本地区部门决算汇编户数共1个，比上年增加0个，分类说明如下：</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2968"/>
        <w:gridCol w:w="975"/>
        <w:gridCol w:w="885"/>
        <w:gridCol w:w="368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297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项目</w:t>
            </w:r>
          </w:p>
        </w:tc>
        <w:tc>
          <w:tcPr>
            <w:tcW w:w="97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数量</w:t>
            </w:r>
          </w:p>
        </w:tc>
        <w:tc>
          <w:tcPr>
            <w:tcW w:w="8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比上年增减</w:t>
            </w:r>
          </w:p>
        </w:tc>
        <w:tc>
          <w:tcPr>
            <w:tcW w:w="36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变动原因说明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合    计</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一、单户表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二、行政单位汇总录入表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三、事业单位汇总录入表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四、经费自理事业单位汇总录入表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五、乡镇汇总录入表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1</w:t>
            </w: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　0</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六、其他单位汇总录入表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七、经费差额表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八、调整表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00" w:hRule="atLeast"/>
        </w:trPr>
        <w:tc>
          <w:tcPr>
            <w:tcW w:w="297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九、叠加汇总表</w:t>
            </w:r>
          </w:p>
        </w:tc>
        <w:tc>
          <w:tcPr>
            <w:tcW w:w="9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bl>
    <w:p>
      <w:pPr>
        <w:pStyle w:val="2"/>
        <w:keepNext w:val="0"/>
        <w:keepLines w:val="0"/>
        <w:widowControl/>
        <w:suppressLineNumbers w:val="0"/>
        <w:spacing w:before="0" w:beforeAutospacing="0" w:after="0" w:afterAutospacing="0" w:line="420" w:lineRule="atLeast"/>
        <w:ind w:left="0" w:right="0" w:firstLine="645"/>
      </w:pPr>
      <w:r>
        <w:rPr>
          <w:rFonts w:ascii="黑体" w:hAnsi="宋体" w:eastAsia="黑体" w:cs="黑体"/>
          <w:spacing w:val="0"/>
          <w:sz w:val="31"/>
          <w:szCs w:val="31"/>
        </w:rPr>
        <w:t>三、基础数据核对情况</w:t>
      </w:r>
    </w:p>
    <w:p>
      <w:pPr>
        <w:pStyle w:val="2"/>
        <w:keepNext w:val="0"/>
        <w:keepLines w:val="0"/>
        <w:widowControl/>
        <w:suppressLineNumbers w:val="0"/>
        <w:spacing w:before="0" w:beforeAutospacing="0" w:after="0" w:afterAutospacing="0" w:line="420" w:lineRule="atLeast"/>
        <w:ind w:left="0" w:right="0" w:firstLine="645"/>
      </w:pPr>
      <w:r>
        <w:rPr>
          <w:rFonts w:hint="eastAsia" w:ascii="黑体" w:hAnsi="宋体" w:eastAsia="黑体" w:cs="黑体"/>
          <w:spacing w:val="0"/>
          <w:sz w:val="31"/>
          <w:szCs w:val="31"/>
        </w:rPr>
        <w:t>（一）与财政总决算（财政部门）数据对比情况。</w:t>
      </w:r>
    </w:p>
    <w:p>
      <w:pPr>
        <w:pStyle w:val="2"/>
        <w:keepNext w:val="0"/>
        <w:keepLines w:val="0"/>
        <w:widowControl/>
        <w:suppressLineNumbers w:val="0"/>
        <w:spacing w:before="0" w:beforeAutospacing="0" w:after="0" w:afterAutospacing="0" w:line="420" w:lineRule="atLeast"/>
        <w:ind w:left="0" w:right="0" w:firstLine="705"/>
      </w:pPr>
      <w:r>
        <w:rPr>
          <w:rFonts w:hint="eastAsia" w:ascii="仿宋_GB2312" w:eastAsia="仿宋_GB2312" w:cs="仿宋_GB2312"/>
          <w:spacing w:val="0"/>
          <w:sz w:val="31"/>
          <w:szCs w:val="31"/>
        </w:rPr>
        <w:t>1.</w:t>
      </w:r>
      <w:r>
        <w:rPr>
          <w:rFonts w:hint="eastAsia" w:ascii="方正仿宋_GBK" w:hAnsi="方正仿宋_GBK" w:eastAsia="方正仿宋_GBK" w:cs="方正仿宋_GBK"/>
          <w:spacing w:val="0"/>
          <w:sz w:val="31"/>
          <w:szCs w:val="31"/>
        </w:rPr>
        <w:t> 本部门本年度实际收到的一般公共预算财政拨款收入1676.41万元，财政部门拨款对账单1676.41万元，差额0万元。</w:t>
      </w:r>
    </w:p>
    <w:p>
      <w:pPr>
        <w:pStyle w:val="2"/>
        <w:keepNext w:val="0"/>
        <w:keepLines w:val="0"/>
        <w:widowControl/>
        <w:suppressLineNumbers w:val="0"/>
        <w:spacing w:before="0" w:beforeAutospacing="0" w:after="0" w:afterAutospacing="0" w:line="420" w:lineRule="atLeast"/>
        <w:ind w:left="0" w:right="0" w:firstLine="705"/>
      </w:pPr>
      <w:r>
        <w:rPr>
          <w:rFonts w:hint="eastAsia" w:ascii="仿宋_GB2312" w:eastAsia="仿宋_GB2312" w:cs="仿宋_GB2312"/>
          <w:spacing w:val="0"/>
          <w:sz w:val="31"/>
          <w:szCs w:val="31"/>
        </w:rPr>
        <w:t>2.</w:t>
      </w:r>
      <w:r>
        <w:rPr>
          <w:rFonts w:hint="eastAsia" w:ascii="方正仿宋_GBK" w:hAnsi="方正仿宋_GBK" w:eastAsia="方正仿宋_GBK" w:cs="方正仿宋_GBK"/>
          <w:spacing w:val="0"/>
          <w:sz w:val="31"/>
          <w:szCs w:val="31"/>
        </w:rPr>
        <w:t> 单位本年度政府性基金预算财政拨款收入0万元，财政部门拨款对账单0万元，差额0万元。</w:t>
      </w:r>
    </w:p>
    <w:p>
      <w:pPr>
        <w:pStyle w:val="2"/>
        <w:keepNext w:val="0"/>
        <w:keepLines w:val="0"/>
        <w:widowControl/>
        <w:suppressLineNumbers w:val="0"/>
        <w:spacing w:before="0" w:beforeAutospacing="0" w:after="0" w:afterAutospacing="0" w:line="420" w:lineRule="atLeast"/>
        <w:ind w:left="0" w:right="0" w:firstLine="645"/>
      </w:pPr>
      <w:r>
        <w:rPr>
          <w:rFonts w:hint="eastAsia" w:ascii="黑体" w:hAnsi="宋体" w:eastAsia="黑体" w:cs="黑体"/>
          <w:spacing w:val="0"/>
          <w:sz w:val="31"/>
          <w:szCs w:val="31"/>
        </w:rPr>
        <w:t>（二）与上年指标核对情况。</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1．本年度一般公共预算结转和结余0元，上年年末数46155元，全部上缴国库。</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2．资产情况表本年年初数与上年年末数一致。</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3.与上年相比，没有撤销或不再纳入部门决算编报范围的预算单位。</w:t>
      </w:r>
    </w:p>
    <w:p>
      <w:pPr>
        <w:pStyle w:val="2"/>
        <w:keepNext w:val="0"/>
        <w:keepLines w:val="0"/>
        <w:widowControl/>
        <w:suppressLineNumbers w:val="0"/>
        <w:spacing w:before="0" w:beforeAutospacing="0" w:after="0" w:afterAutospacing="0" w:line="420" w:lineRule="atLeast"/>
        <w:ind w:left="0" w:right="0" w:firstLine="645"/>
      </w:pPr>
      <w:r>
        <w:rPr>
          <w:rFonts w:hint="eastAsia" w:ascii="黑体" w:hAnsi="宋体" w:eastAsia="黑体" w:cs="黑体"/>
          <w:spacing w:val="0"/>
          <w:sz w:val="31"/>
          <w:szCs w:val="31"/>
        </w:rPr>
        <w:t>（三）主要指标上下年变动情况说明。</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1、政府性基金财政拨款比去年减少100%，主要是今年财政没有对我镇安排基金收入。</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2、年末结转结余资金比去年减少100%，主要是今年我镇将两年以上的结转结余资金交回国库。</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3、项目支出比去年减少17.49%，主要是今年减少民政定补支出。</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4、货币资金比去年减少27.35%，主要是支付出了工程质保金。</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5、在建工程比去年减少100%，主要是今年按照文件要求村道由村集体入账，镇减少在建工程。</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 6、独立机构数比去年增加2个，主要是机构改革新增部门。</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7、行政人员比去年增加26.67%，主要是机构改革参公人员并入行政管理。</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8、参照公务员法管理事业人员比去年减少100%，主要是机构改革后财政参公人员并入行政管理。</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9、退休人员比去年减少100%，主要是退休人员由上级部门收回。</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10、车辆数量比去年增加25%，主要是今年增加1辆巡逻车。</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11、三公经费比去年减少48.34%，主要是严格执行中央八项规定节约支出。</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12、公务用车运行费比去年增加64.08%，主要是去年垃圾车运行经费冲减往来，今年列支。</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13、公务接待费用减少91.2%，主要是从严控制三公经费。</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14、培训费比上年增加5230元，主要是今年增加了培训次数。</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15、会议费比去年减少6780元，节约开支。</w:t>
      </w:r>
    </w:p>
    <w:p>
      <w:pPr>
        <w:pStyle w:val="2"/>
        <w:keepNext w:val="0"/>
        <w:keepLines w:val="0"/>
        <w:widowControl/>
        <w:suppressLineNumbers w:val="0"/>
        <w:spacing w:before="0" w:beforeAutospacing="0" w:after="0" w:afterAutospacing="0" w:line="420" w:lineRule="atLeast"/>
        <w:ind w:left="0" w:right="0" w:firstLine="645"/>
      </w:pPr>
      <w:r>
        <w:rPr>
          <w:rFonts w:hint="eastAsia" w:ascii="方正黑体_GBK" w:hAnsi="方正黑体_GBK" w:eastAsia="方正黑体_GBK" w:cs="方正黑体_GBK"/>
          <w:spacing w:val="0"/>
          <w:sz w:val="31"/>
          <w:szCs w:val="31"/>
        </w:rPr>
        <w:t>（四）政府采购数据核对情况。</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 “政府采购情况表”与政府采购信息统计报表中“政府采购资金情况表”的数据一致。</w:t>
      </w:r>
      <w:r>
        <w:t>  </w:t>
      </w:r>
    </w:p>
    <w:p>
      <w:pPr>
        <w:pStyle w:val="2"/>
        <w:keepNext w:val="0"/>
        <w:keepLines w:val="0"/>
        <w:widowControl/>
        <w:suppressLineNumbers w:val="0"/>
        <w:spacing w:before="0" w:beforeAutospacing="0" w:after="0" w:afterAutospacing="0" w:line="420" w:lineRule="atLeast"/>
        <w:ind w:left="0" w:right="0" w:firstLine="645"/>
      </w:pPr>
      <w:r>
        <w:rPr>
          <w:rFonts w:hint="eastAsia" w:ascii="方正黑体_GBK" w:hAnsi="方正黑体_GBK" w:eastAsia="方正黑体_GBK" w:cs="方正黑体_GBK"/>
          <w:spacing w:val="0"/>
          <w:sz w:val="31"/>
          <w:szCs w:val="31"/>
        </w:rPr>
        <w:t>（五）人员编制数据核对情况。</w:t>
      </w:r>
    </w:p>
    <w:p>
      <w:pPr>
        <w:pStyle w:val="2"/>
        <w:keepNext w:val="0"/>
        <w:keepLines w:val="0"/>
        <w:widowControl/>
        <w:suppressLineNumbers w:val="0"/>
        <w:spacing w:before="0" w:beforeAutospacing="0" w:after="0" w:afterAutospacing="0" w:line="420" w:lineRule="atLeast"/>
        <w:ind w:left="0" w:right="0" w:firstLine="645"/>
      </w:pPr>
      <w:r>
        <w:rPr>
          <w:rFonts w:hint="eastAsia" w:ascii="方正仿宋_GBK" w:hAnsi="方正仿宋_GBK" w:eastAsia="方正仿宋_GBK" w:cs="方正仿宋_GBK"/>
          <w:spacing w:val="0"/>
          <w:sz w:val="31"/>
          <w:szCs w:val="31"/>
        </w:rPr>
        <w:t>我单位人员编制与编办人员编制数据一致。</w:t>
      </w:r>
    </w:p>
    <w:p>
      <w:pPr>
        <w:pStyle w:val="2"/>
        <w:keepNext w:val="0"/>
        <w:keepLines w:val="0"/>
        <w:widowControl/>
        <w:suppressLineNumbers w:val="0"/>
        <w:spacing w:before="0" w:beforeAutospacing="0" w:after="0" w:afterAutospacing="0" w:line="420" w:lineRule="atLeast"/>
        <w:ind w:left="0" w:right="0" w:firstLine="480"/>
      </w:pPr>
      <w:r>
        <w:rPr>
          <w:rFonts w:hint="eastAsia" w:ascii="方正黑体_GBK" w:hAnsi="方正黑体_GBK" w:eastAsia="方正黑体_GBK" w:cs="方正黑体_GBK"/>
          <w:spacing w:val="0"/>
          <w:sz w:val="31"/>
          <w:szCs w:val="31"/>
        </w:rPr>
        <w:t>四、报表审核情况</w:t>
      </w:r>
    </w:p>
    <w:p>
      <w:pPr>
        <w:pStyle w:val="2"/>
        <w:keepNext w:val="0"/>
        <w:keepLines w:val="0"/>
        <w:widowControl/>
        <w:suppressLineNumbers w:val="0"/>
        <w:spacing w:before="0" w:beforeAutospacing="0" w:after="0" w:afterAutospacing="0" w:line="420" w:lineRule="atLeast"/>
        <w:ind w:left="0" w:right="0" w:firstLine="480"/>
      </w:pPr>
      <w:r>
        <w:rPr>
          <w:rFonts w:hint="eastAsia" w:ascii="楷体_GB2312" w:eastAsia="楷体_GB2312" w:cs="楷体_GB2312"/>
          <w:spacing w:val="0"/>
          <w:sz w:val="31"/>
          <w:szCs w:val="31"/>
        </w:rPr>
        <w:t>（一）审核情况。</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799"/>
        <w:gridCol w:w="1290"/>
        <w:gridCol w:w="1739"/>
        <w:gridCol w:w="368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审核项目</w:t>
            </w:r>
          </w:p>
        </w:tc>
        <w:tc>
          <w:tcPr>
            <w:tcW w:w="12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数量</w:t>
            </w:r>
          </w:p>
        </w:tc>
        <w:tc>
          <w:tcPr>
            <w:tcW w:w="17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提示内容</w:t>
            </w:r>
          </w:p>
        </w:tc>
        <w:tc>
          <w:tcPr>
            <w:tcW w:w="36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原因说明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8"/>
                <w:szCs w:val="28"/>
                <w:bdr w:val="none" w:color="auto" w:sz="0" w:space="0"/>
              </w:rPr>
              <w:t>一、审核公式</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XX条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8"/>
                <w:szCs w:val="28"/>
                <w:bdr w:val="none" w:color="auto" w:sz="0" w:space="0"/>
              </w:rPr>
              <w:t>1.表间公式</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XX条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A0-XXX</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XX条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A0-XXX</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XX条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8"/>
                <w:szCs w:val="28"/>
                <w:bdr w:val="none" w:color="auto" w:sz="0" w:space="0"/>
              </w:rPr>
              <w:t>2.表内公式</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8"/>
                <w:szCs w:val="28"/>
                <w:bdr w:val="none" w:color="auto" w:sz="0" w:space="0"/>
              </w:rPr>
              <w:t>XX条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A0-1198</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1条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当报表类型≠"7"（叠加汇总表）且单位性质时＝"10"（行政单位），则财决附03表25行3栏＝财决07表10栏合计行</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本单位有行政编制和参照公务员管理事业单位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B279</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1条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如果调整预算数不等于年初预算数，请说明预算调整文件号。</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调整预算文号水口府2019（15）号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A201</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1条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财决01表 19年度年初结转和结余决算数28行3栏应＝18年度年末结转和结余决算数89行9栏</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两年以上结转结余资金交回国库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A301、A302</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2条…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财决01—1表 19年度年初财政拨款结转和结余决算数27行3栏应＝18年度年末财政拨款结转和结余决算数79行19栏</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两年以上结转结余资金交回国库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A401、A403、A405、A407、</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8条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财决02表 19年度年初结转和结余1栏各行应＝18年度年末结转和结余17栏各行</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两年以上结转结余资金交回国库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B730、B1330</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2条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有其他工资福利支出请说明经费构成及金额</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平时考核奖363553元，公休未修报酬332725元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B735、B1335</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2条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有救济费，请说明开支情况！</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临时救助100000元，自然灾害救助30000元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B954</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1条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项目支出中对个人和家庭补助如果有数，请说明情况！</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原天寨六社信访遗留问题困难人员生活补助113410元，义务兵优待金86922元，敬老院工作人员工资119800.46元，村官工资108312元，村社干部工资1313373.2元，临时救助和自然灾害救助130000元，肇事肇祸精神病人医疗费77296.16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A1201、A1202</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2条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财决06-2表 19年度年初结转和结余2栏合计行应＝18年度年末结转和结余13栏合计行</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两年以上结转结余资金交回国库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85"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A1301、A1303、A1304、A1306</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6条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财决07表 19年度年初结转和结余1栏各行应＝18年度年末结转和结余12栏各行</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两年以上结转结余资金交回国库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B2254、B2256</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spacing w:val="0"/>
                <w:sz w:val="28"/>
                <w:szCs w:val="28"/>
                <w:bdr w:val="none" w:color="auto" w:sz="0" w:space="0"/>
              </w:rPr>
              <w:t>1条</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公务用车购置及运行维护费应小于等于上年数，如大于上年数，请说明情况！</w:t>
            </w: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spacing w:val="0"/>
                <w:sz w:val="28"/>
                <w:szCs w:val="28"/>
                <w:bdr w:val="none" w:color="auto" w:sz="0" w:space="0"/>
              </w:rPr>
              <w:t>去年垃圾车运转经费冲减往来资金，今年已将往来资金冲完，故今年公车运行维护费增加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仿宋_GB2312" w:eastAsia="仿宋_GB2312" w:cs="仿宋_GB2312"/>
                <w:spacing w:val="0"/>
                <w:sz w:val="24"/>
                <w:szCs w:val="24"/>
                <w:bdr w:val="none" w:color="auto" w:sz="0" w:space="0"/>
              </w:rPr>
              <w:t>二、审核模板</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1</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XX个单位</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2</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XX个单位</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pacing w:val="0"/>
                <w:sz w:val="24"/>
                <w:szCs w:val="24"/>
                <w:bdr w:val="none" w:color="auto" w:sz="0" w:space="0"/>
              </w:rPr>
              <w:t>…</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 w:hRule="atLeast"/>
        </w:trPr>
        <w:tc>
          <w:tcPr>
            <w:tcW w:w="18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36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bl>
    <w:p>
      <w:pPr>
        <w:pStyle w:val="2"/>
        <w:keepNext w:val="0"/>
        <w:keepLines w:val="0"/>
        <w:widowControl/>
        <w:suppressLineNumbers w:val="0"/>
        <w:spacing w:before="0" w:beforeAutospacing="0" w:after="0" w:afterAutospacing="0" w:line="555" w:lineRule="atLeast"/>
        <w:ind w:left="0" w:right="0" w:firstLine="645"/>
      </w:pPr>
      <w:r>
        <w:rPr>
          <w:rStyle w:val="5"/>
          <w:rFonts w:hint="eastAsia" w:ascii="楷体_GB2312" w:eastAsia="楷体_GB2312" w:cs="楷体_GB2312"/>
          <w:spacing w:val="0"/>
          <w:sz w:val="31"/>
          <w:szCs w:val="31"/>
        </w:rPr>
        <w:t>（二）对报表指标、审核公式和审核模板的设置建议。</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无</w:t>
      </w:r>
    </w:p>
    <w:p>
      <w:pPr>
        <w:pStyle w:val="2"/>
        <w:keepNext w:val="0"/>
        <w:keepLines w:val="0"/>
        <w:widowControl/>
        <w:suppressLineNumbers w:val="0"/>
        <w:spacing w:before="0" w:beforeAutospacing="0" w:after="0" w:afterAutospacing="0" w:line="555" w:lineRule="atLeast"/>
        <w:ind w:left="0" w:right="0" w:firstLine="645"/>
        <w:rPr>
          <w:sz w:val="31"/>
          <w:szCs w:val="31"/>
        </w:rPr>
      </w:pPr>
      <w:r>
        <w:rPr>
          <w:rFonts w:hint="eastAsia" w:ascii="方正黑体_GBK" w:hAnsi="方正黑体_GBK" w:eastAsia="方正黑体_GBK" w:cs="方正黑体_GBK"/>
          <w:spacing w:val="0"/>
          <w:sz w:val="31"/>
          <w:szCs w:val="31"/>
        </w:rPr>
        <w:t>五、部门决算重点情况说明</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（一）本地区和本部门年末结转和结</w:t>
      </w:r>
      <w:r>
        <w:rPr>
          <w:rFonts w:hint="eastAsia" w:ascii="方正黑体_GBK" w:hAnsi="方正黑体_GBK" w:eastAsia="方正黑体_GBK" w:cs="方正黑体_GBK"/>
          <w:spacing w:val="0"/>
          <w:sz w:val="31"/>
          <w:szCs w:val="31"/>
        </w:rPr>
        <w:t>​</w:t>
      </w:r>
      <w:r>
        <w:rPr>
          <w:rFonts w:hint="eastAsia" w:ascii="方正仿宋_GBK" w:hAnsi="方正仿宋_GBK" w:eastAsia="方正仿宋_GBK" w:cs="方正仿宋_GBK"/>
          <w:spacing w:val="0"/>
          <w:sz w:val="31"/>
          <w:szCs w:val="31"/>
        </w:rPr>
        <w:t>余为负数的原因说明：本部门无。</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二）本地区和本部门“项目支出决算明细表”中列支“工资福利支出”和“对个人和家庭的补助”的依据及说明。根据政府科目收支书定义，民政优抚对象定补、义务兵优待金、医疗补助、救济费、遗嘱补助、村干部补贴、高校生到村任的职生活补助、行政事业人的医疗垫底资金等应在“对个人和家庭的补助”中列报1949113.82元。</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（三）本地区和本部门“财政专户管理资金收入支出决算表”中除教育收费以外的资金收支情况说明。</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（四）经费差额表和调整表使用情况。主管部门使用经费差额表代编收支，财政部门和主管部门使用调整表调整收支重复汇总数的情况，需进行详细说明，包括代编（或调整）的依据、涉及的单位和金额。</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（五）本地区和本部门“收入决算表”中其他收入的具体构成情况。</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（六）本地区和本部门“支出明细表”中“其他工资福利支出”的开支情况。第十三个月工资和年终目标考核奖共计696278元。</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（七）“支出决算明细表”中，本部门转拨附属单位或者非本级预算单位的经费支出，应具体说明支出经济分类科目、去向和金额。</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（八）根据“单位自聘人员情况表”对本地区和本部门预算单位编外长聘人员有关情况进行说明。</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九）本地区和本部门“资产负债表”及“资产情况表”中指标异常情况。其中，应对“资产负债简表”中行政事业单位 “应收账款”、“预付账款”、“其他应收款”、“应付账款”、“预收账款”、“其他应付款”等往来账款重大、特殊事项进行简要补充说明。   </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十）本地区和本部门“三公”经费总额及分项金额与年初预算数、上年决算数对比变动的原因说明，以及相关的公务用车购置及保有量、因公出国（境）团组数及人数和公务接待批次及人数等情况。本部门“三公”经费预算数22万元（其中：公务用车运行维护费9万元，公务接待费用13万元），“三公”经费实际支出数9.61万元（其中：公务用车运行维护费8.42万元，公务接待费1.19万元）。公务用车运行维护费与去年相比增加32896.48元，比上年增长64.08%；公务接待费与去年相比减少122814元，比去年下降91.2%。</w:t>
      </w:r>
    </w:p>
    <w:p>
      <w:pPr>
        <w:pStyle w:val="2"/>
        <w:keepNext w:val="0"/>
        <w:keepLines w:val="0"/>
        <w:widowControl/>
        <w:suppressLineNumbers w:val="0"/>
        <w:spacing w:before="0" w:beforeAutospacing="0" w:after="0" w:afterAutospacing="0" w:line="555" w:lineRule="atLeast"/>
        <w:ind w:left="0" w:right="0" w:firstLine="645"/>
      </w:pPr>
      <w:r>
        <w:rPr>
          <w:rFonts w:hint="eastAsia" w:ascii="黑体" w:hAnsi="宋体" w:eastAsia="黑体" w:cs="黑体"/>
          <w:spacing w:val="0"/>
          <w:sz w:val="31"/>
          <w:szCs w:val="31"/>
        </w:rPr>
        <w:t>六、调整预算数备案说明</w:t>
      </w:r>
    </w:p>
    <w:p>
      <w:pPr>
        <w:pStyle w:val="2"/>
        <w:keepNext w:val="0"/>
        <w:keepLines w:val="0"/>
        <w:widowControl/>
        <w:suppressLineNumbers w:val="0"/>
        <w:spacing w:before="0" w:beforeAutospacing="0" w:after="0" w:afterAutospacing="0" w:line="555" w:lineRule="atLeast"/>
        <w:ind w:left="0" w:right="0" w:firstLine="645"/>
      </w:pPr>
      <w:r>
        <w:t> </w:t>
      </w:r>
      <w:r>
        <w:rPr>
          <w:rFonts w:hint="eastAsia" w:ascii="方正仿宋_GBK" w:hAnsi="方正仿宋_GBK" w:eastAsia="方正仿宋_GBK" w:cs="方正仿宋_GBK"/>
          <w:spacing w:val="0"/>
          <w:sz w:val="31"/>
          <w:szCs w:val="31"/>
        </w:rPr>
        <w:t>本单位“收入支出决算总表”中调整预算数小于年初预算数。</w:t>
      </w:r>
    </w:p>
    <w:p>
      <w:pPr>
        <w:pStyle w:val="2"/>
        <w:keepNext w:val="0"/>
        <w:keepLines w:val="0"/>
        <w:widowControl/>
        <w:suppressLineNumbers w:val="0"/>
        <w:spacing w:before="0" w:beforeAutospacing="0" w:after="0" w:afterAutospacing="0" w:line="555" w:lineRule="atLeast"/>
        <w:ind w:left="0" w:right="0" w:firstLine="645"/>
      </w:pPr>
      <w:r>
        <w:rPr>
          <w:rFonts w:hint="eastAsia" w:ascii="黑体" w:hAnsi="宋体" w:eastAsia="黑体" w:cs="黑体"/>
          <w:spacing w:val="0"/>
          <w:sz w:val="31"/>
          <w:szCs w:val="31"/>
        </w:rPr>
        <w:t>七、党和国家机构调整对决算编报相关方面的影响</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涉及党和国家机构改革的地区和部门，对机构改革后预算、财务、决算等调整情况进行说明，重点说明与部门决算相关的机构人员、资产负债、上下年指标衔接等情况。</w:t>
      </w:r>
    </w:p>
    <w:p>
      <w:pPr>
        <w:pStyle w:val="2"/>
        <w:keepNext w:val="0"/>
        <w:keepLines w:val="0"/>
        <w:widowControl/>
        <w:suppressLineNumbers w:val="0"/>
        <w:spacing w:before="0" w:beforeAutospacing="0" w:after="0" w:afterAutospacing="0" w:line="555" w:lineRule="atLeast"/>
        <w:ind w:left="0" w:right="0" w:firstLine="645"/>
      </w:pPr>
      <w:r>
        <w:rPr>
          <w:rFonts w:hint="eastAsia" w:ascii="黑体" w:hAnsi="宋体" w:eastAsia="黑体" w:cs="黑体"/>
          <w:spacing w:val="0"/>
          <w:sz w:val="31"/>
          <w:szCs w:val="31"/>
        </w:rPr>
        <w:t>八、预算绩效管理工作开展情况</w:t>
      </w:r>
    </w:p>
    <w:p>
      <w:pPr>
        <w:pStyle w:val="2"/>
        <w:keepNext w:val="0"/>
        <w:keepLines w:val="0"/>
        <w:widowControl/>
        <w:suppressLineNumbers w:val="0"/>
        <w:shd w:val="clear" w:fill="FFFFFF"/>
        <w:spacing w:before="0" w:beforeAutospacing="0" w:after="0" w:afterAutospacing="0" w:line="555" w:lineRule="atLeast"/>
        <w:ind w:left="0" w:right="0" w:firstLine="645"/>
        <w:jc w:val="both"/>
      </w:pPr>
      <w:r>
        <w:rPr>
          <w:rFonts w:hint="eastAsia" w:ascii="方正仿宋_GBK" w:hAnsi="方正仿宋_GBK" w:eastAsia="方正仿宋_GBK" w:cs="方正仿宋_GBK"/>
          <w:spacing w:val="0"/>
          <w:sz w:val="31"/>
          <w:szCs w:val="31"/>
          <w:shd w:val="clear" w:fill="FFFFFF"/>
        </w:rPr>
        <w:t>（一）工作开展情况</w:t>
      </w:r>
    </w:p>
    <w:p>
      <w:pPr>
        <w:pStyle w:val="2"/>
        <w:keepNext w:val="0"/>
        <w:keepLines w:val="0"/>
        <w:widowControl/>
        <w:suppressLineNumbers w:val="0"/>
        <w:shd w:val="clear" w:fill="FFFFFF"/>
        <w:spacing w:before="0" w:beforeAutospacing="0" w:after="0" w:afterAutospacing="0" w:line="555" w:lineRule="atLeast"/>
        <w:ind w:left="0" w:right="0" w:firstLine="645"/>
        <w:jc w:val="both"/>
      </w:pPr>
      <w:r>
        <w:rPr>
          <w:rFonts w:hint="eastAsia" w:ascii="方正仿宋_GBK" w:hAnsi="方正仿宋_GBK" w:eastAsia="方正仿宋_GBK" w:cs="方正仿宋_GBK"/>
          <w:spacing w:val="0"/>
          <w:sz w:val="31"/>
          <w:szCs w:val="31"/>
          <w:shd w:val="clear" w:fill="FFFFFF"/>
        </w:rPr>
        <w:t>1、积极组织编报绩效目标。我镇在编制2019年部门预算时，要求有项目的单位对重点项目编报绩效目标并进行支出绩效评价工作，编制项目绩效目标。</w:t>
      </w:r>
    </w:p>
    <w:p>
      <w:pPr>
        <w:pStyle w:val="2"/>
        <w:keepNext w:val="0"/>
        <w:keepLines w:val="0"/>
        <w:widowControl/>
        <w:suppressLineNumbers w:val="0"/>
        <w:shd w:val="clear" w:fill="FFFFFF"/>
        <w:spacing w:before="0" w:beforeAutospacing="0" w:after="0" w:afterAutospacing="0" w:line="555" w:lineRule="atLeast"/>
        <w:ind w:left="0" w:right="0" w:firstLine="645"/>
        <w:jc w:val="both"/>
      </w:pPr>
      <w:r>
        <w:rPr>
          <w:rFonts w:hint="eastAsia" w:ascii="方正仿宋_GBK" w:hAnsi="方正仿宋_GBK" w:eastAsia="方正仿宋_GBK" w:cs="方正仿宋_GBK"/>
          <w:spacing w:val="0"/>
          <w:sz w:val="31"/>
          <w:szCs w:val="31"/>
          <w:shd w:val="clear" w:fill="FFFFFF"/>
        </w:rPr>
        <w:t>2、加强预算编制绩效管理。强化项目绩效目标。对单位申报的预算项目进行全面的梳理、加强审核、合理保障、所有项目必须有明细的资金测算，对无具体的内容，无明细支出测算的，或支出测算不够细化的项目，一律不予安排。在编制项目预算时，全部要求编制绩效目标 ，由预算单位在申请项目时填报详细的绩效信息，包括立项依据、项目内容和目标、实施周期、投入总额、已投入金额、本年度预算目标和金额等，作为项目审核的依据。</w:t>
      </w:r>
    </w:p>
    <w:p>
      <w:pPr>
        <w:pStyle w:val="2"/>
        <w:keepNext w:val="0"/>
        <w:keepLines w:val="0"/>
        <w:widowControl/>
        <w:suppressLineNumbers w:val="0"/>
        <w:shd w:val="clear" w:fill="FFFFFF"/>
        <w:spacing w:before="0" w:beforeAutospacing="0" w:after="0" w:afterAutospacing="0" w:line="555" w:lineRule="atLeast"/>
        <w:ind w:left="0" w:right="0" w:firstLine="645"/>
        <w:jc w:val="both"/>
      </w:pPr>
      <w:r>
        <w:rPr>
          <w:rFonts w:hint="eastAsia" w:ascii="方正仿宋_GBK" w:hAnsi="方正仿宋_GBK" w:eastAsia="方正仿宋_GBK" w:cs="方正仿宋_GBK"/>
          <w:spacing w:val="0"/>
          <w:sz w:val="31"/>
          <w:szCs w:val="31"/>
          <w:shd w:val="clear" w:fill="FFFFFF"/>
        </w:rPr>
        <w:t>（二）、存在问题</w:t>
      </w:r>
    </w:p>
    <w:p>
      <w:pPr>
        <w:pStyle w:val="2"/>
        <w:keepNext w:val="0"/>
        <w:keepLines w:val="0"/>
        <w:widowControl/>
        <w:suppressLineNumbers w:val="0"/>
        <w:shd w:val="clear" w:fill="FFFFFF"/>
        <w:spacing w:before="0" w:beforeAutospacing="0" w:after="0" w:afterAutospacing="0" w:line="555" w:lineRule="atLeast"/>
        <w:ind w:left="0" w:right="0" w:firstLine="645"/>
        <w:jc w:val="both"/>
      </w:pPr>
      <w:r>
        <w:rPr>
          <w:rFonts w:hint="eastAsia" w:ascii="方正仿宋_GBK" w:hAnsi="方正仿宋_GBK" w:eastAsia="方正仿宋_GBK" w:cs="方正仿宋_GBK"/>
          <w:spacing w:val="0"/>
          <w:sz w:val="31"/>
          <w:szCs w:val="31"/>
          <w:shd w:val="clear" w:fill="FFFFFF"/>
        </w:rPr>
        <w:t>人员素质有待提高。由于预算绩效管理工作开展时间短，加上缺乏系统培训，无论财政部门内部人员还是预算单位人员，对预算绩效认识不到位，对预算绩效业务不熟悉。</w:t>
      </w:r>
    </w:p>
    <w:p>
      <w:pPr>
        <w:pStyle w:val="2"/>
        <w:keepNext w:val="0"/>
        <w:keepLines w:val="0"/>
        <w:widowControl/>
        <w:suppressLineNumbers w:val="0"/>
        <w:shd w:val="clear" w:fill="FFFFFF"/>
        <w:spacing w:before="0" w:beforeAutospacing="0" w:after="0" w:afterAutospacing="0" w:line="555" w:lineRule="atLeast"/>
        <w:ind w:left="0" w:right="0" w:firstLine="645"/>
        <w:jc w:val="both"/>
      </w:pPr>
      <w:r>
        <w:rPr>
          <w:rFonts w:hint="eastAsia" w:ascii="方正仿宋_GBK" w:hAnsi="方正仿宋_GBK" w:eastAsia="方正仿宋_GBK" w:cs="方正仿宋_GBK"/>
          <w:spacing w:val="0"/>
          <w:sz w:val="31"/>
          <w:szCs w:val="31"/>
          <w:shd w:val="clear" w:fill="FFFFFF"/>
        </w:rPr>
        <w:t>（三）下一步改进建议</w:t>
      </w:r>
    </w:p>
    <w:p>
      <w:pPr>
        <w:pStyle w:val="2"/>
        <w:keepNext w:val="0"/>
        <w:keepLines w:val="0"/>
        <w:widowControl/>
        <w:suppressLineNumbers w:val="0"/>
        <w:shd w:val="clear" w:fill="FFFFFF"/>
        <w:spacing w:before="0" w:beforeAutospacing="0" w:after="0" w:afterAutospacing="0" w:line="555" w:lineRule="atLeast"/>
        <w:ind w:left="0" w:right="0" w:firstLine="645"/>
        <w:jc w:val="both"/>
      </w:pPr>
      <w:r>
        <w:rPr>
          <w:rFonts w:hint="eastAsia" w:ascii="方正仿宋_GBK" w:hAnsi="方正仿宋_GBK" w:eastAsia="方正仿宋_GBK" w:cs="方正仿宋_GBK"/>
          <w:spacing w:val="0"/>
          <w:sz w:val="31"/>
          <w:szCs w:val="31"/>
          <w:shd w:val="clear" w:fill="FFFFFF"/>
        </w:rPr>
        <w:t>加强培训指导。采取集中学习、讲座、专题会议等方式，加大对财政部门和预算单位绩效评价人员的培训力度，进一步统一认识，充实业务知识。</w:t>
      </w:r>
    </w:p>
    <w:p>
      <w:pPr>
        <w:pStyle w:val="2"/>
        <w:keepNext w:val="0"/>
        <w:keepLines w:val="0"/>
        <w:widowControl/>
        <w:suppressLineNumbers w:val="0"/>
        <w:spacing w:before="0" w:beforeAutospacing="0" w:after="0" w:afterAutospacing="0" w:line="555" w:lineRule="atLeast"/>
        <w:ind w:left="0" w:right="0" w:firstLine="645"/>
      </w:pPr>
      <w:r>
        <w:rPr>
          <w:rFonts w:hint="eastAsia" w:ascii="黑体" w:hAnsi="宋体" w:eastAsia="黑体" w:cs="黑体"/>
          <w:spacing w:val="0"/>
          <w:sz w:val="31"/>
          <w:szCs w:val="31"/>
        </w:rPr>
        <w:t>九、其他需要说明的情况</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无</w:t>
      </w:r>
    </w:p>
    <w:p>
      <w:pPr>
        <w:pStyle w:val="2"/>
        <w:keepNext w:val="0"/>
        <w:keepLines w:val="0"/>
        <w:widowControl/>
        <w:suppressLineNumbers w:val="0"/>
        <w:spacing w:before="0" w:beforeAutospacing="0" w:after="0" w:afterAutospacing="0" w:line="555" w:lineRule="atLeast"/>
        <w:ind w:left="0" w:right="0" w:firstLine="645"/>
      </w:pPr>
      <w:r>
        <w:rPr>
          <w:rFonts w:hint="eastAsia" w:ascii="黑体" w:hAnsi="宋体" w:eastAsia="黑体" w:cs="黑体"/>
          <w:spacing w:val="0"/>
          <w:sz w:val="31"/>
          <w:szCs w:val="31"/>
        </w:rPr>
        <w:t>十、部门决算管理工作</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（一）部门决算工作情况总结。</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一、领导重视是做好我镇财政决算编审工作的关键。</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财政决算是我镇预算执行情况的全面总结，也是我镇社会经济运行状况的综合反映，涉及方方面面，需要各级领导认真重视。我镇历年来都把财政决算编审工作当作一件大事来抓。</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二、扎实地做好财政决算编审基础工作，以严谨认真的科学态度贯穿决算工作始末。</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1、做好决算前的收支对账工作。首先，与各行政事业单位核对财政拨款数，确保总会计账、证、表之间核对衔接一致，以保证决算基础数字真实、准确，这是编制高质量决算的坚实基础;其次，财政与银行、税务部门核对收入，如果发现问题，应及时纠正，确保财政报表、税务报表及国库报表的一致性。最后，与预算科核对预算指标，还要按照有关文件精神，正确计算我区各项上解、返还及转移支付额。并在结算之前与区财政局国库科、预算科核对有关数据，确保体制数字的真实、准确，避免遗漏和错误。</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2、逐步完善财政决算编审系统，有利于财政决算编审质量的提高。财政决算编审工作不仅量大、琐碎、复杂，而且涉及范围广。决算报表系统的逐步完善对编审工作高效优质的完成十分有效。</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3、严把审核环节，提高基层单位的决算编制质量。认真审查基层报表，严把质量关，与总会计的拨款数、上年度决算结余数进行核对，保证数字间逻辑关系的正确性</w:t>
      </w:r>
      <w:r>
        <w:rPr>
          <w:rFonts w:ascii="Tahoma" w:hAnsi="Tahoma" w:eastAsia="Tahoma" w:cs="Tahoma"/>
          <w:spacing w:val="0"/>
          <w:sz w:val="21"/>
          <w:szCs w:val="21"/>
          <w:shd w:val="clear" w:fill="FFFFFF"/>
        </w:rPr>
        <w:t>。</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（二）对部门决算管理的意见和建议。</w:t>
      </w:r>
    </w:p>
    <w:p>
      <w:pPr>
        <w:pStyle w:val="2"/>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pacing w:val="0"/>
          <w:sz w:val="31"/>
          <w:szCs w:val="31"/>
        </w:rPr>
        <w:t>1、财政决算编审的有效性和实用性有待于进一步提高。</w:t>
      </w:r>
    </w:p>
    <w:p>
      <w:pPr>
        <w:pStyle w:val="2"/>
        <w:keepNext w:val="0"/>
        <w:keepLines w:val="0"/>
        <w:widowControl/>
        <w:suppressLineNumbers w:val="0"/>
        <w:spacing w:before="0" w:beforeAutospacing="0" w:after="0" w:afterAutospacing="0" w:line="315" w:lineRule="atLeast"/>
        <w:ind w:left="0" w:right="0" w:firstLine="0"/>
      </w:pPr>
      <w:r>
        <w:t> </w:t>
      </w:r>
    </w:p>
    <w:p>
      <w:pPr>
        <w:pStyle w:val="2"/>
        <w:keepNext w:val="0"/>
        <w:keepLines w:val="0"/>
        <w:widowControl/>
        <w:suppressLineNumbers w:val="0"/>
        <w:spacing w:before="0" w:beforeAutospacing="0" w:after="0" w:afterAutospacing="0" w:line="555" w:lineRule="atLeast"/>
        <w:ind w:left="0" w:right="0" w:firstLine="645"/>
      </w:pPr>
      <w:r>
        <w:t> </w:t>
      </w:r>
    </w:p>
    <w:p>
      <w:pPr>
        <w:pStyle w:val="2"/>
        <w:keepNext w:val="0"/>
        <w:keepLines w:val="0"/>
        <w:widowControl/>
        <w:suppressLineNumbers w:val="0"/>
        <w:spacing w:before="0" w:beforeAutospacing="0" w:after="0" w:afterAutospacing="0" w:line="555" w:lineRule="atLeast"/>
        <w:ind w:left="0" w:right="0" w:firstLine="645"/>
        <w:jc w:val="right"/>
      </w:pPr>
      <w:r>
        <w:t> </w:t>
      </w:r>
    </w:p>
    <w:p>
      <w:pPr>
        <w:pStyle w:val="2"/>
        <w:keepNext w:val="0"/>
        <w:keepLines w:val="0"/>
        <w:widowControl/>
        <w:suppressLineNumbers w:val="0"/>
        <w:spacing w:before="0" w:beforeAutospacing="0" w:after="0" w:afterAutospacing="0" w:line="555" w:lineRule="atLeast"/>
        <w:ind w:left="0" w:right="0" w:firstLine="645"/>
        <w:jc w:val="right"/>
      </w:pPr>
      <w:r>
        <w:rPr>
          <w:rFonts w:hint="eastAsia" w:ascii="方正仿宋_GBK" w:hAnsi="方正仿宋_GBK" w:eastAsia="方正仿宋_GBK" w:cs="方正仿宋_GBK"/>
          <w:spacing w:val="0"/>
          <w:sz w:val="31"/>
          <w:szCs w:val="31"/>
        </w:rPr>
        <w:t>重庆市铜梁区水口镇人民政府</w:t>
      </w:r>
    </w:p>
    <w:p>
      <w:pPr>
        <w:pStyle w:val="2"/>
        <w:keepNext w:val="0"/>
        <w:keepLines w:val="0"/>
        <w:widowControl/>
        <w:suppressLineNumbers w:val="0"/>
        <w:spacing w:before="0" w:beforeAutospacing="0" w:after="0" w:afterAutospacing="0" w:line="555" w:lineRule="atLeast"/>
        <w:ind w:left="0" w:right="645" w:firstLine="645"/>
        <w:jc w:val="right"/>
      </w:pPr>
      <w:r>
        <w:rPr>
          <w:rFonts w:hint="eastAsia" w:ascii="方正仿宋_GBK" w:hAnsi="方正仿宋_GBK" w:eastAsia="方正仿宋_GBK" w:cs="方正仿宋_GBK"/>
          <w:spacing w:val="0"/>
          <w:sz w:val="31"/>
          <w:szCs w:val="31"/>
        </w:rPr>
        <w:t>二0二0年一月七日</w:t>
      </w:r>
    </w:p>
    <w:p>
      <w:pPr>
        <w:pStyle w:val="2"/>
        <w:keepNext w:val="0"/>
        <w:keepLines w:val="0"/>
        <w:widowControl/>
        <w:suppressLineNumbers w:val="0"/>
        <w:spacing w:before="0" w:beforeAutospacing="0" w:after="0" w:afterAutospacing="0" w:line="315" w:lineRule="atLeast"/>
        <w:ind w:left="0" w:right="0"/>
      </w:pPr>
      <w:r>
        <w:rPr>
          <w:rFonts w:ascii="Calibri" w:hAnsi="Calibri" w:cs="Calibri"/>
          <w:sz w:val="21"/>
          <w:szCs w:val="21"/>
        </w:rPr>
        <w:t> </w:t>
      </w:r>
    </w:p>
    <w:p>
      <w:pPr>
        <w:pStyle w:val="2"/>
        <w:keepNext w:val="0"/>
        <w:keepLines w:val="0"/>
        <w:widowControl/>
        <w:suppressLineNumbers w:val="0"/>
        <w:spacing w:before="0" w:beforeAutospacing="0" w:after="0" w:afterAutospacing="0" w:line="31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0000000000000000000"/>
    <w:charset w:val="00"/>
    <w:family w:val="auto"/>
    <w:pitch w:val="default"/>
    <w:sig w:usb0="00000000" w:usb1="00000000" w:usb2="00000000" w:usb3="00000000" w:csb0="00000000" w:csb1="00000000"/>
  </w:font>
  <w:font w:name="sans-serif">
    <w:altName w:val="汉仪仿宋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ED2002"/>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2023-12-29T14:43:57Z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