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jc w:val="center"/>
        <w:rPr>
          <w:rFonts w:ascii="sans-serif" w:hAnsi="sans-serif" w:eastAsia="sans-serif" w:cs="sans-serif"/>
          <w:i w:val="0"/>
          <w:caps w:val="0"/>
          <w:color w:val="000000"/>
          <w:spacing w:val="0"/>
          <w:sz w:val="27"/>
          <w:szCs w:val="27"/>
        </w:rPr>
      </w:pPr>
      <w:r>
        <w:rPr>
          <w:rFonts w:ascii="华文中宋" w:hAnsi="华文中宋" w:eastAsia="华文中宋" w:cs="华文中宋"/>
          <w:i w:val="0"/>
          <w:caps w:val="0"/>
          <w:color w:val="000000"/>
          <w:spacing w:val="0"/>
          <w:sz w:val="43"/>
          <w:szCs w:val="43"/>
        </w:rPr>
        <w:t>重庆市铜梁区水口镇人民政府</w:t>
      </w:r>
    </w:p>
    <w:p>
      <w:pPr>
        <w:pStyle w:val="2"/>
        <w:keepNext w:val="0"/>
        <w:keepLines w:val="0"/>
        <w:widowControl/>
        <w:suppressLineNumbers w:val="0"/>
        <w:spacing w:line="315" w:lineRule="atLeast"/>
        <w:ind w:left="0" w:firstLine="420"/>
        <w:jc w:val="center"/>
        <w:rPr>
          <w:rFonts w:hint="default" w:ascii="sans-serif" w:hAnsi="sans-serif" w:eastAsia="sans-serif" w:cs="sans-serif"/>
          <w:i w:val="0"/>
          <w:caps w:val="0"/>
          <w:color w:val="000000"/>
          <w:spacing w:val="0"/>
          <w:sz w:val="27"/>
          <w:szCs w:val="27"/>
        </w:rPr>
      </w:pPr>
      <w:r>
        <w:rPr>
          <w:rFonts w:hint="eastAsia" w:ascii="华文中宋" w:hAnsi="华文中宋" w:eastAsia="华文中宋" w:cs="华文中宋"/>
          <w:i w:val="0"/>
          <w:caps w:val="0"/>
          <w:color w:val="000000"/>
          <w:spacing w:val="0"/>
          <w:sz w:val="43"/>
          <w:szCs w:val="43"/>
        </w:rPr>
        <w:t>2020年部门决算情况说明</w:t>
      </w:r>
    </w:p>
    <w:p>
      <w:pPr>
        <w:pStyle w:val="2"/>
        <w:keepNext w:val="0"/>
        <w:keepLines w:val="0"/>
        <w:widowControl/>
        <w:suppressLineNumbers w:val="0"/>
        <w:spacing w:line="315" w:lineRule="atLeast"/>
        <w:ind w:left="0" w:firstLine="645"/>
        <w:rPr>
          <w:rFonts w:hint="default" w:ascii="sans-serif" w:hAnsi="sans-serif" w:eastAsia="sans-serif" w:cs="sans-serif"/>
          <w:i w:val="0"/>
          <w:caps w:val="0"/>
          <w:color w:val="000000"/>
          <w:spacing w:val="0"/>
          <w:sz w:val="27"/>
          <w:szCs w:val="27"/>
        </w:rPr>
      </w:pPr>
      <w:r>
        <w:rPr>
          <w:rFonts w:ascii="黑体" w:hAnsi="宋体" w:eastAsia="黑体" w:cs="黑体"/>
          <w:i w:val="0"/>
          <w:caps w:val="0"/>
          <w:color w:val="000000"/>
          <w:spacing w:val="0"/>
          <w:sz w:val="31"/>
          <w:szCs w:val="31"/>
        </w:rPr>
        <w:t>一、决算信息来源说明</w:t>
      </w:r>
    </w:p>
    <w:p>
      <w:pPr>
        <w:pStyle w:val="2"/>
        <w:keepNext w:val="0"/>
        <w:keepLines w:val="0"/>
        <w:widowControl/>
        <w:suppressLineNumbers w:val="0"/>
        <w:spacing w:line="315" w:lineRule="atLeast"/>
        <w:ind w:left="0" w:firstLine="64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000000"/>
          <w:spacing w:val="0"/>
          <w:sz w:val="31"/>
          <w:szCs w:val="31"/>
        </w:rPr>
        <w:t>(一)</w:t>
      </w:r>
      <w:r>
        <w:rPr>
          <w:rFonts w:ascii="仿宋_GB2312" w:hAnsi="sans-serif" w:eastAsia="仿宋_GB2312" w:cs="仿宋_GB2312"/>
          <w:i w:val="0"/>
          <w:caps w:val="0"/>
          <w:color w:val="000000"/>
          <w:spacing w:val="0"/>
          <w:sz w:val="31"/>
          <w:szCs w:val="31"/>
        </w:rPr>
        <w:t>本套决算依据本单位登记完整、核对无误的账簿记录和其他有关会计核算资料编制，账证相符、账实相符、账表相符、表表相符，真实、准确、完整地反映了本单位预算执行结果和财务状况。</w:t>
      </w:r>
    </w:p>
    <w:p>
      <w:pPr>
        <w:pStyle w:val="2"/>
        <w:keepNext w:val="0"/>
        <w:keepLines w:val="0"/>
        <w:widowControl/>
        <w:suppressLineNumbers w:val="0"/>
        <w:spacing w:line="315" w:lineRule="atLeast"/>
        <w:ind w:left="0" w:firstLine="645"/>
        <w:rPr>
          <w:rFonts w:hint="default" w:ascii="sans-serif" w:hAnsi="sans-serif" w:eastAsia="sans-serif" w:cs="sans-serif"/>
          <w:i w:val="0"/>
          <w:caps w:val="0"/>
          <w:color w:val="000000"/>
          <w:spacing w:val="0"/>
          <w:sz w:val="27"/>
          <w:szCs w:val="27"/>
        </w:rPr>
      </w:pPr>
      <w:r>
        <w:rPr>
          <w:rFonts w:hint="eastAsia" w:ascii="仿宋_GB2312" w:hAnsi="sans-serif" w:eastAsia="仿宋_GB2312" w:cs="仿宋_GB2312"/>
          <w:i w:val="0"/>
          <w:caps w:val="0"/>
          <w:color w:val="000000"/>
          <w:spacing w:val="0"/>
          <w:sz w:val="31"/>
          <w:szCs w:val="31"/>
        </w:rPr>
        <w:t>（二）本套决算主表数据主要依据本单位会计账簿总账及明细账数据填列，预算数据依据本单位预、决算批复文件及预算调整文件填列。</w:t>
      </w:r>
    </w:p>
    <w:p>
      <w:pPr>
        <w:pStyle w:val="2"/>
        <w:keepNext w:val="0"/>
        <w:keepLines w:val="0"/>
        <w:widowControl/>
        <w:suppressLineNumbers w:val="0"/>
        <w:spacing w:line="315" w:lineRule="atLeast"/>
        <w:ind w:left="0" w:firstLine="645"/>
        <w:rPr>
          <w:rFonts w:hint="default" w:ascii="sans-serif" w:hAnsi="sans-serif" w:eastAsia="sans-serif" w:cs="sans-serif"/>
          <w:i w:val="0"/>
          <w:caps w:val="0"/>
          <w:color w:val="000000"/>
          <w:spacing w:val="0"/>
          <w:sz w:val="27"/>
          <w:szCs w:val="27"/>
        </w:rPr>
      </w:pPr>
      <w:r>
        <w:rPr>
          <w:rFonts w:hint="eastAsia" w:ascii="仿宋_GB2312" w:hAnsi="sans-serif" w:eastAsia="仿宋_GB2312" w:cs="仿宋_GB2312"/>
          <w:i w:val="0"/>
          <w:caps w:val="0"/>
          <w:color w:val="000000"/>
          <w:spacing w:val="0"/>
          <w:sz w:val="31"/>
          <w:szCs w:val="31"/>
        </w:rPr>
        <w:t>（三）本套决算附表数据主要依据本单位会计账簿、资产、人事台账及相关资料填列。</w:t>
      </w:r>
    </w:p>
    <w:p>
      <w:pPr>
        <w:pStyle w:val="2"/>
        <w:keepNext w:val="0"/>
        <w:keepLines w:val="0"/>
        <w:widowControl/>
        <w:suppressLineNumbers w:val="0"/>
        <w:spacing w:line="315" w:lineRule="atLeast"/>
        <w:ind w:left="0" w:firstLine="70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000000"/>
          <w:spacing w:val="0"/>
          <w:sz w:val="31"/>
          <w:szCs w:val="31"/>
        </w:rPr>
        <w:t>二、基础数据核对情况</w:t>
      </w:r>
    </w:p>
    <w:p>
      <w:pPr>
        <w:pStyle w:val="2"/>
        <w:keepNext w:val="0"/>
        <w:keepLines w:val="0"/>
        <w:widowControl/>
        <w:suppressLineNumbers w:val="0"/>
        <w:spacing w:line="315" w:lineRule="atLeast"/>
        <w:ind w:left="0" w:firstLine="705"/>
        <w:rPr>
          <w:rFonts w:hint="default" w:ascii="sans-serif" w:hAnsi="sans-serif" w:eastAsia="sans-serif" w:cs="sans-serif"/>
          <w:i w:val="0"/>
          <w:caps w:val="0"/>
          <w:color w:val="000000"/>
          <w:spacing w:val="0"/>
          <w:sz w:val="27"/>
          <w:szCs w:val="27"/>
        </w:rPr>
      </w:pPr>
      <w:r>
        <w:rPr>
          <w:rFonts w:ascii="楷体_GB2312" w:hAnsi="sans-serif" w:eastAsia="楷体_GB2312" w:cs="楷体_GB2312"/>
          <w:b/>
          <w:i w:val="0"/>
          <w:caps w:val="0"/>
          <w:color w:val="000000"/>
          <w:spacing w:val="0"/>
          <w:sz w:val="31"/>
          <w:szCs w:val="31"/>
        </w:rPr>
        <w:t>（一）财政资金对账情况</w:t>
      </w:r>
    </w:p>
    <w:p>
      <w:pPr>
        <w:pStyle w:val="2"/>
        <w:keepNext w:val="0"/>
        <w:keepLines w:val="0"/>
        <w:widowControl/>
        <w:suppressLineNumbers w:val="0"/>
        <w:spacing w:line="315" w:lineRule="atLeast"/>
        <w:ind w:left="0" w:firstLine="705"/>
        <w:rPr>
          <w:rFonts w:hint="default" w:ascii="sans-serif" w:hAnsi="sans-serif" w:eastAsia="sans-serif" w:cs="sans-serif"/>
          <w:i w:val="0"/>
          <w:caps w:val="0"/>
          <w:color w:val="000000"/>
          <w:spacing w:val="0"/>
          <w:sz w:val="27"/>
          <w:szCs w:val="27"/>
        </w:rPr>
      </w:pPr>
      <w:r>
        <w:rPr>
          <w:rFonts w:hint="eastAsia" w:ascii="仿宋_GB2312" w:hAnsi="sans-serif" w:eastAsia="仿宋_GB2312" w:cs="仿宋_GB2312"/>
          <w:b/>
          <w:i w:val="0"/>
          <w:caps w:val="0"/>
          <w:color w:val="000000"/>
          <w:spacing w:val="0"/>
          <w:sz w:val="31"/>
          <w:szCs w:val="31"/>
        </w:rPr>
        <w:t>1．财政拨款核对情况</w:t>
      </w:r>
    </w:p>
    <w:p>
      <w:pPr>
        <w:pStyle w:val="2"/>
        <w:keepNext w:val="0"/>
        <w:keepLines w:val="0"/>
        <w:widowControl/>
        <w:suppressLineNumbers w:val="0"/>
        <w:spacing w:line="315" w:lineRule="atLeast"/>
        <w:ind w:left="0" w:firstLine="705"/>
        <w:rPr>
          <w:rFonts w:hint="default" w:ascii="sans-serif" w:hAnsi="sans-serif" w:eastAsia="sans-serif" w:cs="sans-serif"/>
          <w:i w:val="0"/>
          <w:caps w:val="0"/>
          <w:color w:val="000000"/>
          <w:spacing w:val="0"/>
          <w:sz w:val="27"/>
          <w:szCs w:val="27"/>
        </w:rPr>
      </w:pPr>
      <w:r>
        <w:rPr>
          <w:rFonts w:hint="eastAsia" w:ascii="仿宋_GB2312" w:hAnsi="sans-serif" w:eastAsia="仿宋_GB2312" w:cs="仿宋_GB2312"/>
          <w:i w:val="0"/>
          <w:caps w:val="0"/>
          <w:color w:val="000000"/>
          <w:spacing w:val="0"/>
          <w:sz w:val="31"/>
          <w:szCs w:val="31"/>
        </w:rPr>
        <w:t>（1）</w:t>
      </w:r>
      <w:r>
        <w:rPr>
          <w:rFonts w:hint="eastAsia" w:ascii="仿宋_GB2312" w:hAnsi="sans-serif" w:eastAsia="仿宋_GB2312" w:cs="仿宋_GB2312"/>
          <w:b/>
          <w:i w:val="0"/>
          <w:caps w:val="0"/>
          <w:color w:val="000000"/>
          <w:spacing w:val="0"/>
          <w:sz w:val="31"/>
          <w:szCs w:val="31"/>
        </w:rPr>
        <w:t>本部门</w:t>
      </w:r>
      <w:r>
        <w:rPr>
          <w:rFonts w:hint="eastAsia" w:ascii="仿宋_GB2312" w:hAnsi="sans-serif" w:eastAsia="仿宋_GB2312" w:cs="仿宋_GB2312"/>
          <w:i w:val="0"/>
          <w:caps w:val="0"/>
          <w:color w:val="000000"/>
          <w:spacing w:val="0"/>
          <w:sz w:val="31"/>
          <w:szCs w:val="31"/>
        </w:rPr>
        <w:t>本年度实际收到的一般公共预算财政拨款收入</w:t>
      </w:r>
      <w:r>
        <w:rPr>
          <w:rFonts w:ascii="方正仿宋_GBK" w:hAnsi="方正仿宋_GBK" w:eastAsia="方正仿宋_GBK" w:cs="方正仿宋_GBK"/>
          <w:i w:val="0"/>
          <w:caps w:val="0"/>
          <w:color w:val="000000"/>
          <w:spacing w:val="0"/>
          <w:sz w:val="31"/>
          <w:szCs w:val="31"/>
        </w:rPr>
        <w:t>2098.49</w:t>
      </w:r>
      <w:r>
        <w:rPr>
          <w:rFonts w:hint="eastAsia" w:ascii="仿宋_GB2312" w:hAnsi="sans-serif" w:eastAsia="仿宋_GB2312" w:cs="仿宋_GB2312"/>
          <w:i w:val="0"/>
          <w:caps w:val="0"/>
          <w:color w:val="000000"/>
          <w:spacing w:val="0"/>
          <w:sz w:val="31"/>
          <w:szCs w:val="31"/>
        </w:rPr>
        <w:t>万元，财政部门拨款对账单</w:t>
      </w:r>
      <w:r>
        <w:rPr>
          <w:rFonts w:hint="eastAsia" w:ascii="方正仿宋_GBK" w:hAnsi="方正仿宋_GBK" w:eastAsia="方正仿宋_GBK" w:cs="方正仿宋_GBK"/>
          <w:i w:val="0"/>
          <w:caps w:val="0"/>
          <w:color w:val="000000"/>
          <w:spacing w:val="0"/>
          <w:sz w:val="31"/>
          <w:szCs w:val="31"/>
        </w:rPr>
        <w:t>2098.49</w:t>
      </w:r>
      <w:r>
        <w:rPr>
          <w:rFonts w:hint="eastAsia" w:ascii="仿宋_GB2312" w:hAnsi="sans-serif" w:eastAsia="仿宋_GB2312" w:cs="仿宋_GB2312"/>
          <w:i w:val="0"/>
          <w:caps w:val="0"/>
          <w:color w:val="000000"/>
          <w:spacing w:val="0"/>
          <w:sz w:val="31"/>
          <w:szCs w:val="31"/>
        </w:rPr>
        <w:t>万元，差额0万元。</w:t>
      </w:r>
    </w:p>
    <w:p>
      <w:pPr>
        <w:pStyle w:val="2"/>
        <w:keepNext w:val="0"/>
        <w:keepLines w:val="0"/>
        <w:widowControl/>
        <w:suppressLineNumbers w:val="0"/>
        <w:spacing w:line="315" w:lineRule="atLeast"/>
        <w:ind w:left="0" w:firstLine="705"/>
        <w:rPr>
          <w:rFonts w:hint="default" w:ascii="sans-serif" w:hAnsi="sans-serif" w:eastAsia="sans-serif" w:cs="sans-serif"/>
          <w:i w:val="0"/>
          <w:caps w:val="0"/>
          <w:color w:val="000000"/>
          <w:spacing w:val="0"/>
          <w:sz w:val="27"/>
          <w:szCs w:val="27"/>
        </w:rPr>
      </w:pPr>
      <w:r>
        <w:rPr>
          <w:rFonts w:hint="eastAsia" w:ascii="仿宋_GB2312" w:hAnsi="sans-serif" w:eastAsia="仿宋_GB2312" w:cs="仿宋_GB2312"/>
          <w:i w:val="0"/>
          <w:caps w:val="0"/>
          <w:color w:val="000000"/>
          <w:spacing w:val="0"/>
          <w:sz w:val="31"/>
          <w:szCs w:val="31"/>
        </w:rPr>
        <w:t>（2）</w:t>
      </w:r>
      <w:r>
        <w:rPr>
          <w:rFonts w:hint="eastAsia" w:ascii="仿宋_GB2312" w:hAnsi="sans-serif" w:eastAsia="仿宋_GB2312" w:cs="仿宋_GB2312"/>
          <w:b/>
          <w:i w:val="0"/>
          <w:caps w:val="0"/>
          <w:color w:val="000000"/>
          <w:spacing w:val="0"/>
          <w:sz w:val="31"/>
          <w:szCs w:val="31"/>
        </w:rPr>
        <w:t>本部门</w:t>
      </w:r>
      <w:r>
        <w:rPr>
          <w:rFonts w:hint="eastAsia" w:ascii="仿宋_GB2312" w:hAnsi="sans-serif" w:eastAsia="仿宋_GB2312" w:cs="仿宋_GB2312"/>
          <w:i w:val="0"/>
          <w:caps w:val="0"/>
          <w:color w:val="000000"/>
          <w:spacing w:val="0"/>
          <w:sz w:val="31"/>
          <w:szCs w:val="31"/>
        </w:rPr>
        <w:t>本年度政府性基金预算财政拨款收入</w:t>
      </w:r>
      <w:r>
        <w:rPr>
          <w:rFonts w:hint="eastAsia" w:ascii="方正仿宋_GBK" w:hAnsi="方正仿宋_GBK" w:eastAsia="方正仿宋_GBK" w:cs="方正仿宋_GBK"/>
          <w:i w:val="0"/>
          <w:caps w:val="0"/>
          <w:color w:val="000000"/>
          <w:spacing w:val="0"/>
          <w:sz w:val="31"/>
          <w:szCs w:val="31"/>
        </w:rPr>
        <w:t>148.64</w:t>
      </w:r>
      <w:r>
        <w:rPr>
          <w:rFonts w:hint="eastAsia" w:ascii="仿宋_GB2312" w:hAnsi="sans-serif" w:eastAsia="仿宋_GB2312" w:cs="仿宋_GB2312"/>
          <w:i w:val="0"/>
          <w:caps w:val="0"/>
          <w:color w:val="000000"/>
          <w:spacing w:val="0"/>
          <w:sz w:val="31"/>
          <w:szCs w:val="31"/>
        </w:rPr>
        <w:t>万元，财政部门拨款对账单</w:t>
      </w:r>
      <w:r>
        <w:rPr>
          <w:rFonts w:hint="eastAsia" w:ascii="方正仿宋_GBK" w:hAnsi="方正仿宋_GBK" w:eastAsia="方正仿宋_GBK" w:cs="方正仿宋_GBK"/>
          <w:i w:val="0"/>
          <w:caps w:val="0"/>
          <w:color w:val="000000"/>
          <w:spacing w:val="0"/>
          <w:sz w:val="31"/>
          <w:szCs w:val="31"/>
        </w:rPr>
        <w:t>148.64</w:t>
      </w:r>
      <w:r>
        <w:rPr>
          <w:rFonts w:hint="eastAsia" w:ascii="仿宋_GB2312" w:hAnsi="sans-serif" w:eastAsia="仿宋_GB2312" w:cs="仿宋_GB2312"/>
          <w:i w:val="0"/>
          <w:caps w:val="0"/>
          <w:color w:val="000000"/>
          <w:spacing w:val="0"/>
          <w:sz w:val="31"/>
          <w:szCs w:val="31"/>
        </w:rPr>
        <w:t>万元，差额0万元。</w:t>
      </w:r>
    </w:p>
    <w:p>
      <w:pPr>
        <w:pStyle w:val="2"/>
        <w:keepNext w:val="0"/>
        <w:keepLines w:val="0"/>
        <w:widowControl/>
        <w:suppressLineNumbers w:val="0"/>
        <w:spacing w:line="315" w:lineRule="atLeast"/>
        <w:ind w:left="0" w:firstLine="705"/>
        <w:rPr>
          <w:rFonts w:hint="default" w:ascii="sans-serif" w:hAnsi="sans-serif" w:eastAsia="sans-serif" w:cs="sans-serif"/>
          <w:i w:val="0"/>
          <w:caps w:val="0"/>
          <w:color w:val="000000"/>
          <w:spacing w:val="0"/>
          <w:sz w:val="27"/>
          <w:szCs w:val="27"/>
        </w:rPr>
      </w:pPr>
      <w:r>
        <w:rPr>
          <w:rFonts w:hint="eastAsia" w:ascii="仿宋_GB2312" w:hAnsi="sans-serif" w:eastAsia="仿宋_GB2312" w:cs="仿宋_GB2312"/>
          <w:b/>
          <w:i w:val="0"/>
          <w:caps w:val="0"/>
          <w:color w:val="000000"/>
          <w:spacing w:val="0"/>
          <w:sz w:val="31"/>
          <w:szCs w:val="31"/>
        </w:rPr>
        <w:t>2．其他需要说明的情况。</w:t>
      </w:r>
    </w:p>
    <w:p>
      <w:pPr>
        <w:pStyle w:val="2"/>
        <w:keepNext w:val="0"/>
        <w:keepLines w:val="0"/>
        <w:widowControl/>
        <w:suppressLineNumbers w:val="0"/>
        <w:spacing w:line="315" w:lineRule="atLeast"/>
        <w:ind w:left="0" w:firstLine="705"/>
        <w:rPr>
          <w:rFonts w:hint="eastAsia" w:ascii="sans-serif" w:hAnsi="sans-serif" w:eastAsia="仿宋_GB2312" w:cs="sans-serif"/>
          <w:i w:val="0"/>
          <w:caps w:val="0"/>
          <w:color w:val="000000"/>
          <w:spacing w:val="0"/>
          <w:sz w:val="27"/>
          <w:szCs w:val="27"/>
          <w:lang w:eastAsia="zh-CN"/>
        </w:rPr>
      </w:pPr>
      <w:r>
        <w:rPr>
          <w:rFonts w:hint="eastAsia" w:ascii="仿宋_GB2312" w:hAnsi="sans-serif" w:eastAsia="仿宋_GB2312" w:cs="仿宋_GB2312"/>
          <w:b/>
          <w:i w:val="0"/>
          <w:caps w:val="0"/>
          <w:color w:val="000000"/>
          <w:spacing w:val="0"/>
          <w:sz w:val="31"/>
          <w:szCs w:val="31"/>
        </w:rPr>
        <w:t>无</w:t>
      </w:r>
      <w:r>
        <w:rPr>
          <w:rFonts w:hint="eastAsia" w:ascii="仿宋_GB2312" w:hAnsi="sans-serif" w:eastAsia="仿宋_GB2312" w:cs="仿宋_GB2312"/>
          <w:b/>
          <w:i w:val="0"/>
          <w:caps w:val="0"/>
          <w:color w:val="000000"/>
          <w:spacing w:val="0"/>
          <w:sz w:val="31"/>
          <w:szCs w:val="31"/>
          <w:lang w:eastAsia="zh-CN"/>
        </w:rPr>
        <w:t>。</w:t>
      </w:r>
    </w:p>
    <w:p>
      <w:pPr>
        <w:pStyle w:val="2"/>
        <w:keepNext w:val="0"/>
        <w:keepLines w:val="0"/>
        <w:widowControl/>
        <w:suppressLineNumbers w:val="0"/>
        <w:spacing w:line="315" w:lineRule="atLeast"/>
        <w:ind w:left="0" w:firstLine="705"/>
        <w:rPr>
          <w:rFonts w:hint="default" w:ascii="sans-serif" w:hAnsi="sans-serif" w:eastAsia="sans-serif" w:cs="sans-serif"/>
          <w:i w:val="0"/>
          <w:caps w:val="0"/>
          <w:color w:val="000000"/>
          <w:spacing w:val="0"/>
          <w:sz w:val="27"/>
          <w:szCs w:val="27"/>
        </w:rPr>
      </w:pPr>
      <w:r>
        <w:rPr>
          <w:rFonts w:hint="default" w:ascii="楷体_GB2312" w:hAnsi="sans-serif" w:eastAsia="楷体_GB2312" w:cs="楷体_GB2312"/>
          <w:b/>
          <w:i w:val="0"/>
          <w:caps w:val="0"/>
          <w:color w:val="000000"/>
          <w:spacing w:val="0"/>
          <w:sz w:val="31"/>
          <w:szCs w:val="31"/>
        </w:rPr>
        <w:t>（二）与上年指标核对情况（概括说明原因）</w:t>
      </w:r>
    </w:p>
    <w:p>
      <w:pPr>
        <w:pStyle w:val="2"/>
        <w:keepNext w:val="0"/>
        <w:keepLines w:val="0"/>
        <w:widowControl/>
        <w:suppressLineNumbers w:val="0"/>
        <w:spacing w:line="555"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1．本年度一般公共预算结转和结余0元，上年年末数0元，与上年年末数一致。</w:t>
      </w:r>
    </w:p>
    <w:p>
      <w:pPr>
        <w:pStyle w:val="2"/>
        <w:keepNext w:val="0"/>
        <w:keepLines w:val="0"/>
        <w:widowControl/>
        <w:suppressLineNumbers w:val="0"/>
        <w:spacing w:line="555"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2．本年收入比去年增加34.04%，主要是今年扶贫项目增加及基金补助项目增加。</w:t>
      </w:r>
    </w:p>
    <w:p>
      <w:pPr>
        <w:pStyle w:val="2"/>
        <w:keepNext w:val="0"/>
        <w:keepLines w:val="0"/>
        <w:widowControl/>
        <w:suppressLineNumbers w:val="0"/>
        <w:spacing w:line="555"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3．政府性基金财政拨款比去年增加100%，主要是去年财政没有对我镇安排基金收入。</w:t>
      </w:r>
    </w:p>
    <w:p>
      <w:pPr>
        <w:pStyle w:val="2"/>
        <w:keepNext w:val="0"/>
        <w:keepLines w:val="0"/>
        <w:widowControl/>
        <w:suppressLineNumbers w:val="0"/>
        <w:spacing w:line="555"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4．项目支出比去年增加60.68%，主要是今年增加了扶贫项目、线路迁改工程、乡村振兴补短板等工程。</w:t>
      </w:r>
    </w:p>
    <w:p>
      <w:pPr>
        <w:pStyle w:val="2"/>
        <w:keepNext w:val="0"/>
        <w:keepLines w:val="0"/>
        <w:widowControl/>
        <w:suppressLineNumbers w:val="0"/>
        <w:spacing w:line="555"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5．货币资金比去年减少90.51%，主要是支付出了工程履约保证金及农民工工资保证金。</w:t>
      </w:r>
    </w:p>
    <w:p>
      <w:pPr>
        <w:pStyle w:val="2"/>
        <w:keepNext w:val="0"/>
        <w:keepLines w:val="0"/>
        <w:widowControl/>
        <w:suppressLineNumbers w:val="0"/>
        <w:spacing w:line="555"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6．公务用车比去年增加4789.2元，主要是今年脱贫攻坚、乡村振兴下村时间较多，公务车运行费用增加。</w:t>
      </w:r>
    </w:p>
    <w:p>
      <w:pPr>
        <w:pStyle w:val="2"/>
        <w:keepNext w:val="0"/>
        <w:keepLines w:val="0"/>
        <w:widowControl/>
        <w:suppressLineNumbers w:val="0"/>
        <w:spacing w:line="555"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7．三公经费比去年减少4.61%，主要是严格执行中央</w:t>
      </w:r>
      <w:r>
        <w:rPr>
          <w:rFonts w:hint="eastAsia" w:ascii="方正仿宋_GBK" w:hAnsi="方正仿宋_GBK" w:eastAsia="方正仿宋_GBK" w:cs="方正仿宋_GBK"/>
          <w:i w:val="0"/>
          <w:caps w:val="0"/>
          <w:color w:val="000000"/>
          <w:spacing w:val="0"/>
          <w:sz w:val="31"/>
          <w:szCs w:val="31"/>
          <w:lang w:eastAsia="zh-CN"/>
        </w:rPr>
        <w:t>八</w:t>
      </w:r>
      <w:r>
        <w:rPr>
          <w:rFonts w:hint="eastAsia" w:ascii="方正仿宋_GBK" w:hAnsi="方正仿宋_GBK" w:eastAsia="方正仿宋_GBK" w:cs="方正仿宋_GBK"/>
          <w:i w:val="0"/>
          <w:caps w:val="0"/>
          <w:color w:val="000000"/>
          <w:spacing w:val="0"/>
          <w:sz w:val="31"/>
          <w:szCs w:val="31"/>
        </w:rPr>
        <w:t>项规定节约支出。</w:t>
      </w:r>
    </w:p>
    <w:p>
      <w:pPr>
        <w:pStyle w:val="2"/>
        <w:keepNext w:val="0"/>
        <w:keepLines w:val="0"/>
        <w:widowControl/>
        <w:suppressLineNumbers w:val="0"/>
        <w:spacing w:line="555"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8．公务接待费用减少77.75%，主要是从严控制三公经费。</w:t>
      </w:r>
    </w:p>
    <w:p>
      <w:pPr>
        <w:pStyle w:val="2"/>
        <w:keepNext w:val="0"/>
        <w:keepLines w:val="0"/>
        <w:widowControl/>
        <w:suppressLineNumbers w:val="0"/>
        <w:spacing w:line="555"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9．培训费比上年减少4109元，主要是今年培训支出部分人员还未报账。</w:t>
      </w:r>
    </w:p>
    <w:p>
      <w:pPr>
        <w:pStyle w:val="2"/>
        <w:keepNext w:val="0"/>
        <w:keepLines w:val="0"/>
        <w:widowControl/>
        <w:suppressLineNumbers w:val="0"/>
        <w:spacing w:line="555" w:lineRule="atLeast"/>
        <w:ind w:left="0" w:firstLine="645"/>
        <w:rPr>
          <w:rFonts w:hint="default" w:ascii="楷体_GB2312" w:hAnsi="sans-serif" w:eastAsia="楷体_GB2312" w:cs="楷体_GB2312"/>
          <w:b/>
          <w:i w:val="0"/>
          <w:caps w:val="0"/>
          <w:color w:val="000000"/>
          <w:spacing w:val="0"/>
          <w:sz w:val="31"/>
          <w:szCs w:val="31"/>
        </w:rPr>
      </w:pPr>
      <w:r>
        <w:rPr>
          <w:rFonts w:hint="default" w:ascii="楷体_GB2312" w:hAnsi="sans-serif" w:eastAsia="楷体_GB2312" w:cs="楷体_GB2312"/>
          <w:b/>
          <w:i w:val="0"/>
          <w:caps w:val="0"/>
          <w:color w:val="000000"/>
          <w:spacing w:val="0"/>
          <w:sz w:val="31"/>
          <w:szCs w:val="31"/>
        </w:rPr>
        <w:t>（三）政府采购数据核对情况</w:t>
      </w:r>
    </w:p>
    <w:p>
      <w:pPr>
        <w:pStyle w:val="2"/>
        <w:keepNext w:val="0"/>
        <w:keepLines w:val="0"/>
        <w:widowControl/>
        <w:suppressLineNumbers w:val="0"/>
        <w:spacing w:line="555" w:lineRule="atLeast"/>
        <w:ind w:left="0" w:firstLine="645"/>
        <w:rPr>
          <w:rFonts w:hint="default" w:ascii="sans-serif" w:hAnsi="sans-serif" w:eastAsia="sans-serif" w:cs="sans-serif"/>
          <w:i w:val="0"/>
          <w:caps w:val="0"/>
          <w:color w:val="000000"/>
          <w:spacing w:val="0"/>
          <w:sz w:val="27"/>
          <w:szCs w:val="27"/>
        </w:rPr>
      </w:pPr>
      <w:r>
        <w:rPr>
          <w:rFonts w:hint="eastAsia" w:ascii="仿宋_GB2312" w:hAnsi="sans-serif" w:eastAsia="仿宋_GB2312" w:cs="仿宋_GB2312"/>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“政府采购情况表”与政府采购信息统计报表中“政府采购资金情况表”的数据一致。</w:t>
      </w:r>
      <w:r>
        <w:rPr>
          <w:rFonts w:hint="default" w:ascii="sans-serif" w:hAnsi="sans-serif" w:eastAsia="sans-serif" w:cs="sans-serif"/>
          <w:i w:val="0"/>
          <w:caps w:val="0"/>
          <w:color w:val="000000"/>
          <w:spacing w:val="0"/>
          <w:sz w:val="27"/>
          <w:szCs w:val="27"/>
        </w:rPr>
        <w:t>  </w:t>
      </w:r>
    </w:p>
    <w:p>
      <w:pPr>
        <w:pStyle w:val="2"/>
        <w:keepNext w:val="0"/>
        <w:keepLines w:val="0"/>
        <w:widowControl/>
        <w:suppressLineNumbers w:val="0"/>
        <w:spacing w:line="315" w:lineRule="atLeast"/>
        <w:ind w:left="0" w:firstLine="645"/>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31"/>
          <w:szCs w:val="31"/>
        </w:rPr>
        <w:t> </w:t>
      </w:r>
      <w:r>
        <w:rPr>
          <w:rFonts w:hint="eastAsia" w:ascii="黑体" w:hAnsi="宋体" w:eastAsia="黑体" w:cs="黑体"/>
          <w:i w:val="0"/>
          <w:caps w:val="0"/>
          <w:color w:val="000000"/>
          <w:spacing w:val="0"/>
          <w:sz w:val="31"/>
          <w:szCs w:val="31"/>
        </w:rPr>
        <w:t>三、报表审核情况（逐条编写）</w:t>
      </w:r>
    </w:p>
    <w:p>
      <w:pPr>
        <w:pStyle w:val="2"/>
        <w:keepNext w:val="0"/>
        <w:keepLines w:val="0"/>
        <w:widowControl/>
        <w:suppressLineNumbers w:val="0"/>
        <w:spacing w:line="315" w:lineRule="atLeast"/>
        <w:ind w:left="1785" w:hanging="1080"/>
        <w:rPr>
          <w:rFonts w:hint="default" w:ascii="sans-serif" w:hAnsi="sans-serif" w:eastAsia="sans-serif" w:cs="sans-serif"/>
          <w:i w:val="0"/>
          <w:caps w:val="0"/>
          <w:color w:val="000000"/>
          <w:spacing w:val="0"/>
          <w:sz w:val="27"/>
          <w:szCs w:val="27"/>
        </w:rPr>
      </w:pPr>
      <w:r>
        <w:rPr>
          <w:rFonts w:hint="default" w:ascii="楷体_GB2312" w:hAnsi="sans-serif" w:eastAsia="楷体_GB2312" w:cs="楷体_GB2312"/>
          <w:b/>
          <w:i w:val="0"/>
          <w:caps w:val="0"/>
          <w:color w:val="000000"/>
          <w:spacing w:val="0"/>
          <w:sz w:val="31"/>
          <w:szCs w:val="31"/>
        </w:rPr>
        <w:t>（一） 审核情况</w:t>
      </w:r>
    </w:p>
    <w:tbl>
      <w:tblPr>
        <w:tblStyle w:val="4"/>
        <w:tblW w:w="8516"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
      <w:tblGrid>
        <w:gridCol w:w="1826"/>
        <w:gridCol w:w="1258"/>
        <w:gridCol w:w="1782"/>
        <w:gridCol w:w="365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Ex>
        <w:trPr>
          <w:trHeight w:val="60" w:hRule="atLeast"/>
        </w:trPr>
        <w:tc>
          <w:tcPr>
            <w:tcW w:w="1826" w:type="dxa"/>
            <w:tcBorders>
              <w:top w:val="single" w:color="000000" w:sz="6" w:space="0"/>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审核项目</w:t>
            </w:r>
          </w:p>
        </w:tc>
        <w:tc>
          <w:tcPr>
            <w:tcW w:w="1258" w:type="dxa"/>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数量</w:t>
            </w:r>
          </w:p>
        </w:tc>
        <w:tc>
          <w:tcPr>
            <w:tcW w:w="1782" w:type="dxa"/>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提示内容</w:t>
            </w:r>
          </w:p>
        </w:tc>
        <w:tc>
          <w:tcPr>
            <w:tcW w:w="3650" w:type="dxa"/>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原因说明</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Ex>
        <w:trPr>
          <w:trHeight w:val="60" w:hRule="atLeast"/>
        </w:trPr>
        <w:tc>
          <w:tcPr>
            <w:tcW w:w="1826"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一、审核公式</w:t>
            </w:r>
          </w:p>
        </w:tc>
        <w:tc>
          <w:tcPr>
            <w:tcW w:w="1258"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XX条</w:t>
            </w:r>
          </w:p>
        </w:tc>
        <w:tc>
          <w:tcPr>
            <w:tcW w:w="1782"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50"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Ex>
        <w:trPr>
          <w:trHeight w:val="60" w:hRule="atLeast"/>
        </w:trPr>
        <w:tc>
          <w:tcPr>
            <w:tcW w:w="1826"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1.表间公式</w:t>
            </w:r>
          </w:p>
        </w:tc>
        <w:tc>
          <w:tcPr>
            <w:tcW w:w="1258"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XX条</w:t>
            </w:r>
          </w:p>
        </w:tc>
        <w:tc>
          <w:tcPr>
            <w:tcW w:w="1782"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50"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Ex>
        <w:trPr>
          <w:trHeight w:val="60" w:hRule="atLeast"/>
        </w:trPr>
        <w:tc>
          <w:tcPr>
            <w:tcW w:w="1826"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A0-XXX</w:t>
            </w:r>
          </w:p>
        </w:tc>
        <w:tc>
          <w:tcPr>
            <w:tcW w:w="1258"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XX条</w:t>
            </w:r>
          </w:p>
        </w:tc>
        <w:tc>
          <w:tcPr>
            <w:tcW w:w="1782"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50"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Ex>
        <w:trPr>
          <w:trHeight w:val="60" w:hRule="atLeast"/>
        </w:trPr>
        <w:tc>
          <w:tcPr>
            <w:tcW w:w="1826"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A0-XXX</w:t>
            </w:r>
          </w:p>
        </w:tc>
        <w:tc>
          <w:tcPr>
            <w:tcW w:w="1258"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XX条</w:t>
            </w:r>
          </w:p>
        </w:tc>
        <w:tc>
          <w:tcPr>
            <w:tcW w:w="1782"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50"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Ex>
        <w:trPr>
          <w:trHeight w:val="60" w:hRule="atLeast"/>
        </w:trPr>
        <w:tc>
          <w:tcPr>
            <w:tcW w:w="1826"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w:t>
            </w:r>
          </w:p>
        </w:tc>
        <w:tc>
          <w:tcPr>
            <w:tcW w:w="1258"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w:t>
            </w:r>
          </w:p>
        </w:tc>
        <w:tc>
          <w:tcPr>
            <w:tcW w:w="1782"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50"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Ex>
        <w:trPr>
          <w:trHeight w:val="60" w:hRule="atLeast"/>
        </w:trPr>
        <w:tc>
          <w:tcPr>
            <w:tcW w:w="1826"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2.表内公式</w:t>
            </w:r>
          </w:p>
        </w:tc>
        <w:tc>
          <w:tcPr>
            <w:tcW w:w="1258"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XX条</w:t>
            </w:r>
          </w:p>
        </w:tc>
        <w:tc>
          <w:tcPr>
            <w:tcW w:w="1782"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50"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Ex>
        <w:trPr>
          <w:trHeight w:val="60" w:hRule="atLeast"/>
        </w:trPr>
        <w:tc>
          <w:tcPr>
            <w:tcW w:w="1826"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A0-1302</w:t>
            </w:r>
          </w:p>
        </w:tc>
        <w:tc>
          <w:tcPr>
            <w:tcW w:w="1258"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1条</w:t>
            </w:r>
          </w:p>
        </w:tc>
        <w:tc>
          <w:tcPr>
            <w:tcW w:w="1782"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当报表类型≠"7"（叠加汇总表）且单位性质时≠"10"（行政单位），则财决附03表25行2栏＝0</w:t>
            </w:r>
          </w:p>
        </w:tc>
        <w:tc>
          <w:tcPr>
            <w:tcW w:w="3650"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本单位有行政编制和参照公务员管理事业单位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Ex>
        <w:trPr>
          <w:trHeight w:val="60" w:hRule="atLeast"/>
        </w:trPr>
        <w:tc>
          <w:tcPr>
            <w:tcW w:w="1826"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B270</w:t>
            </w:r>
          </w:p>
        </w:tc>
        <w:tc>
          <w:tcPr>
            <w:tcW w:w="1258"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1条</w:t>
            </w:r>
          </w:p>
        </w:tc>
        <w:tc>
          <w:tcPr>
            <w:tcW w:w="1782"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政府性基金财政拨款决算数有数，则预算数应有数</w:t>
            </w:r>
          </w:p>
        </w:tc>
        <w:tc>
          <w:tcPr>
            <w:tcW w:w="3650"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基金年初未预算。上级未下达基金专项补助支出数额</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Ex>
        <w:trPr>
          <w:trHeight w:val="60" w:hRule="atLeast"/>
        </w:trPr>
        <w:tc>
          <w:tcPr>
            <w:tcW w:w="1826"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A272</w:t>
            </w:r>
          </w:p>
        </w:tc>
        <w:tc>
          <w:tcPr>
            <w:tcW w:w="1258"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2条</w:t>
            </w:r>
          </w:p>
        </w:tc>
        <w:tc>
          <w:tcPr>
            <w:tcW w:w="1782"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如果调整预算数不等于年初预算数，请说明预算调整文件号。</w:t>
            </w:r>
          </w:p>
        </w:tc>
        <w:tc>
          <w:tcPr>
            <w:tcW w:w="3650"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水口府2020年（11）号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Ex>
        <w:trPr>
          <w:trHeight w:val="60" w:hRule="atLeast"/>
        </w:trPr>
        <w:tc>
          <w:tcPr>
            <w:tcW w:w="1826"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B386</w:t>
            </w:r>
          </w:p>
        </w:tc>
        <w:tc>
          <w:tcPr>
            <w:tcW w:w="1258"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1条…</w:t>
            </w:r>
          </w:p>
        </w:tc>
        <w:tc>
          <w:tcPr>
            <w:tcW w:w="1782"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财政拨款决算数有数，则年初预算数应有数</w:t>
            </w:r>
          </w:p>
        </w:tc>
        <w:tc>
          <w:tcPr>
            <w:tcW w:w="3650"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基金年初未预算。上级未下达基金专项补助支出数额</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Ex>
        <w:trPr>
          <w:trHeight w:val="60" w:hRule="atLeast"/>
        </w:trPr>
        <w:tc>
          <w:tcPr>
            <w:tcW w:w="1826"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B744</w:t>
            </w:r>
          </w:p>
        </w:tc>
        <w:tc>
          <w:tcPr>
            <w:tcW w:w="1258"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1条</w:t>
            </w:r>
          </w:p>
        </w:tc>
        <w:tc>
          <w:tcPr>
            <w:tcW w:w="1782"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有其他工资福利支出请说明经费构成及金额</w:t>
            </w:r>
          </w:p>
        </w:tc>
        <w:tc>
          <w:tcPr>
            <w:tcW w:w="3650"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乡镇平时考核奖发放320502.82元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Ex>
        <w:trPr>
          <w:trHeight w:val="60" w:hRule="atLeast"/>
        </w:trPr>
        <w:tc>
          <w:tcPr>
            <w:tcW w:w="1826"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B748、B1348</w:t>
            </w:r>
          </w:p>
        </w:tc>
        <w:tc>
          <w:tcPr>
            <w:tcW w:w="1258"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2条</w:t>
            </w:r>
          </w:p>
        </w:tc>
        <w:tc>
          <w:tcPr>
            <w:tcW w:w="1782"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有救济费，请说明开支情况！</w:t>
            </w:r>
          </w:p>
        </w:tc>
        <w:tc>
          <w:tcPr>
            <w:tcW w:w="3650"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2020年对困难人员临时救助支出87050元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Ex>
        <w:trPr>
          <w:trHeight w:val="60" w:hRule="atLeast"/>
        </w:trPr>
        <w:tc>
          <w:tcPr>
            <w:tcW w:w="1826"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B954、B1554</w:t>
            </w:r>
          </w:p>
        </w:tc>
        <w:tc>
          <w:tcPr>
            <w:tcW w:w="1258"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2条</w:t>
            </w:r>
          </w:p>
        </w:tc>
        <w:tc>
          <w:tcPr>
            <w:tcW w:w="1782"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项目支出中对个人和家庭补助如果有数，请说明情况！</w:t>
            </w:r>
          </w:p>
        </w:tc>
        <w:tc>
          <w:tcPr>
            <w:tcW w:w="3650"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原天寨六社信访遗留问题困难人员生活补助105780元；敬老院工作人员单位负担部分56675.28元；临时救助87050元；疫情防控期间社会力量补助158520元；村官补助74323元；村干部补助1625283.2元，村干部社保补助6000元；精神病人住院费5316.62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Ex>
        <w:trPr>
          <w:trHeight w:val="60" w:hRule="atLeast"/>
        </w:trPr>
        <w:tc>
          <w:tcPr>
            <w:tcW w:w="1826"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B2453、B2455</w:t>
            </w:r>
          </w:p>
        </w:tc>
        <w:tc>
          <w:tcPr>
            <w:tcW w:w="1258"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2条</w:t>
            </w:r>
          </w:p>
        </w:tc>
        <w:tc>
          <w:tcPr>
            <w:tcW w:w="1782"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公务用车购置及运行维护费应小于等于上年数，如大于上年数，请说明情况！</w:t>
            </w:r>
          </w:p>
        </w:tc>
        <w:tc>
          <w:tcPr>
            <w:tcW w:w="3650"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本年度脱贫攻坚、乡村振兴下村较多，公务车油费较多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Ex>
        <w:trPr>
          <w:trHeight w:val="60" w:hRule="atLeast"/>
        </w:trPr>
        <w:tc>
          <w:tcPr>
            <w:tcW w:w="1826"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58"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782"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50"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Ex>
        <w:trPr>
          <w:trHeight w:val="60" w:hRule="atLeast"/>
        </w:trPr>
        <w:tc>
          <w:tcPr>
            <w:tcW w:w="1826"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58"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782"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50"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Ex>
        <w:trPr>
          <w:trHeight w:val="60" w:hRule="atLeast"/>
        </w:trPr>
        <w:tc>
          <w:tcPr>
            <w:tcW w:w="1826"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二、审核模板</w:t>
            </w:r>
          </w:p>
        </w:tc>
        <w:tc>
          <w:tcPr>
            <w:tcW w:w="1258"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w:t>
            </w:r>
          </w:p>
        </w:tc>
        <w:tc>
          <w:tcPr>
            <w:tcW w:w="1782"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50"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Ex>
        <w:trPr>
          <w:trHeight w:val="60" w:hRule="atLeast"/>
        </w:trPr>
        <w:tc>
          <w:tcPr>
            <w:tcW w:w="1826"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1</w:t>
            </w:r>
          </w:p>
        </w:tc>
        <w:tc>
          <w:tcPr>
            <w:tcW w:w="1258"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XX个单位</w:t>
            </w:r>
          </w:p>
        </w:tc>
        <w:tc>
          <w:tcPr>
            <w:tcW w:w="1782"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50"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Ex>
        <w:trPr>
          <w:trHeight w:val="60" w:hRule="atLeast"/>
        </w:trPr>
        <w:tc>
          <w:tcPr>
            <w:tcW w:w="1826"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2</w:t>
            </w:r>
          </w:p>
        </w:tc>
        <w:tc>
          <w:tcPr>
            <w:tcW w:w="1258"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XX个单位</w:t>
            </w:r>
          </w:p>
        </w:tc>
        <w:tc>
          <w:tcPr>
            <w:tcW w:w="1782"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50"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Ex>
        <w:trPr>
          <w:trHeight w:val="60" w:hRule="atLeast"/>
        </w:trPr>
        <w:tc>
          <w:tcPr>
            <w:tcW w:w="1826"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w:t>
            </w:r>
          </w:p>
        </w:tc>
        <w:tc>
          <w:tcPr>
            <w:tcW w:w="1258"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caps w:val="0"/>
                <w:color w:val="000000"/>
                <w:spacing w:val="0"/>
                <w:sz w:val="24"/>
                <w:szCs w:val="24"/>
              </w:rPr>
              <w:t>…</w:t>
            </w:r>
          </w:p>
        </w:tc>
        <w:tc>
          <w:tcPr>
            <w:tcW w:w="1782"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50" w:type="dxa"/>
            <w:tcBorders>
              <w:top w:val="nil"/>
              <w:left w:val="nil"/>
              <w:bottom w:val="outset" w:color="auto"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bl>
    <w:p>
      <w:pPr>
        <w:pStyle w:val="2"/>
        <w:keepNext w:val="0"/>
        <w:keepLines w:val="0"/>
        <w:widowControl/>
        <w:suppressLineNumbers w:val="0"/>
        <w:spacing w:line="315" w:lineRule="atLeast"/>
        <w:ind w:left="0" w:firstLine="705"/>
        <w:rPr>
          <w:rFonts w:hint="default" w:ascii="sans-serif" w:hAnsi="sans-serif" w:eastAsia="sans-serif" w:cs="sans-serif"/>
          <w:i w:val="0"/>
          <w:caps w:val="0"/>
          <w:color w:val="000000"/>
          <w:spacing w:val="0"/>
          <w:sz w:val="27"/>
          <w:szCs w:val="27"/>
        </w:rPr>
      </w:pPr>
      <w:r>
        <w:rPr>
          <w:rFonts w:hint="default" w:ascii="楷体_GB2312" w:hAnsi="sans-serif" w:eastAsia="楷体_GB2312" w:cs="楷体_GB2312"/>
          <w:b/>
          <w:i w:val="0"/>
          <w:caps w:val="0"/>
          <w:color w:val="000000"/>
          <w:spacing w:val="0"/>
          <w:sz w:val="31"/>
          <w:szCs w:val="31"/>
        </w:rPr>
        <w:t>（二）对报表指标、审核公式和审核模板的设置建议</w:t>
      </w:r>
    </w:p>
    <w:p>
      <w:pPr>
        <w:pStyle w:val="2"/>
        <w:keepNext w:val="0"/>
        <w:keepLines w:val="0"/>
        <w:widowControl/>
        <w:suppressLineNumbers w:val="0"/>
        <w:spacing w:line="315" w:lineRule="atLeast"/>
        <w:ind w:left="0" w:firstLine="705"/>
        <w:rPr>
          <w:rFonts w:hint="default" w:ascii="sans-serif" w:hAnsi="sans-serif" w:eastAsia="sans-serif" w:cs="sans-serif"/>
          <w:i w:val="0"/>
          <w:caps w:val="0"/>
          <w:color w:val="000000"/>
          <w:spacing w:val="0"/>
          <w:sz w:val="27"/>
          <w:szCs w:val="27"/>
        </w:rPr>
      </w:pPr>
      <w:r>
        <w:rPr>
          <w:rFonts w:hint="eastAsia" w:ascii="仿宋_GB2312" w:hAnsi="sans-serif" w:eastAsia="仿宋_GB2312" w:cs="仿宋_GB2312"/>
          <w:i w:val="0"/>
          <w:caps w:val="0"/>
          <w:color w:val="000000"/>
          <w:spacing w:val="0"/>
          <w:sz w:val="31"/>
          <w:szCs w:val="31"/>
        </w:rPr>
        <w:t>1.对部门决算报表指标设置的建议：无</w:t>
      </w:r>
    </w:p>
    <w:p>
      <w:pPr>
        <w:pStyle w:val="2"/>
        <w:keepNext w:val="0"/>
        <w:keepLines w:val="0"/>
        <w:widowControl/>
        <w:suppressLineNumbers w:val="0"/>
        <w:spacing w:line="315" w:lineRule="atLeast"/>
        <w:ind w:left="0" w:firstLine="705"/>
        <w:rPr>
          <w:rFonts w:hint="default" w:ascii="sans-serif" w:hAnsi="sans-serif" w:eastAsia="sans-serif" w:cs="sans-serif"/>
          <w:i w:val="0"/>
          <w:caps w:val="0"/>
          <w:color w:val="000000"/>
          <w:spacing w:val="0"/>
          <w:sz w:val="27"/>
          <w:szCs w:val="27"/>
        </w:rPr>
      </w:pPr>
      <w:r>
        <w:rPr>
          <w:rFonts w:hint="eastAsia" w:ascii="仿宋_GB2312" w:hAnsi="sans-serif" w:eastAsia="仿宋_GB2312" w:cs="仿宋_GB2312"/>
          <w:i w:val="0"/>
          <w:caps w:val="0"/>
          <w:color w:val="000000"/>
          <w:spacing w:val="0"/>
          <w:sz w:val="31"/>
          <w:szCs w:val="31"/>
        </w:rPr>
        <w:t>2.如有不适用的审核公式和模板，请列出并说明修改意见：无</w:t>
      </w:r>
    </w:p>
    <w:p>
      <w:pPr>
        <w:pStyle w:val="2"/>
        <w:keepNext w:val="0"/>
        <w:keepLines w:val="0"/>
        <w:widowControl/>
        <w:suppressLineNumbers w:val="0"/>
        <w:spacing w:line="315" w:lineRule="atLeast"/>
        <w:ind w:left="0" w:firstLine="705"/>
        <w:rPr>
          <w:rFonts w:hint="default" w:ascii="sans-serif" w:hAnsi="sans-serif" w:eastAsia="sans-serif" w:cs="sans-serif"/>
          <w:i w:val="0"/>
          <w:caps w:val="0"/>
          <w:color w:val="000000"/>
          <w:spacing w:val="0"/>
          <w:sz w:val="27"/>
          <w:szCs w:val="27"/>
        </w:rPr>
      </w:pPr>
      <w:r>
        <w:rPr>
          <w:rFonts w:hint="eastAsia" w:ascii="仿宋_GB2312" w:hAnsi="sans-serif" w:eastAsia="仿宋_GB2312" w:cs="仿宋_GB2312"/>
          <w:i w:val="0"/>
          <w:caps w:val="0"/>
          <w:color w:val="000000"/>
          <w:spacing w:val="0"/>
          <w:sz w:val="31"/>
          <w:szCs w:val="31"/>
        </w:rPr>
        <w:t>3.部门自行增加的审核公式和模板，请说明设置依据：无</w:t>
      </w:r>
    </w:p>
    <w:p>
      <w:pPr>
        <w:pStyle w:val="2"/>
        <w:keepNext w:val="0"/>
        <w:keepLines w:val="0"/>
        <w:widowControl/>
        <w:suppressLineNumbers w:val="0"/>
        <w:spacing w:line="315" w:lineRule="atLeast"/>
        <w:ind w:left="0" w:firstLine="70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000000"/>
          <w:spacing w:val="0"/>
          <w:sz w:val="31"/>
          <w:szCs w:val="31"/>
        </w:rPr>
        <w:t>四、决算数据其他需要说明的情况</w:t>
      </w:r>
    </w:p>
    <w:p>
      <w:pPr>
        <w:pStyle w:val="2"/>
        <w:keepNext w:val="0"/>
        <w:keepLines w:val="0"/>
        <w:widowControl/>
        <w:suppressLineNumbers w:val="0"/>
        <w:spacing w:line="315" w:lineRule="atLeast"/>
        <w:ind w:left="0" w:firstLine="705"/>
        <w:rPr>
          <w:rFonts w:hint="default" w:ascii="sans-serif" w:hAnsi="sans-serif" w:eastAsia="sans-serif" w:cs="sans-serif"/>
          <w:i w:val="0"/>
          <w:caps w:val="0"/>
          <w:color w:val="000000"/>
          <w:spacing w:val="0"/>
          <w:sz w:val="27"/>
          <w:szCs w:val="27"/>
        </w:rPr>
      </w:pPr>
      <w:r>
        <w:rPr>
          <w:rFonts w:hint="eastAsia" w:ascii="仿宋_GB2312" w:hAnsi="sans-serif" w:eastAsia="仿宋_GB2312" w:cs="仿宋_GB2312"/>
          <w:i w:val="0"/>
          <w:caps w:val="0"/>
          <w:color w:val="000000"/>
          <w:spacing w:val="0"/>
          <w:sz w:val="31"/>
          <w:szCs w:val="31"/>
        </w:rPr>
        <w:t>1．“收入决算表”中其他收入的具体构成情况：无</w:t>
      </w:r>
    </w:p>
    <w:p>
      <w:pPr>
        <w:pStyle w:val="2"/>
        <w:keepNext w:val="0"/>
        <w:keepLines w:val="0"/>
        <w:widowControl/>
        <w:suppressLineNumbers w:val="0"/>
        <w:spacing w:line="315" w:lineRule="atLeast"/>
        <w:ind w:left="0" w:firstLine="480"/>
        <w:rPr>
          <w:rFonts w:hint="default" w:ascii="sans-serif" w:hAnsi="sans-serif" w:eastAsia="sans-serif" w:cs="sans-serif"/>
          <w:i w:val="0"/>
          <w:caps w:val="0"/>
          <w:color w:val="000000"/>
          <w:spacing w:val="0"/>
          <w:sz w:val="27"/>
          <w:szCs w:val="27"/>
        </w:rPr>
      </w:pPr>
      <w:r>
        <w:rPr>
          <w:rFonts w:hint="eastAsia" w:ascii="仿宋_GB2312" w:hAnsi="sans-serif" w:eastAsia="仿宋_GB2312" w:cs="仿宋_GB2312"/>
          <w:i w:val="0"/>
          <w:caps w:val="0"/>
          <w:color w:val="000000"/>
          <w:spacing w:val="0"/>
          <w:sz w:val="31"/>
          <w:szCs w:val="31"/>
        </w:rPr>
        <w:t> 2</w:t>
      </w:r>
      <w:r>
        <w:rPr>
          <w:rFonts w:hint="eastAsia" w:ascii="方正仿宋_GBK" w:hAnsi="方正仿宋_GBK" w:eastAsia="方正仿宋_GBK" w:cs="方正仿宋_GBK"/>
          <w:i w:val="0"/>
          <w:caps w:val="0"/>
          <w:color w:val="000000"/>
          <w:spacing w:val="0"/>
          <w:sz w:val="31"/>
          <w:szCs w:val="31"/>
        </w:rPr>
        <w:t>．</w:t>
      </w:r>
      <w:r>
        <w:rPr>
          <w:rFonts w:hint="eastAsia" w:ascii="仿宋_GB2312" w:hAnsi="sans-serif" w:eastAsia="仿宋_GB2312" w:cs="仿宋_GB2312"/>
          <w:i w:val="0"/>
          <w:caps w:val="0"/>
          <w:color w:val="000000"/>
          <w:spacing w:val="0"/>
          <w:sz w:val="31"/>
          <w:szCs w:val="31"/>
        </w:rPr>
        <w:t>年末结余分配转入其他的情况：无</w:t>
      </w:r>
    </w:p>
    <w:p>
      <w:pPr>
        <w:pStyle w:val="2"/>
        <w:keepNext w:val="0"/>
        <w:keepLines w:val="0"/>
        <w:widowControl/>
        <w:suppressLineNumbers w:val="0"/>
        <w:spacing w:line="315" w:lineRule="atLeast"/>
        <w:ind w:left="0" w:firstLine="705"/>
        <w:rPr>
          <w:rFonts w:hint="default" w:ascii="sans-serif" w:hAnsi="sans-serif" w:eastAsia="sans-serif" w:cs="sans-serif"/>
          <w:i w:val="0"/>
          <w:caps w:val="0"/>
          <w:color w:val="000000"/>
          <w:spacing w:val="0"/>
          <w:sz w:val="27"/>
          <w:szCs w:val="27"/>
        </w:rPr>
      </w:pPr>
      <w:r>
        <w:rPr>
          <w:rFonts w:hint="eastAsia" w:ascii="仿宋_GB2312" w:hAnsi="sans-serif" w:eastAsia="仿宋_GB2312" w:cs="仿宋_GB2312"/>
          <w:i w:val="0"/>
          <w:caps w:val="0"/>
          <w:color w:val="000000"/>
          <w:spacing w:val="0"/>
          <w:sz w:val="31"/>
          <w:szCs w:val="31"/>
        </w:rPr>
        <w:t>3.年末结转和结余为负数的情况：无</w:t>
      </w:r>
    </w:p>
    <w:p>
      <w:pPr>
        <w:pStyle w:val="2"/>
        <w:keepNext w:val="0"/>
        <w:keepLines w:val="0"/>
        <w:widowControl/>
        <w:suppressLineNumbers w:val="0"/>
        <w:spacing w:line="555" w:lineRule="atLeast"/>
        <w:ind w:left="0" w:firstLine="645"/>
        <w:rPr>
          <w:rFonts w:hint="default" w:ascii="sans-serif" w:hAnsi="sans-serif" w:eastAsia="sans-serif" w:cs="sans-serif"/>
          <w:i w:val="0"/>
          <w:caps w:val="0"/>
          <w:color w:val="000000"/>
          <w:spacing w:val="0"/>
          <w:sz w:val="27"/>
          <w:szCs w:val="27"/>
        </w:rPr>
      </w:pPr>
      <w:r>
        <w:rPr>
          <w:rFonts w:hint="eastAsia" w:ascii="仿宋_GB2312" w:hAnsi="sans-serif" w:eastAsia="仿宋_GB2312" w:cs="仿宋_GB2312"/>
          <w:i w:val="0"/>
          <w:caps w:val="0"/>
          <w:color w:val="000000"/>
          <w:spacing w:val="0"/>
          <w:sz w:val="31"/>
          <w:szCs w:val="31"/>
        </w:rPr>
        <w:t>4．“项目支出决算明细表”中列支“工资福利支出”和“对个人和家庭的补助”的依据及说明。</w:t>
      </w:r>
      <w:r>
        <w:rPr>
          <w:rFonts w:hint="eastAsia" w:ascii="方正仿宋_GBK" w:hAnsi="方正仿宋_GBK" w:eastAsia="方正仿宋_GBK" w:cs="方正仿宋_GBK"/>
          <w:i w:val="0"/>
          <w:caps w:val="0"/>
          <w:color w:val="000000"/>
          <w:spacing w:val="0"/>
          <w:sz w:val="31"/>
          <w:szCs w:val="31"/>
        </w:rPr>
        <w:t>根据政府科目收支书定义，民政优抚对象定补、义务兵优待金、医疗补助、救济费、遗嘱补助、村干部补贴、高校生到村任的职生活补助、行政事业人的医疗垫底资金等应在“对个人和家庭的补助”中列报2118948.1元。</w:t>
      </w:r>
    </w:p>
    <w:p>
      <w:pPr>
        <w:pStyle w:val="2"/>
        <w:keepNext w:val="0"/>
        <w:keepLines w:val="0"/>
        <w:widowControl/>
        <w:suppressLineNumbers w:val="0"/>
        <w:spacing w:line="555" w:lineRule="atLeast"/>
        <w:ind w:left="0" w:firstLine="645"/>
        <w:rPr>
          <w:rFonts w:hint="default" w:ascii="sans-serif" w:hAnsi="sans-serif" w:eastAsia="sans-serif" w:cs="sans-serif"/>
          <w:i w:val="0"/>
          <w:caps w:val="0"/>
          <w:color w:val="000000"/>
          <w:spacing w:val="0"/>
          <w:sz w:val="27"/>
          <w:szCs w:val="27"/>
        </w:rPr>
      </w:pPr>
      <w:r>
        <w:rPr>
          <w:rFonts w:hint="eastAsia" w:ascii="仿宋_GB2312" w:hAnsi="sans-serif" w:eastAsia="仿宋_GB2312" w:cs="仿宋_GB2312"/>
          <w:i w:val="0"/>
          <w:caps w:val="0"/>
          <w:color w:val="000000"/>
          <w:spacing w:val="0"/>
          <w:sz w:val="31"/>
          <w:szCs w:val="31"/>
        </w:rPr>
        <w:t>5. “支出明细表”中“其他工资福利支出”的开支情况。</w:t>
      </w:r>
      <w:r>
        <w:rPr>
          <w:rFonts w:hint="eastAsia" w:ascii="方正仿宋_GBK" w:hAnsi="方正仿宋_GBK" w:eastAsia="方正仿宋_GBK" w:cs="方正仿宋_GBK"/>
          <w:i w:val="0"/>
          <w:caps w:val="0"/>
          <w:color w:val="000000"/>
          <w:spacing w:val="0"/>
          <w:sz w:val="31"/>
          <w:szCs w:val="31"/>
        </w:rPr>
        <w:t>平时考核奖320502.82元</w:t>
      </w:r>
    </w:p>
    <w:p>
      <w:pPr>
        <w:pStyle w:val="2"/>
        <w:keepNext w:val="0"/>
        <w:keepLines w:val="0"/>
        <w:widowControl/>
        <w:suppressLineNumbers w:val="0"/>
        <w:spacing w:line="315" w:lineRule="atLeast"/>
        <w:ind w:left="0" w:firstLine="705"/>
        <w:rPr>
          <w:rFonts w:hint="default" w:ascii="sans-serif" w:hAnsi="sans-serif" w:eastAsia="sans-serif" w:cs="sans-serif"/>
          <w:i w:val="0"/>
          <w:caps w:val="0"/>
          <w:color w:val="000000"/>
          <w:spacing w:val="0"/>
          <w:sz w:val="27"/>
          <w:szCs w:val="27"/>
        </w:rPr>
      </w:pPr>
      <w:r>
        <w:rPr>
          <w:rFonts w:hint="eastAsia" w:ascii="仿宋_GB2312" w:hAnsi="sans-serif" w:eastAsia="仿宋_GB2312" w:cs="仿宋_GB2312"/>
          <w:i w:val="0"/>
          <w:caps w:val="0"/>
          <w:color w:val="000000"/>
          <w:spacing w:val="0"/>
          <w:sz w:val="31"/>
          <w:szCs w:val="31"/>
        </w:rPr>
        <w:t>6.“支出决算明细表”中，本部门转拨附属单位或者非本级预算单位的经费支出，应具体说明支出经济分类科目、去向和金额：无</w:t>
      </w:r>
    </w:p>
    <w:p>
      <w:pPr>
        <w:pStyle w:val="2"/>
        <w:keepNext w:val="0"/>
        <w:keepLines w:val="0"/>
        <w:widowControl/>
        <w:suppressLineNumbers w:val="0"/>
        <w:spacing w:line="555" w:lineRule="atLeast"/>
        <w:ind w:left="0" w:firstLine="645"/>
        <w:rPr>
          <w:rFonts w:hint="default" w:ascii="sans-serif" w:hAnsi="sans-serif" w:eastAsia="sans-serif" w:cs="sans-serif"/>
          <w:i w:val="0"/>
          <w:caps w:val="0"/>
          <w:color w:val="000000"/>
          <w:spacing w:val="0"/>
          <w:sz w:val="27"/>
          <w:szCs w:val="27"/>
        </w:rPr>
      </w:pPr>
      <w:r>
        <w:rPr>
          <w:rFonts w:hint="eastAsia" w:ascii="仿宋_GB2312" w:hAnsi="sans-serif" w:eastAsia="仿宋_GB2312" w:cs="仿宋_GB2312"/>
          <w:i w:val="0"/>
          <w:caps w:val="0"/>
          <w:color w:val="000000"/>
          <w:spacing w:val="0"/>
          <w:sz w:val="31"/>
          <w:szCs w:val="31"/>
        </w:rPr>
        <w:t>7.“三公”经费总额及分项金额与年初预算数、上年决算数对比变动的原因说明，以及相关的公务用车购置及保有量、因公出国（境）团组数及人数和公务接待批次及人数等情况。</w:t>
      </w:r>
      <w:r>
        <w:rPr>
          <w:rFonts w:hint="eastAsia" w:ascii="方正仿宋_GBK" w:hAnsi="方正仿宋_GBK" w:eastAsia="方正仿宋_GBK" w:cs="方正仿宋_GBK"/>
          <w:i w:val="0"/>
          <w:caps w:val="0"/>
          <w:color w:val="000000"/>
          <w:spacing w:val="0"/>
          <w:sz w:val="31"/>
          <w:szCs w:val="31"/>
        </w:rPr>
        <w:t>本部门“三公”经费预算数18万元（其中：公务用车运行维护费10万元，公务接待费用8万元），“三公”经费实际支出数9.17万元（其中：公务用车运行维护费8.9万元，公务接待费0.26万元）。公务用车运行维护费与去年相比增加4789.2元，比上年增长5.69%；公务接待费与去年相比减少9214元，比去年下降77.75%。</w:t>
      </w:r>
    </w:p>
    <w:p>
      <w:pPr>
        <w:pStyle w:val="2"/>
        <w:keepNext w:val="0"/>
        <w:keepLines w:val="0"/>
        <w:widowControl/>
        <w:suppressLineNumbers w:val="0"/>
        <w:spacing w:line="315" w:lineRule="atLeast"/>
        <w:ind w:left="0" w:firstLine="705"/>
        <w:rPr>
          <w:rFonts w:hint="default" w:ascii="sans-serif" w:hAnsi="sans-serif" w:eastAsia="sans-serif" w:cs="sans-serif"/>
          <w:i w:val="0"/>
          <w:caps w:val="0"/>
          <w:color w:val="000000"/>
          <w:spacing w:val="0"/>
          <w:sz w:val="27"/>
          <w:szCs w:val="27"/>
        </w:rPr>
      </w:pPr>
      <w:r>
        <w:rPr>
          <w:rFonts w:hint="eastAsia" w:ascii="仿宋_GB2312" w:hAnsi="sans-serif" w:eastAsia="仿宋_GB2312" w:cs="仿宋_GB2312"/>
          <w:i w:val="0"/>
          <w:caps w:val="0"/>
          <w:color w:val="000000"/>
          <w:spacing w:val="0"/>
          <w:sz w:val="31"/>
          <w:szCs w:val="31"/>
        </w:rPr>
        <w:t>8.行政单位、参照公务员法管理的事业单位机关运行经费支出情况，以及与上年数对比变动原因说明。</w:t>
      </w:r>
    </w:p>
    <w:p>
      <w:pPr>
        <w:pStyle w:val="2"/>
        <w:keepNext w:val="0"/>
        <w:keepLines w:val="0"/>
        <w:widowControl/>
        <w:suppressLineNumbers w:val="0"/>
        <w:spacing w:line="315" w:lineRule="atLeast"/>
        <w:ind w:left="0" w:firstLine="705"/>
        <w:rPr>
          <w:rFonts w:hint="default" w:ascii="sans-serif" w:hAnsi="sans-serif" w:eastAsia="sans-serif" w:cs="sans-serif"/>
          <w:i w:val="0"/>
          <w:caps w:val="0"/>
          <w:color w:val="000000"/>
          <w:spacing w:val="0"/>
          <w:sz w:val="27"/>
          <w:szCs w:val="27"/>
        </w:rPr>
      </w:pPr>
      <w:r>
        <w:rPr>
          <w:rFonts w:hint="eastAsia" w:ascii="仿宋_GB2312" w:hAnsi="sans-serif" w:eastAsia="仿宋_GB2312" w:cs="仿宋_GB2312"/>
          <w:i w:val="0"/>
          <w:caps w:val="0"/>
          <w:color w:val="000000"/>
          <w:spacing w:val="0"/>
          <w:sz w:val="31"/>
          <w:szCs w:val="31"/>
        </w:rPr>
        <w:t>9.住房公积金管理中心住房公积金业务收支情况</w:t>
      </w:r>
    </w:p>
    <w:p>
      <w:pPr>
        <w:pStyle w:val="2"/>
        <w:keepNext w:val="0"/>
        <w:keepLines w:val="0"/>
        <w:widowControl/>
        <w:suppressLineNumbers w:val="0"/>
        <w:spacing w:line="315" w:lineRule="atLeast"/>
        <w:ind w:left="0" w:firstLine="705"/>
        <w:rPr>
          <w:rFonts w:hint="default" w:ascii="sans-serif" w:hAnsi="sans-serif" w:eastAsia="sans-serif" w:cs="sans-serif"/>
          <w:i w:val="0"/>
          <w:caps w:val="0"/>
          <w:color w:val="000000"/>
          <w:spacing w:val="0"/>
          <w:sz w:val="27"/>
          <w:szCs w:val="27"/>
        </w:rPr>
      </w:pPr>
      <w:r>
        <w:rPr>
          <w:rFonts w:hint="eastAsia" w:ascii="仿宋_GB2312" w:hAnsi="sans-serif" w:eastAsia="仿宋_GB2312" w:cs="仿宋_GB2312"/>
          <w:i w:val="0"/>
          <w:caps w:val="0"/>
          <w:color w:val="000000"/>
          <w:spacing w:val="0"/>
          <w:sz w:val="31"/>
          <w:szCs w:val="31"/>
        </w:rPr>
        <w:t>10.单位长聘人员情况，包括长聘人员数量、工作性质、经费来源等情况。</w:t>
      </w:r>
    </w:p>
    <w:p>
      <w:pPr>
        <w:pStyle w:val="2"/>
        <w:keepNext w:val="0"/>
        <w:keepLines w:val="0"/>
        <w:widowControl/>
        <w:suppressLineNumbers w:val="0"/>
        <w:spacing w:line="315" w:lineRule="atLeast"/>
        <w:ind w:left="0" w:firstLine="705"/>
        <w:rPr>
          <w:rFonts w:hint="eastAsia" w:ascii="sans-serif" w:hAnsi="sans-serif" w:eastAsia="仿宋_GB2312" w:cs="sans-serif"/>
          <w:i w:val="0"/>
          <w:caps w:val="0"/>
          <w:color w:val="000000"/>
          <w:spacing w:val="0"/>
          <w:sz w:val="27"/>
          <w:szCs w:val="27"/>
          <w:lang w:eastAsia="zh-CN"/>
        </w:rPr>
      </w:pPr>
      <w:r>
        <w:rPr>
          <w:rFonts w:hint="eastAsia" w:ascii="仿宋_GB2312" w:hAnsi="sans-serif" w:eastAsia="仿宋_GB2312" w:cs="仿宋_GB2312"/>
          <w:i w:val="0"/>
          <w:caps w:val="0"/>
          <w:color w:val="000000"/>
          <w:spacing w:val="0"/>
          <w:sz w:val="31"/>
          <w:szCs w:val="31"/>
        </w:rPr>
        <w:t>11.有关国有资本经营预算收支情况说明</w:t>
      </w:r>
      <w:r>
        <w:rPr>
          <w:rFonts w:hint="eastAsia" w:ascii="仿宋_GB2312" w:hAnsi="sans-serif" w:eastAsia="仿宋_GB2312" w:cs="仿宋_GB2312"/>
          <w:i w:val="0"/>
          <w:caps w:val="0"/>
          <w:color w:val="000000"/>
          <w:spacing w:val="0"/>
          <w:sz w:val="31"/>
          <w:szCs w:val="31"/>
          <w:lang w:eastAsia="zh-CN"/>
        </w:rPr>
        <w:t>。</w:t>
      </w:r>
    </w:p>
    <w:p>
      <w:pPr>
        <w:pStyle w:val="2"/>
        <w:keepNext w:val="0"/>
        <w:keepLines w:val="0"/>
        <w:widowControl/>
        <w:suppressLineNumbers w:val="0"/>
        <w:spacing w:line="315" w:lineRule="atLeast"/>
        <w:ind w:left="0" w:firstLine="70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000000"/>
          <w:spacing w:val="0"/>
          <w:sz w:val="31"/>
          <w:szCs w:val="31"/>
        </w:rPr>
        <w:t>五、调整预算数备案说明</w:t>
      </w:r>
    </w:p>
    <w:p>
      <w:pPr>
        <w:pStyle w:val="2"/>
        <w:keepNext w:val="0"/>
        <w:keepLines w:val="0"/>
        <w:widowControl/>
        <w:suppressLineNumbers w:val="0"/>
        <w:spacing w:line="315" w:lineRule="atLeast"/>
        <w:ind w:left="0" w:firstLine="705"/>
        <w:rPr>
          <w:rFonts w:hint="default" w:ascii="sans-serif" w:hAnsi="sans-serif" w:eastAsia="sans-serif" w:cs="sans-serif"/>
          <w:i w:val="0"/>
          <w:caps w:val="0"/>
          <w:color w:val="000000"/>
          <w:spacing w:val="0"/>
          <w:sz w:val="27"/>
          <w:szCs w:val="27"/>
        </w:rPr>
      </w:pPr>
      <w:r>
        <w:rPr>
          <w:rFonts w:hint="eastAsia" w:ascii="仿宋_GB2312" w:hAnsi="sans-serif" w:eastAsia="仿宋_GB2312" w:cs="仿宋_GB2312"/>
          <w:i w:val="0"/>
          <w:caps w:val="0"/>
          <w:color w:val="000000"/>
          <w:spacing w:val="0"/>
          <w:sz w:val="31"/>
          <w:szCs w:val="31"/>
        </w:rPr>
        <w:t>“收入支出决算总表”中如调整预算数大于年初预算数，说明单位财政拨款预算和非财政拨款预算调整情况以及经审批或备案的文件依据。水口府2020年（11）号。</w:t>
      </w:r>
    </w:p>
    <w:p>
      <w:pPr>
        <w:pStyle w:val="2"/>
        <w:keepNext w:val="0"/>
        <w:keepLines w:val="0"/>
        <w:widowControl/>
        <w:suppressLineNumbers w:val="0"/>
        <w:spacing w:line="315" w:lineRule="atLeast"/>
        <w:ind w:left="0" w:firstLine="70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000000"/>
          <w:spacing w:val="0"/>
          <w:sz w:val="31"/>
          <w:szCs w:val="31"/>
        </w:rPr>
        <w:t>六、预算绩效管理工作开展情况</w:t>
      </w:r>
    </w:p>
    <w:p>
      <w:pPr>
        <w:pStyle w:val="2"/>
        <w:keepNext w:val="0"/>
        <w:keepLines w:val="0"/>
        <w:widowControl/>
        <w:suppressLineNumbers w:val="0"/>
        <w:shd w:val="clear" w:fill="FFFFFF"/>
        <w:spacing w:before="0" w:beforeAutospacing="0" w:after="0" w:afterAutospacing="0" w:line="555" w:lineRule="atLeast"/>
        <w:ind w:lef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shd w:val="clear" w:fill="FFFFFF"/>
        </w:rPr>
        <w:t>（一）工作开展情况</w:t>
      </w:r>
    </w:p>
    <w:p>
      <w:pPr>
        <w:pStyle w:val="2"/>
        <w:keepNext w:val="0"/>
        <w:keepLines w:val="0"/>
        <w:widowControl/>
        <w:suppressLineNumbers w:val="0"/>
        <w:shd w:val="clear" w:fill="FFFFFF"/>
        <w:spacing w:before="0" w:beforeAutospacing="0" w:after="0" w:afterAutospacing="0" w:line="555" w:lineRule="atLeast"/>
        <w:ind w:lef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shd w:val="clear" w:fill="FFFFFF"/>
        </w:rPr>
        <w:t>1</w:t>
      </w:r>
      <w:r>
        <w:rPr>
          <w:rFonts w:hint="eastAsia" w:ascii="方正仿宋_GBK" w:hAnsi="方正仿宋_GBK" w:eastAsia="方正仿宋_GBK" w:cs="方正仿宋_GBK"/>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shd w:val="clear" w:fill="FFFFFF"/>
        </w:rPr>
        <w:t>积极组织编报绩效目标。我镇在编制2020年部门预算时，要求有项目的单位对重点项目编报绩效目标并进行支出绩效评价工作，编制项目绩效目标。</w:t>
      </w:r>
    </w:p>
    <w:p>
      <w:pPr>
        <w:pStyle w:val="2"/>
        <w:keepNext w:val="0"/>
        <w:keepLines w:val="0"/>
        <w:widowControl/>
        <w:suppressLineNumbers w:val="0"/>
        <w:shd w:val="clear" w:fill="FFFFFF"/>
        <w:spacing w:before="0" w:beforeAutospacing="0" w:after="0" w:afterAutospacing="0" w:line="555" w:lineRule="atLeast"/>
        <w:ind w:lef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shd w:val="clear" w:fill="FFFFFF"/>
        </w:rPr>
        <w:t>2</w:t>
      </w:r>
      <w:r>
        <w:rPr>
          <w:rFonts w:hint="eastAsia" w:ascii="方正仿宋_GBK" w:hAnsi="方正仿宋_GBK" w:eastAsia="方正仿宋_GBK" w:cs="方正仿宋_GBK"/>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shd w:val="clear" w:fill="FFFFFF"/>
        </w:rPr>
        <w:t>加强预算编制绩效管理。强化项目绩效目标。对单位申报的预算项目进行全面的梳理、加强审核、合理保障、所有项目必须有明细的资金测算，对无具体的内容，无明细支出测算的，或支出测算不够细化的项目，一律不予安排。在编制项目预算时，全部要求编制绩效目标 ，由预算单位在申请项目时填报详细的绩效信息，包括立项依据、项目内容和目标、实施周期、投入总额、已投入金额、本年度预算目标和金额等，作为项目审核的依据。</w:t>
      </w:r>
    </w:p>
    <w:p>
      <w:pPr>
        <w:pStyle w:val="2"/>
        <w:keepNext w:val="0"/>
        <w:keepLines w:val="0"/>
        <w:widowControl/>
        <w:suppressLineNumbers w:val="0"/>
        <w:shd w:val="clear" w:fill="FFFFFF"/>
        <w:spacing w:before="0" w:beforeAutospacing="0" w:after="0" w:afterAutospacing="0" w:line="555" w:lineRule="atLeast"/>
        <w:ind w:lef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shd w:val="clear" w:fill="FFFFFF"/>
        </w:rPr>
        <w:t>（二）存在问题</w:t>
      </w:r>
    </w:p>
    <w:p>
      <w:pPr>
        <w:pStyle w:val="2"/>
        <w:keepNext w:val="0"/>
        <w:keepLines w:val="0"/>
        <w:widowControl/>
        <w:suppressLineNumbers w:val="0"/>
        <w:shd w:val="clear" w:fill="FFFFFF"/>
        <w:spacing w:before="0" w:beforeAutospacing="0" w:after="0" w:afterAutospacing="0" w:line="555" w:lineRule="atLeast"/>
        <w:ind w:lef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shd w:val="clear" w:fill="FFFFFF"/>
        </w:rPr>
        <w:t>人员素质有待提高。由于预算绩效管理工作开展时间短，加上缺乏系统培训，无论财政部门内部人员还是预算单位人员，对预算绩效认识不到位，对预算绩效业务不熟悉。</w:t>
      </w:r>
    </w:p>
    <w:p>
      <w:pPr>
        <w:pStyle w:val="2"/>
        <w:keepNext w:val="0"/>
        <w:keepLines w:val="0"/>
        <w:widowControl/>
        <w:suppressLineNumbers w:val="0"/>
        <w:shd w:val="clear" w:fill="FFFFFF"/>
        <w:spacing w:before="0" w:beforeAutospacing="0" w:after="0" w:afterAutospacing="0" w:line="555" w:lineRule="atLeast"/>
        <w:ind w:lef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shd w:val="clear" w:fill="FFFFFF"/>
        </w:rPr>
        <w:t>（三）下一步改进建议</w:t>
      </w:r>
    </w:p>
    <w:p>
      <w:pPr>
        <w:pStyle w:val="2"/>
        <w:keepNext w:val="0"/>
        <w:keepLines w:val="0"/>
        <w:widowControl/>
        <w:suppressLineNumbers w:val="0"/>
        <w:shd w:val="clear" w:fill="FFFFFF"/>
        <w:spacing w:before="0" w:beforeAutospacing="0" w:after="0" w:afterAutospacing="0" w:line="555" w:lineRule="atLeast"/>
        <w:ind w:lef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shd w:val="clear" w:fill="FFFFFF"/>
        </w:rPr>
        <w:t>加强培训指导。采取集中学习、讲座、专题会议等方式，加大对财政部门和预算单位绩效评价人员的培训力度，进一步统一认识，充实业务知识。</w:t>
      </w:r>
    </w:p>
    <w:p>
      <w:pPr>
        <w:pStyle w:val="2"/>
        <w:keepNext w:val="0"/>
        <w:keepLines w:val="0"/>
        <w:widowControl/>
        <w:suppressLineNumbers w:val="0"/>
        <w:spacing w:line="315" w:lineRule="atLeast"/>
        <w:ind w:left="0" w:firstLine="70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000000"/>
          <w:spacing w:val="0"/>
          <w:sz w:val="31"/>
          <w:szCs w:val="31"/>
        </w:rPr>
        <w:t>七、其他需要说明的情况</w:t>
      </w:r>
    </w:p>
    <w:p>
      <w:pPr>
        <w:pStyle w:val="2"/>
        <w:keepNext w:val="0"/>
        <w:keepLines w:val="0"/>
        <w:widowControl/>
        <w:suppressLineNumbers w:val="0"/>
        <w:spacing w:line="315" w:lineRule="atLeast"/>
        <w:ind w:left="0" w:firstLine="705"/>
        <w:rPr>
          <w:rFonts w:hint="eastAsia" w:ascii="黑体" w:hAnsi="宋体" w:eastAsia="黑体" w:cs="黑体"/>
          <w:i w:val="0"/>
          <w:caps w:val="0"/>
          <w:color w:val="000000"/>
          <w:spacing w:val="0"/>
          <w:sz w:val="31"/>
          <w:szCs w:val="31"/>
          <w:lang w:eastAsia="zh-CN"/>
        </w:rPr>
      </w:pPr>
      <w:r>
        <w:rPr>
          <w:rFonts w:hint="eastAsia" w:ascii="黑体" w:hAnsi="宋体" w:eastAsia="黑体" w:cs="黑体"/>
          <w:i w:val="0"/>
          <w:caps w:val="0"/>
          <w:color w:val="000000"/>
          <w:spacing w:val="0"/>
          <w:sz w:val="31"/>
          <w:szCs w:val="31"/>
        </w:rPr>
        <w:t>无</w:t>
      </w:r>
      <w:r>
        <w:rPr>
          <w:rFonts w:hint="eastAsia" w:ascii="黑体" w:hAnsi="宋体" w:eastAsia="黑体" w:cs="黑体"/>
          <w:i w:val="0"/>
          <w:caps w:val="0"/>
          <w:color w:val="000000"/>
          <w:spacing w:val="0"/>
          <w:sz w:val="31"/>
          <w:szCs w:val="31"/>
          <w:lang w:eastAsia="zh-CN"/>
        </w:rPr>
        <w:t>。</w:t>
      </w:r>
    </w:p>
    <w:p>
      <w:pPr>
        <w:pStyle w:val="2"/>
        <w:keepNext w:val="0"/>
        <w:keepLines w:val="0"/>
        <w:widowControl/>
        <w:suppressLineNumbers w:val="0"/>
        <w:spacing w:line="315" w:lineRule="atLeast"/>
        <w:ind w:left="0" w:firstLine="70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000000"/>
          <w:spacing w:val="0"/>
          <w:sz w:val="31"/>
          <w:szCs w:val="31"/>
        </w:rPr>
        <w:t>八、部门决算管理工作</w:t>
      </w:r>
    </w:p>
    <w:p>
      <w:pPr>
        <w:pStyle w:val="2"/>
        <w:keepNext w:val="0"/>
        <w:keepLines w:val="0"/>
        <w:widowControl/>
        <w:suppressLineNumbers w:val="0"/>
        <w:spacing w:line="555"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（一）部门决算工作情况总结</w:t>
      </w:r>
    </w:p>
    <w:p>
      <w:pPr>
        <w:pStyle w:val="2"/>
        <w:keepNext w:val="0"/>
        <w:keepLines w:val="0"/>
        <w:widowControl/>
        <w:suppressLineNumbers w:val="0"/>
        <w:spacing w:line="555"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lang w:val="en-US" w:eastAsia="zh-CN"/>
        </w:rPr>
        <w:t xml:space="preserve">1. </w:t>
      </w:r>
      <w:r>
        <w:rPr>
          <w:rFonts w:hint="eastAsia" w:ascii="方正仿宋_GBK" w:hAnsi="方正仿宋_GBK" w:eastAsia="方正仿宋_GBK" w:cs="方正仿宋_GBK"/>
          <w:i w:val="0"/>
          <w:caps w:val="0"/>
          <w:color w:val="000000"/>
          <w:spacing w:val="0"/>
          <w:sz w:val="31"/>
          <w:szCs w:val="31"/>
        </w:rPr>
        <w:t>领导重视是做好我镇财政决算编审工作的关键。</w:t>
      </w:r>
    </w:p>
    <w:p>
      <w:pPr>
        <w:pStyle w:val="2"/>
        <w:keepNext w:val="0"/>
        <w:keepLines w:val="0"/>
        <w:widowControl/>
        <w:suppressLineNumbers w:val="0"/>
        <w:spacing w:line="555"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财政决算是我镇预算执行情况的全面总结，也是我镇社会经济运行状况的综合反映，涉及方方面面，需要各级领导认真重视。我镇历年来都把财政决算编审工作当作一件大事来抓。</w:t>
      </w:r>
    </w:p>
    <w:p>
      <w:pPr>
        <w:pStyle w:val="2"/>
        <w:keepNext w:val="0"/>
        <w:keepLines w:val="0"/>
        <w:widowControl/>
        <w:numPr>
          <w:ilvl w:val="0"/>
          <w:numId w:val="1"/>
        </w:numPr>
        <w:suppressLineNumbers w:val="0"/>
        <w:spacing w:line="555"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扎实地做好财政决算编审基础工作，以严谨认真的科学态度贯穿决算工作始末。</w:t>
      </w:r>
    </w:p>
    <w:p>
      <w:pPr>
        <w:pStyle w:val="2"/>
        <w:keepNext w:val="0"/>
        <w:keepLines w:val="0"/>
        <w:widowControl/>
        <w:suppressLineNumbers w:val="0"/>
        <w:spacing w:line="555"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lang w:eastAsia="zh-CN"/>
        </w:rPr>
        <w:t>（</w:t>
      </w:r>
      <w:r>
        <w:rPr>
          <w:rFonts w:hint="eastAsia" w:ascii="方正仿宋_GBK" w:hAnsi="方正仿宋_GBK" w:eastAsia="方正仿宋_GBK" w:cs="方正仿宋_GBK"/>
          <w:i w:val="0"/>
          <w:caps w:val="0"/>
          <w:color w:val="000000"/>
          <w:spacing w:val="0"/>
          <w:sz w:val="31"/>
          <w:szCs w:val="31"/>
          <w:lang w:val="en-US" w:eastAsia="zh-CN"/>
        </w:rPr>
        <w:t>1</w:t>
      </w:r>
      <w:r>
        <w:rPr>
          <w:rFonts w:hint="eastAsia" w:ascii="方正仿宋_GBK" w:hAnsi="方正仿宋_GBK" w:eastAsia="方正仿宋_GBK" w:cs="方正仿宋_GBK"/>
          <w:i w:val="0"/>
          <w:caps w:val="0"/>
          <w:color w:val="000000"/>
          <w:spacing w:val="0"/>
          <w:sz w:val="31"/>
          <w:szCs w:val="31"/>
          <w:lang w:eastAsia="zh-CN"/>
        </w:rPr>
        <w:t>）</w:t>
      </w:r>
      <w:r>
        <w:rPr>
          <w:rFonts w:hint="eastAsia" w:ascii="方正仿宋_GBK" w:hAnsi="方正仿宋_GBK" w:eastAsia="方正仿宋_GBK" w:cs="方正仿宋_GBK"/>
          <w:i w:val="0"/>
          <w:caps w:val="0"/>
          <w:color w:val="000000"/>
          <w:spacing w:val="0"/>
          <w:sz w:val="31"/>
          <w:szCs w:val="31"/>
        </w:rPr>
        <w:t>做好决算前的收支对账工作。首先，与各行政事业单位核对财政拨款数，确保总会计账、证、表之间核对衔接一致，以保证决算基础数字真实、准确，这是编制高质量决算的坚实基础;其次，财政与银行、税务部门核对收入，如果发现问题，应及时纠正，确保财政报表、税务报表及国库报表的一致性。最后，与预算科核对预算指标，还要按照有关文件精神，正确计算我区各项上解、返还及转移支付额。并在结算之前与区财政局国库科、预算科核对有关数据，确保体制数字的真实、准确，避免遗漏和错误。</w:t>
      </w:r>
    </w:p>
    <w:p>
      <w:pPr>
        <w:pStyle w:val="2"/>
        <w:keepNext w:val="0"/>
        <w:keepLines w:val="0"/>
        <w:widowControl/>
        <w:suppressLineNumbers w:val="0"/>
        <w:spacing w:line="555"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lang w:eastAsia="zh-CN"/>
        </w:rPr>
        <w:t>（</w:t>
      </w:r>
      <w:r>
        <w:rPr>
          <w:rFonts w:hint="eastAsia" w:ascii="方正仿宋_GBK" w:hAnsi="方正仿宋_GBK" w:eastAsia="方正仿宋_GBK" w:cs="方正仿宋_GBK"/>
          <w:i w:val="0"/>
          <w:caps w:val="0"/>
          <w:color w:val="000000"/>
          <w:spacing w:val="0"/>
          <w:sz w:val="31"/>
          <w:szCs w:val="31"/>
          <w:lang w:val="en-US" w:eastAsia="zh-CN"/>
        </w:rPr>
        <w:t>2</w:t>
      </w:r>
      <w:r>
        <w:rPr>
          <w:rFonts w:hint="eastAsia" w:ascii="方正仿宋_GBK" w:hAnsi="方正仿宋_GBK" w:eastAsia="方正仿宋_GBK" w:cs="方正仿宋_GBK"/>
          <w:i w:val="0"/>
          <w:caps w:val="0"/>
          <w:color w:val="000000"/>
          <w:spacing w:val="0"/>
          <w:sz w:val="31"/>
          <w:szCs w:val="31"/>
          <w:lang w:eastAsia="zh-CN"/>
        </w:rPr>
        <w:t>）</w:t>
      </w:r>
      <w:r>
        <w:rPr>
          <w:rFonts w:hint="eastAsia" w:ascii="方正仿宋_GBK" w:hAnsi="方正仿宋_GBK" w:eastAsia="方正仿宋_GBK" w:cs="方正仿宋_GBK"/>
          <w:i w:val="0"/>
          <w:caps w:val="0"/>
          <w:color w:val="000000"/>
          <w:spacing w:val="0"/>
          <w:sz w:val="31"/>
          <w:szCs w:val="31"/>
        </w:rPr>
        <w:t>逐步完善财政决算编审系统，有利于财政决算编审质量的提高。财政决算编审工作不仅量大、琐碎、复杂，而且涉及范围广。决算报表系统的逐步完善对编审工作高效优质的完成十分有效。</w:t>
      </w:r>
    </w:p>
    <w:p>
      <w:pPr>
        <w:pStyle w:val="2"/>
        <w:keepNext w:val="0"/>
        <w:keepLines w:val="0"/>
        <w:widowControl/>
        <w:suppressLineNumbers w:val="0"/>
        <w:spacing w:line="555"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lang w:eastAsia="zh-CN"/>
        </w:rPr>
        <w:t>（</w:t>
      </w:r>
      <w:r>
        <w:rPr>
          <w:rFonts w:hint="eastAsia" w:ascii="方正仿宋_GBK" w:hAnsi="方正仿宋_GBK" w:eastAsia="方正仿宋_GBK" w:cs="方正仿宋_GBK"/>
          <w:i w:val="0"/>
          <w:caps w:val="0"/>
          <w:color w:val="000000"/>
          <w:spacing w:val="0"/>
          <w:sz w:val="31"/>
          <w:szCs w:val="31"/>
          <w:lang w:val="en-US" w:eastAsia="zh-CN"/>
        </w:rPr>
        <w:t>3</w:t>
      </w:r>
      <w:r>
        <w:rPr>
          <w:rFonts w:hint="eastAsia" w:ascii="方正仿宋_GBK" w:hAnsi="方正仿宋_GBK" w:eastAsia="方正仿宋_GBK" w:cs="方正仿宋_GBK"/>
          <w:i w:val="0"/>
          <w:caps w:val="0"/>
          <w:color w:val="000000"/>
          <w:spacing w:val="0"/>
          <w:sz w:val="31"/>
          <w:szCs w:val="31"/>
          <w:lang w:eastAsia="zh-CN"/>
        </w:rPr>
        <w:t>）</w:t>
      </w:r>
      <w:r>
        <w:rPr>
          <w:rFonts w:hint="eastAsia" w:ascii="方正仿宋_GBK" w:hAnsi="方正仿宋_GBK" w:eastAsia="方正仿宋_GBK" w:cs="方正仿宋_GBK"/>
          <w:i w:val="0"/>
          <w:caps w:val="0"/>
          <w:color w:val="000000"/>
          <w:spacing w:val="0"/>
          <w:sz w:val="31"/>
          <w:szCs w:val="31"/>
        </w:rPr>
        <w:t>严把审核环节，提高基层单位的决算编制质量。认真审查基层报表，严把质量关，与总会计的拨款数、上年度决算结余数进行核对，保证数字间逻辑关系的正确性</w:t>
      </w:r>
      <w:r>
        <w:rPr>
          <w:rFonts w:ascii="Tahoma" w:hAnsi="Tahoma" w:eastAsia="Tahoma" w:cs="Tahoma"/>
          <w:i w:val="0"/>
          <w:caps w:val="0"/>
          <w:color w:val="000000"/>
          <w:spacing w:val="0"/>
          <w:sz w:val="21"/>
          <w:szCs w:val="21"/>
          <w:shd w:val="clear" w:fill="FFFFFF"/>
        </w:rPr>
        <w:t>。</w:t>
      </w:r>
    </w:p>
    <w:p>
      <w:pPr>
        <w:pStyle w:val="2"/>
        <w:keepNext w:val="0"/>
        <w:keepLines w:val="0"/>
        <w:widowControl/>
        <w:suppressLineNumbers w:val="0"/>
        <w:spacing w:line="555"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（二）对部门决算管理的意见和建议。</w:t>
      </w:r>
    </w:p>
    <w:p>
      <w:pPr>
        <w:pStyle w:val="2"/>
        <w:keepNext w:val="0"/>
        <w:keepLines w:val="0"/>
        <w:widowControl/>
        <w:suppressLineNumbers w:val="0"/>
        <w:spacing w:line="555"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财政决算编审的有效性和实用性有待于进一步提高。</w:t>
      </w:r>
    </w:p>
    <w:p>
      <w:pPr>
        <w:pStyle w:val="2"/>
        <w:keepNext w:val="0"/>
        <w:keepLines w:val="0"/>
        <w:widowControl/>
        <w:suppressLineNumbers w:val="0"/>
        <w:spacing w:line="315" w:lineRule="atLeast"/>
        <w:ind w:left="0" w:firstLine="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2"/>
        <w:keepNext w:val="0"/>
        <w:keepLines w:val="0"/>
        <w:widowControl/>
        <w:suppressLineNumbers w:val="0"/>
        <w:spacing w:line="315" w:lineRule="atLeast"/>
        <w:ind w:left="0" w:firstLine="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2"/>
        <w:keepNext w:val="0"/>
        <w:keepLines w:val="0"/>
        <w:widowControl/>
        <w:suppressLineNumbers w:val="0"/>
        <w:spacing w:line="315" w:lineRule="atLeast"/>
        <w:ind w:left="0" w:firstLine="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2"/>
        <w:keepNext w:val="0"/>
        <w:keepLines w:val="0"/>
        <w:widowControl/>
        <w:suppressLineNumbers w:val="0"/>
        <w:spacing w:line="315" w:lineRule="atLeast"/>
        <w:ind w:left="0" w:firstLine="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2"/>
        <w:keepNext w:val="0"/>
        <w:keepLines w:val="0"/>
        <w:widowControl/>
        <w:suppressLineNumbers w:val="0"/>
        <w:spacing w:line="555" w:lineRule="atLeast"/>
        <w:ind w:left="0" w:firstLine="645"/>
        <w:jc w:val="righ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                       重庆市铜梁区水口镇人民政府</w:t>
      </w:r>
    </w:p>
    <w:p>
      <w:pPr>
        <w:pStyle w:val="2"/>
        <w:keepNext w:val="0"/>
        <w:keepLines w:val="0"/>
        <w:widowControl/>
        <w:suppressLineNumbers w:val="0"/>
        <w:spacing w:line="555" w:lineRule="atLeast"/>
        <w:ind w:left="0" w:right="645" w:firstLine="645"/>
        <w:jc w:val="righ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lang w:val="en-US" w:eastAsia="zh-CN"/>
        </w:rPr>
        <w:t>2021</w:t>
      </w:r>
      <w:r>
        <w:rPr>
          <w:rFonts w:hint="eastAsia" w:ascii="方正仿宋_GBK" w:hAnsi="方正仿宋_GBK" w:eastAsia="方正仿宋_GBK" w:cs="方正仿宋_GBK"/>
          <w:i w:val="0"/>
          <w:caps w:val="0"/>
          <w:color w:val="000000"/>
          <w:spacing w:val="0"/>
          <w:sz w:val="31"/>
          <w:szCs w:val="31"/>
        </w:rPr>
        <w:t>年</w:t>
      </w:r>
      <w:r>
        <w:rPr>
          <w:rFonts w:hint="eastAsia" w:ascii="方正仿宋_GBK" w:hAnsi="方正仿宋_GBK" w:eastAsia="方正仿宋_GBK" w:cs="方正仿宋_GBK"/>
          <w:i w:val="0"/>
          <w:caps w:val="0"/>
          <w:color w:val="000000"/>
          <w:spacing w:val="0"/>
          <w:sz w:val="31"/>
          <w:szCs w:val="31"/>
          <w:lang w:val="en-US" w:eastAsia="zh-CN"/>
        </w:rPr>
        <w:t>1</w:t>
      </w:r>
      <w:r>
        <w:rPr>
          <w:rFonts w:hint="eastAsia" w:ascii="方正仿宋_GBK" w:hAnsi="方正仿宋_GBK" w:eastAsia="方正仿宋_GBK" w:cs="方正仿宋_GBK"/>
          <w:i w:val="0"/>
          <w:caps w:val="0"/>
          <w:color w:val="000000"/>
          <w:spacing w:val="0"/>
          <w:sz w:val="31"/>
          <w:szCs w:val="31"/>
        </w:rPr>
        <w:t>月</w:t>
      </w:r>
      <w:r>
        <w:rPr>
          <w:rFonts w:hint="eastAsia" w:ascii="方正仿宋_GBK" w:hAnsi="方正仿宋_GBK" w:eastAsia="方正仿宋_GBK" w:cs="方正仿宋_GBK"/>
          <w:i w:val="0"/>
          <w:caps w:val="0"/>
          <w:color w:val="000000"/>
          <w:spacing w:val="0"/>
          <w:sz w:val="31"/>
          <w:szCs w:val="31"/>
          <w:lang w:val="en-US" w:eastAsia="zh-CN"/>
        </w:rPr>
        <w:t>7</w:t>
      </w:r>
      <w:r>
        <w:rPr>
          <w:rFonts w:hint="eastAsia" w:ascii="方正仿宋_GBK" w:hAnsi="方正仿宋_GBK" w:eastAsia="方正仿宋_GBK" w:cs="方正仿宋_GBK"/>
          <w:i w:val="0"/>
          <w:caps w:val="0"/>
          <w:color w:val="000000"/>
          <w:spacing w:val="0"/>
          <w:sz w:val="31"/>
          <w:szCs w:val="31"/>
        </w:rPr>
        <w:t>日</w:t>
      </w:r>
    </w:p>
    <w:p>
      <w:pPr>
        <w:pStyle w:val="2"/>
        <w:keepNext w:val="0"/>
        <w:keepLines w:val="0"/>
        <w:widowControl/>
        <w:suppressLineNumbers w:val="0"/>
        <w:spacing w:line="315" w:lineRule="atLeast"/>
        <w:ind w:left="0" w:firstLine="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F2F1AD"/>
    <w:multiLevelType w:val="singleLevel"/>
    <w:tmpl w:val="8AF2F1AD"/>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495F75"/>
    <w:rsid w:val="6A792CDC"/>
    <w:rsid w:val="6D467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2021-12-28T01:18:00Z</dcterms:created>
  <dc:creator>Administrator</dc:creator>
  <cp:lastModifiedBy>水口镇收发员</cp:lastModifiedBy>
  <dcterms:modified xsi:type="dcterms:W3CDTF">2022-08-16T03:55:21Z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