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庆隆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镇2022年“三公”经费预算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按照《预算法》要求，公开镇级“三公”经费预算。2022年镇级“三公”经费预算为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16.2</w:t>
      </w:r>
      <w:r>
        <w:rPr>
          <w:rFonts w:hint="eastAsia" w:ascii="方正仿宋_GBK" w:eastAsia="方正仿宋_GBK"/>
          <w:sz w:val="32"/>
          <w:szCs w:val="32"/>
        </w:rPr>
        <w:t>万元，</w:t>
      </w:r>
      <w:r>
        <w:rPr>
          <w:rFonts w:hint="eastAsia" w:ascii="方正仿宋_GBK" w:eastAsia="方正仿宋_GBK"/>
          <w:sz w:val="32"/>
          <w:szCs w:val="32"/>
          <w:lang w:eastAsia="zh-CN"/>
        </w:rPr>
        <w:t>增加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3.4万元</w:t>
      </w:r>
      <w:r>
        <w:rPr>
          <w:rFonts w:hint="eastAsia" w:ascii="方正仿宋_GBK" w:eastAsia="方正仿宋_GBK"/>
          <w:sz w:val="32"/>
          <w:szCs w:val="32"/>
        </w:rPr>
        <w:t>，严格落实了中央八项规定和政府过“紧日子”十条措施相关要求，严控“三公”经费支出预算。其中：因公出国（境）费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16.2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13"/>
        <w:tblW w:w="9229" w:type="dxa"/>
        <w:jc w:val="center"/>
        <w:tblInd w:w="-1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庆隆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镇2022年“三公”经费支出预算表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16.2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16.2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2FB5727C"/>
    <w:rsid w:val="307C0458"/>
    <w:rsid w:val="375475D8"/>
    <w:rsid w:val="3ED854B5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3F77C34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1">
    <w:name w:val="FollowedHyperlink"/>
    <w:basedOn w:val="9"/>
    <w:qFormat/>
    <w:uiPriority w:val="0"/>
    <w:rPr>
      <w:color w:val="000000"/>
      <w:sz w:val="14"/>
      <w:szCs w:val="14"/>
      <w:u w:val="none"/>
    </w:rPr>
  </w:style>
  <w:style w:type="character" w:styleId="12">
    <w:name w:val="Hyperlink"/>
    <w:basedOn w:val="9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9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6</TotalTime>
  <ScaleCrop>false</ScaleCrop>
  <LinksUpToDate>false</LinksUpToDate>
  <CharactersWithSpaces>267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2022-02-11T06:55:00Z</cp:lastPrinted>
  <dcterms:modified xsi:type="dcterms:W3CDTF">2022-02-15T07:44:46Z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