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before="0" w:beforeAutospacing="0" w:after="0" w:afterAutospacing="0" w:line="600" w:lineRule="atLeast"/>
        <w:ind w:left="0" w:right="0"/>
        <w:jc w:val="center"/>
      </w:pPr>
      <w:r>
        <w:rPr>
          <w:rFonts w:ascii="方正小标宋_GBK" w:hAnsi="方正小标宋_GBK" w:eastAsia="方正小标宋_GBK" w:cs="方正小标宋_GBK"/>
          <w:i w:val="0"/>
          <w:caps w:val="0"/>
          <w:color w:val="000000"/>
          <w:spacing w:val="0"/>
          <w:sz w:val="43"/>
          <w:szCs w:val="43"/>
        </w:rPr>
        <w:t>重庆市铜梁区虎峰镇人民政府</w:t>
      </w:r>
    </w:p>
    <w:p>
      <w:pPr>
        <w:pStyle w:val="3"/>
        <w:keepNext w:val="0"/>
        <w:keepLines w:val="0"/>
        <w:widowControl/>
        <w:suppressLineNumbers w:val="0"/>
        <w:spacing w:before="0" w:beforeAutospacing="0" w:after="0" w:afterAutospacing="0" w:line="600" w:lineRule="atLeast"/>
        <w:ind w:left="0" w:right="0"/>
        <w:jc w:val="center"/>
      </w:pPr>
      <w:r>
        <w:rPr>
          <w:rFonts w:hint="eastAsia" w:ascii="方正小标宋_GBK" w:hAnsi="方正小标宋_GBK" w:eastAsia="方正小标宋_GBK" w:cs="方正小标宋_GBK"/>
          <w:i w:val="0"/>
          <w:caps w:val="0"/>
          <w:color w:val="000000"/>
          <w:spacing w:val="0"/>
          <w:sz w:val="43"/>
          <w:szCs w:val="43"/>
        </w:rPr>
        <w:t>关于印发燃气安全专项整治“回头看”工作</w:t>
      </w:r>
    </w:p>
    <w:p>
      <w:pPr>
        <w:pStyle w:val="3"/>
        <w:keepNext w:val="0"/>
        <w:keepLines w:val="0"/>
        <w:widowControl/>
        <w:suppressLineNumbers w:val="0"/>
        <w:spacing w:before="0" w:beforeAutospacing="0" w:after="0" w:afterAutospacing="0" w:line="600" w:lineRule="atLeast"/>
        <w:ind w:left="0" w:right="0"/>
        <w:jc w:val="center"/>
      </w:pPr>
      <w:r>
        <w:rPr>
          <w:rFonts w:hint="eastAsia" w:ascii="方正小标宋_GBK" w:hAnsi="方正小标宋_GBK" w:eastAsia="方正小标宋_GBK" w:cs="方正小标宋_GBK"/>
          <w:i w:val="0"/>
          <w:caps w:val="0"/>
          <w:color w:val="000000"/>
          <w:spacing w:val="0"/>
          <w:sz w:val="43"/>
          <w:szCs w:val="43"/>
        </w:rPr>
        <w:t>方案的通知</w:t>
      </w:r>
    </w:p>
    <w:p>
      <w:pPr>
        <w:pStyle w:val="3"/>
        <w:keepNext w:val="0"/>
        <w:keepLines w:val="0"/>
        <w:widowControl/>
        <w:suppressLineNumbers w:val="0"/>
        <w:spacing w:before="0" w:beforeAutospacing="0" w:after="0" w:afterAutospacing="0" w:line="600" w:lineRule="atLeast"/>
        <w:ind w:left="0" w:right="0"/>
        <w:jc w:val="both"/>
      </w:pPr>
      <w:r>
        <w:rPr>
          <w:rFonts w:hint="default" w:ascii="Times New Roman" w:hAnsi="Times New Roman" w:eastAsia="sans-serif" w:cs="Times New Roman"/>
          <w:i w:val="0"/>
          <w:caps w:val="0"/>
          <w:color w:val="000000"/>
          <w:spacing w:val="0"/>
          <w:sz w:val="31"/>
          <w:szCs w:val="31"/>
        </w:rPr>
        <w:t> </w:t>
      </w:r>
    </w:p>
    <w:p>
      <w:pPr>
        <w:pStyle w:val="3"/>
        <w:keepNext w:val="0"/>
        <w:keepLines w:val="0"/>
        <w:widowControl/>
        <w:suppressLineNumbers w:val="0"/>
        <w:spacing w:before="0" w:beforeAutospacing="0" w:after="0" w:afterAutospacing="0" w:line="600" w:lineRule="atLeast"/>
        <w:ind w:left="0" w:right="0"/>
      </w:pPr>
      <w:r>
        <w:rPr>
          <w:rFonts w:ascii="方正仿宋_GBK" w:hAnsi="方正仿宋_GBK" w:eastAsia="方正仿宋_GBK" w:cs="方正仿宋_GBK"/>
          <w:i w:val="0"/>
          <w:caps w:val="0"/>
          <w:color w:val="000000"/>
          <w:spacing w:val="0"/>
          <w:sz w:val="31"/>
          <w:szCs w:val="31"/>
        </w:rPr>
        <w:t>各</w:t>
      </w:r>
      <w:r>
        <w:rPr>
          <w:rFonts w:hint="eastAsia" w:ascii="方正仿宋_GBK" w:hAnsi="方正仿宋_GBK" w:eastAsia="方正仿宋_GBK" w:cs="方正仿宋_GBK"/>
          <w:i w:val="0"/>
          <w:caps w:val="0"/>
          <w:color w:val="000000"/>
          <w:spacing w:val="0"/>
          <w:sz w:val="31"/>
          <w:szCs w:val="31"/>
        </w:rPr>
        <w:t>村（社区）、相关办（所、中心）：</w:t>
      </w:r>
    </w:p>
    <w:p>
      <w:pPr>
        <w:pStyle w:val="3"/>
        <w:keepNext w:val="0"/>
        <w:keepLines w:val="0"/>
        <w:widowControl/>
        <w:suppressLineNumbers w:val="0"/>
        <w:spacing w:before="0" w:beforeAutospacing="0" w:after="0" w:afterAutospacing="0" w:line="600" w:lineRule="atLeast"/>
        <w:ind w:left="0" w:right="0" w:firstLine="645"/>
        <w:jc w:val="both"/>
      </w:pPr>
      <w:r>
        <w:rPr>
          <w:rFonts w:hint="eastAsia" w:ascii="方正仿宋_GBK" w:hAnsi="方正仿宋_GBK" w:eastAsia="方正仿宋_GBK" w:cs="方正仿宋_GBK"/>
          <w:i w:val="0"/>
          <w:caps w:val="0"/>
          <w:color w:val="000000"/>
          <w:spacing w:val="0"/>
          <w:sz w:val="31"/>
          <w:szCs w:val="31"/>
        </w:rPr>
        <w:t>为全面贯彻习近平总书记关于宁夏银川市兴庆区富洋烧烤店燃气爆炸事故的重要指示精神，落实市、区安委会关于安全排查整治工作安排部署，经研究同意，决定从即日起在全镇燃气行业（含管道天然气、液化石油气）开展燃气安全专项整治“回头看”。现将燃气安全专项整治“回头看”工作方案印发给你们，请认真抓好落实。</w:t>
      </w:r>
    </w:p>
    <w:p>
      <w:pPr>
        <w:pStyle w:val="3"/>
        <w:keepNext w:val="0"/>
        <w:keepLines w:val="0"/>
        <w:widowControl/>
        <w:suppressLineNumbers w:val="0"/>
        <w:spacing w:before="0" w:beforeAutospacing="0" w:after="0" w:afterAutospacing="0" w:line="600" w:lineRule="atLeast"/>
        <w:ind w:left="0" w:right="0" w:firstLine="2880"/>
        <w:jc w:val="right"/>
      </w:pPr>
      <w:r>
        <w:rPr>
          <w:rFonts w:hint="default" w:ascii="Times New Roman" w:hAnsi="Times New Roman" w:eastAsia="sans-serif" w:cs="Times New Roman"/>
          <w:i w:val="0"/>
          <w:caps w:val="0"/>
          <w:color w:val="000000"/>
          <w:spacing w:val="0"/>
          <w:sz w:val="31"/>
          <w:szCs w:val="31"/>
        </w:rPr>
        <w:t> </w:t>
      </w:r>
    </w:p>
    <w:p>
      <w:pPr>
        <w:pStyle w:val="3"/>
        <w:keepNext w:val="0"/>
        <w:keepLines w:val="0"/>
        <w:widowControl/>
        <w:suppressLineNumbers w:val="0"/>
        <w:spacing w:before="0" w:beforeAutospacing="0" w:after="0" w:afterAutospacing="0" w:line="600" w:lineRule="atLeast"/>
        <w:ind w:left="0" w:right="0" w:firstLine="2880"/>
        <w:jc w:val="right"/>
      </w:pPr>
      <w:r>
        <w:rPr>
          <w:rStyle w:val="6"/>
          <w:rFonts w:hint="eastAsia" w:ascii="宋体" w:hAnsi="宋体" w:eastAsia="宋体" w:cs="宋体"/>
          <w:i w:val="0"/>
          <w:caps w:val="0"/>
          <w:color w:val="000000"/>
          <w:spacing w:val="0"/>
          <w:sz w:val="48"/>
          <w:szCs w:val="48"/>
        </w:rPr>
        <w:t> </w:t>
      </w:r>
    </w:p>
    <w:p>
      <w:pPr>
        <w:pStyle w:val="3"/>
        <w:keepNext w:val="0"/>
        <w:keepLines w:val="0"/>
        <w:widowControl/>
        <w:suppressLineNumbers w:val="0"/>
        <w:spacing w:before="0" w:beforeAutospacing="0" w:after="0" w:afterAutospacing="0" w:line="600" w:lineRule="atLeast"/>
        <w:ind w:left="0" w:right="0" w:firstLine="0"/>
        <w:jc w:val="right"/>
      </w:pPr>
      <w:r>
        <w:rPr>
          <w:rFonts w:hint="eastAsia" w:ascii="方正仿宋_GBK" w:hAnsi="方正仿宋_GBK" w:eastAsia="方正仿宋_GBK" w:cs="方正仿宋_GBK"/>
          <w:i w:val="0"/>
          <w:caps w:val="0"/>
          <w:color w:val="000000"/>
          <w:spacing w:val="0"/>
          <w:sz w:val="31"/>
          <w:szCs w:val="31"/>
        </w:rPr>
        <w:t>重庆市铜梁区虎峰镇人民政府  </w:t>
      </w:r>
    </w:p>
    <w:p>
      <w:pPr>
        <w:pStyle w:val="3"/>
        <w:keepNext w:val="0"/>
        <w:keepLines w:val="0"/>
        <w:widowControl/>
        <w:suppressLineNumbers w:val="0"/>
        <w:spacing w:before="0" w:beforeAutospacing="0" w:after="0" w:afterAutospacing="0" w:line="600" w:lineRule="atLeast"/>
        <w:ind w:left="0" w:right="0" w:firstLine="0"/>
        <w:jc w:val="right"/>
      </w:pPr>
      <w:r>
        <w:rPr>
          <w:rFonts w:hint="default" w:ascii="Times New Roman" w:hAnsi="Times New Roman" w:eastAsia="sans-serif" w:cs="Times New Roman"/>
          <w:i w:val="0"/>
          <w:caps w:val="0"/>
          <w:color w:val="000000"/>
          <w:spacing w:val="0"/>
          <w:sz w:val="31"/>
          <w:szCs w:val="31"/>
        </w:rPr>
        <w:t>2023</w:t>
      </w:r>
      <w:r>
        <w:rPr>
          <w:rFonts w:hint="eastAsia" w:ascii="方正仿宋_GBK" w:hAnsi="方正仿宋_GBK" w:eastAsia="方正仿宋_GBK" w:cs="方正仿宋_GBK"/>
          <w:i w:val="0"/>
          <w:caps w:val="0"/>
          <w:color w:val="000000"/>
          <w:spacing w:val="0"/>
          <w:sz w:val="31"/>
          <w:szCs w:val="31"/>
        </w:rPr>
        <w:t>年</w:t>
      </w:r>
      <w:r>
        <w:rPr>
          <w:rFonts w:hint="default" w:ascii="Times New Roman" w:hAnsi="Times New Roman" w:eastAsia="方正仿宋_GBK" w:cs="Times New Roman"/>
          <w:i w:val="0"/>
          <w:caps w:val="0"/>
          <w:color w:val="000000"/>
          <w:spacing w:val="0"/>
          <w:sz w:val="31"/>
          <w:szCs w:val="31"/>
        </w:rPr>
        <w:t>7</w:t>
      </w:r>
      <w:r>
        <w:rPr>
          <w:rFonts w:hint="eastAsia" w:ascii="方正仿宋_GBK" w:hAnsi="方正仿宋_GBK" w:eastAsia="方正仿宋_GBK" w:cs="方正仿宋_GBK"/>
          <w:i w:val="0"/>
          <w:caps w:val="0"/>
          <w:color w:val="000000"/>
          <w:spacing w:val="0"/>
          <w:sz w:val="31"/>
          <w:szCs w:val="31"/>
        </w:rPr>
        <w:t>月</w:t>
      </w:r>
      <w:r>
        <w:rPr>
          <w:rFonts w:hint="default" w:ascii="Times New Roman" w:hAnsi="Times New Roman" w:eastAsia="sans-serif" w:cs="Times New Roman"/>
          <w:i w:val="0"/>
          <w:caps w:val="0"/>
          <w:color w:val="000000"/>
          <w:spacing w:val="0"/>
          <w:sz w:val="31"/>
          <w:szCs w:val="31"/>
        </w:rPr>
        <w:t> </w:t>
      </w:r>
      <w:r>
        <w:rPr>
          <w:rFonts w:hint="default" w:ascii="Times New Roman" w:hAnsi="Times New Roman" w:eastAsia="方正仿宋_GBK" w:cs="Times New Roman"/>
          <w:i w:val="0"/>
          <w:caps w:val="0"/>
          <w:color w:val="000000"/>
          <w:spacing w:val="0"/>
          <w:sz w:val="31"/>
          <w:szCs w:val="31"/>
        </w:rPr>
        <w:t>5</w:t>
      </w:r>
      <w:r>
        <w:rPr>
          <w:rFonts w:hint="eastAsia" w:ascii="方正仿宋_GBK" w:hAnsi="方正仿宋_GBK" w:eastAsia="方正仿宋_GBK" w:cs="方正仿宋_GBK"/>
          <w:i w:val="0"/>
          <w:caps w:val="0"/>
          <w:color w:val="000000"/>
          <w:spacing w:val="0"/>
          <w:sz w:val="31"/>
          <w:szCs w:val="31"/>
        </w:rPr>
        <w:t>日      </w:t>
      </w:r>
    </w:p>
    <w:p>
      <w:pPr>
        <w:pStyle w:val="3"/>
        <w:keepNext w:val="0"/>
        <w:keepLines w:val="0"/>
        <w:widowControl/>
        <w:suppressLineNumbers w:val="0"/>
        <w:spacing w:before="0" w:beforeAutospacing="0" w:after="0" w:afterAutospacing="0" w:line="585" w:lineRule="atLeast"/>
        <w:ind w:left="0" w:right="0"/>
        <w:jc w:val="both"/>
      </w:pPr>
      <w:r>
        <w:rPr>
          <w:rFonts w:hint="eastAsia" w:ascii="方正小标宋_GBK" w:hAnsi="方正小标宋_GBK" w:eastAsia="方正小标宋_GBK" w:cs="方正小标宋_GBK"/>
          <w:i w:val="0"/>
          <w:caps w:val="0"/>
          <w:color w:val="000000"/>
          <w:spacing w:val="0"/>
          <w:sz w:val="43"/>
          <w:szCs w:val="43"/>
        </w:rPr>
        <w:t> </w:t>
      </w:r>
    </w:p>
    <w:p>
      <w:pPr>
        <w:pStyle w:val="3"/>
        <w:keepNext w:val="0"/>
        <w:keepLines w:val="0"/>
        <w:widowControl/>
        <w:suppressLineNumbers w:val="0"/>
        <w:spacing w:before="0" w:beforeAutospacing="0" w:after="0" w:afterAutospacing="0" w:line="315" w:lineRule="atLeast"/>
        <w:ind w:left="0" w:right="0"/>
      </w:pPr>
      <w:r>
        <w:rPr>
          <w:rFonts w:hint="eastAsia" w:ascii="方正小标宋_GBK" w:hAnsi="方正小标宋_GBK" w:eastAsia="方正小标宋_GBK" w:cs="方正小标宋_GBK"/>
          <w:i w:val="0"/>
          <w:caps w:val="0"/>
          <w:color w:val="000000"/>
          <w:spacing w:val="0"/>
          <w:sz w:val="43"/>
          <w:szCs w:val="43"/>
        </w:rPr>
        <w:t> </w:t>
      </w:r>
    </w:p>
    <w:p>
      <w:pPr>
        <w:pStyle w:val="3"/>
        <w:keepNext w:val="0"/>
        <w:keepLines w:val="0"/>
        <w:widowControl/>
        <w:suppressLineNumbers w:val="0"/>
        <w:spacing w:before="0" w:beforeAutospacing="0" w:after="0" w:afterAutospacing="0" w:line="315" w:lineRule="atLeast"/>
        <w:ind w:left="0" w:right="0"/>
      </w:pPr>
      <w:r>
        <w:rPr>
          <w:rFonts w:hint="eastAsia" w:ascii="方正小标宋_GBK" w:hAnsi="方正小标宋_GBK" w:eastAsia="方正小标宋_GBK" w:cs="方正小标宋_GBK"/>
          <w:i w:val="0"/>
          <w:caps w:val="0"/>
          <w:color w:val="000000"/>
          <w:spacing w:val="0"/>
          <w:sz w:val="43"/>
          <w:szCs w:val="43"/>
        </w:rPr>
        <w:t> </w:t>
      </w:r>
    </w:p>
    <w:p>
      <w:pPr>
        <w:pStyle w:val="3"/>
        <w:keepNext w:val="0"/>
        <w:keepLines w:val="0"/>
        <w:widowControl/>
        <w:suppressLineNumbers w:val="0"/>
        <w:spacing w:before="0" w:beforeAutospacing="0" w:after="0" w:afterAutospacing="0" w:line="315" w:lineRule="atLeast"/>
        <w:ind w:left="0" w:right="0"/>
      </w:pPr>
      <w:r>
        <w:rPr>
          <w:rFonts w:hint="eastAsia" w:ascii="方正小标宋_GBK" w:hAnsi="方正小标宋_GBK" w:eastAsia="方正小标宋_GBK" w:cs="方正小标宋_GBK"/>
          <w:i w:val="0"/>
          <w:caps w:val="0"/>
          <w:color w:val="000000"/>
          <w:spacing w:val="0"/>
          <w:sz w:val="43"/>
          <w:szCs w:val="43"/>
        </w:rPr>
        <w:t> </w:t>
      </w:r>
    </w:p>
    <w:p>
      <w:pPr>
        <w:pStyle w:val="3"/>
        <w:keepNext w:val="0"/>
        <w:keepLines w:val="0"/>
        <w:widowControl/>
        <w:suppressLineNumbers w:val="0"/>
        <w:spacing w:before="0" w:beforeAutospacing="0" w:after="0" w:afterAutospacing="0" w:line="315" w:lineRule="atLeast"/>
        <w:ind w:left="0" w:right="0"/>
      </w:pPr>
      <w:r>
        <w:rPr>
          <w:rFonts w:hint="eastAsia" w:ascii="方正小标宋_GBK" w:hAnsi="方正小标宋_GBK" w:eastAsia="方正小标宋_GBK" w:cs="方正小标宋_GBK"/>
          <w:i w:val="0"/>
          <w:caps w:val="0"/>
          <w:color w:val="000000"/>
          <w:spacing w:val="0"/>
          <w:sz w:val="43"/>
          <w:szCs w:val="43"/>
        </w:rPr>
        <w:t> </w:t>
      </w:r>
    </w:p>
    <w:p>
      <w:pPr>
        <w:pStyle w:val="2"/>
        <w:keepNext w:val="0"/>
        <w:keepLines w:val="0"/>
        <w:widowControl/>
        <w:suppressLineNumbers w:val="0"/>
        <w:spacing w:before="0" w:beforeAutospacing="0" w:after="0" w:afterAutospacing="0" w:line="600" w:lineRule="atLeast"/>
        <w:jc w:val="center"/>
        <w:rPr>
          <w:b w:val="0"/>
          <w:bCs/>
        </w:rPr>
      </w:pPr>
      <w:r>
        <w:rPr>
          <w:rFonts w:hint="eastAsia" w:ascii="方正小标宋_GBK" w:hAnsi="方正小标宋_GBK" w:eastAsia="方正小标宋_GBK" w:cs="方正小标宋_GBK"/>
          <w:b w:val="0"/>
          <w:bCs/>
          <w:i w:val="0"/>
          <w:caps w:val="0"/>
          <w:color w:val="000000"/>
          <w:spacing w:val="0"/>
          <w:sz w:val="43"/>
          <w:szCs w:val="43"/>
        </w:rPr>
        <w:t>燃气安全专项整治“回头看”工作方案</w:t>
      </w:r>
    </w:p>
    <w:p>
      <w:pPr>
        <w:pStyle w:val="3"/>
        <w:keepNext w:val="0"/>
        <w:keepLines w:val="0"/>
        <w:widowControl/>
        <w:suppressLineNumbers w:val="0"/>
        <w:spacing w:before="0" w:beforeAutospacing="0" w:after="0" w:afterAutospacing="0" w:line="600" w:lineRule="atLeast"/>
        <w:ind w:left="0" w:right="0" w:firstLine="645"/>
      </w:pPr>
      <w:r>
        <w:rPr>
          <w:rFonts w:hint="eastAsia" w:ascii="方正仿宋_GBK" w:hAnsi="方正仿宋_GBK" w:eastAsia="方正仿宋_GBK" w:cs="方正仿宋_GBK"/>
          <w:i w:val="0"/>
          <w:caps w:val="0"/>
          <w:color w:val="000000"/>
          <w:spacing w:val="0"/>
          <w:sz w:val="31"/>
          <w:szCs w:val="31"/>
        </w:rPr>
        <w:t>为全面贯彻习近平总书记关于宁夏银川市兴庆区富洋烧烤店燃气爆炸事故的重要指示精神，落实市、区安委会关于安全排查整治工作安排部署，有效防范化解重大安全风险，提升全镇燃气安全保障水平，制定本方案。</w:t>
      </w:r>
    </w:p>
    <w:p>
      <w:pPr>
        <w:pStyle w:val="3"/>
        <w:keepNext w:val="0"/>
        <w:keepLines w:val="0"/>
        <w:widowControl/>
        <w:suppressLineNumbers w:val="0"/>
        <w:spacing w:before="0" w:beforeAutospacing="0" w:after="0" w:afterAutospacing="0" w:line="600" w:lineRule="atLeast"/>
        <w:ind w:left="0" w:right="0" w:firstLine="645"/>
      </w:pPr>
      <w:r>
        <w:rPr>
          <w:rFonts w:ascii="方正黑体_GBK" w:hAnsi="方正黑体_GBK" w:eastAsia="方正黑体_GBK" w:cs="方正黑体_GBK"/>
          <w:i w:val="0"/>
          <w:caps w:val="0"/>
          <w:color w:val="000000"/>
          <w:spacing w:val="0"/>
          <w:sz w:val="31"/>
          <w:szCs w:val="31"/>
        </w:rPr>
        <w:t>一、总体要求</w:t>
      </w:r>
    </w:p>
    <w:p>
      <w:pPr>
        <w:pStyle w:val="3"/>
        <w:keepNext w:val="0"/>
        <w:keepLines w:val="0"/>
        <w:widowControl/>
        <w:suppressLineNumbers w:val="0"/>
        <w:spacing w:before="0" w:beforeAutospacing="0" w:after="0" w:afterAutospacing="0" w:line="600" w:lineRule="atLeast"/>
        <w:ind w:left="0" w:right="0" w:firstLine="645"/>
      </w:pPr>
      <w:r>
        <w:rPr>
          <w:rFonts w:hint="eastAsia" w:ascii="方正仿宋_GBK" w:hAnsi="方正仿宋_GBK" w:eastAsia="方正仿宋_GBK" w:cs="方正仿宋_GBK"/>
          <w:i w:val="0"/>
          <w:caps w:val="0"/>
          <w:color w:val="000000"/>
          <w:spacing w:val="0"/>
          <w:sz w:val="31"/>
          <w:szCs w:val="31"/>
        </w:rPr>
        <w:t>以习近平新时代中国特色社会主义思想为指导，全面贯彻落实党中央、国务院近期对城镇燃气行业安全有关部署和市委、市政府，区委、区政府工作安排，坚持“人民至上、生命至上”，深刻吸取近期国内发生的燃气安全事故教训，举一反三，严格落实国务院安全生产“十五条硬措施”，以扎实开展风险分级管控和隐患排查治理为主线，突出抓好城镇燃气行业安全生产重点领域和关键环节，深入开展燃气（含天然气、液化石油气）行业安全隐患专项排查“回头看”，推动安全治理模式向事前预防转换，进一步查找治理安全隐患，全面规范和加强城镇燃气安全生产工作，坚决防范遏制燃气行业安全生产事故的发生。</w:t>
      </w:r>
    </w:p>
    <w:p>
      <w:pPr>
        <w:pStyle w:val="3"/>
        <w:keepNext w:val="0"/>
        <w:keepLines w:val="0"/>
        <w:widowControl/>
        <w:suppressLineNumbers w:val="0"/>
        <w:spacing w:before="0" w:beforeAutospacing="0" w:after="0" w:afterAutospacing="0" w:line="600" w:lineRule="atLeast"/>
        <w:ind w:left="0" w:right="0" w:firstLine="645"/>
      </w:pPr>
      <w:r>
        <w:rPr>
          <w:rFonts w:hint="eastAsia" w:ascii="方正黑体_GBK" w:hAnsi="方正黑体_GBK" w:eastAsia="方正黑体_GBK" w:cs="方正黑体_GBK"/>
          <w:i w:val="0"/>
          <w:caps w:val="0"/>
          <w:color w:val="000000"/>
          <w:spacing w:val="0"/>
          <w:sz w:val="31"/>
          <w:szCs w:val="31"/>
        </w:rPr>
        <w:t>二、主要任务</w:t>
      </w:r>
    </w:p>
    <w:p>
      <w:pPr>
        <w:pStyle w:val="3"/>
        <w:keepNext w:val="0"/>
        <w:keepLines w:val="0"/>
        <w:widowControl/>
        <w:suppressLineNumbers w:val="0"/>
        <w:spacing w:before="0" w:beforeAutospacing="0" w:after="0" w:afterAutospacing="0" w:line="600" w:lineRule="atLeast"/>
        <w:ind w:left="0" w:right="0" w:firstLine="645"/>
      </w:pPr>
      <w:r>
        <w:rPr>
          <w:rFonts w:hint="eastAsia" w:ascii="方正仿宋_GBK" w:hAnsi="方正仿宋_GBK" w:eastAsia="方正仿宋_GBK" w:cs="方正仿宋_GBK"/>
          <w:i w:val="0"/>
          <w:caps w:val="0"/>
          <w:color w:val="000000"/>
          <w:spacing w:val="0"/>
          <w:sz w:val="31"/>
          <w:szCs w:val="31"/>
        </w:rPr>
        <w:t>在镇政府统一领导下，各村（社区）以燃气非居民用户拉网式再排查再整治为重点，以各村（社区）为基本单位，成立</w:t>
      </w:r>
      <w:r>
        <w:rPr>
          <w:rFonts w:hint="default" w:ascii="Times New Roman" w:hAnsi="Times New Roman" w:eastAsia="sans-serif" w:cs="Times New Roman"/>
          <w:i w:val="0"/>
          <w:caps w:val="0"/>
          <w:color w:val="000000"/>
          <w:spacing w:val="0"/>
          <w:sz w:val="31"/>
          <w:szCs w:val="31"/>
        </w:rPr>
        <w:t>26</w:t>
      </w:r>
      <w:r>
        <w:rPr>
          <w:rFonts w:hint="eastAsia" w:ascii="方正仿宋_GBK" w:hAnsi="方正仿宋_GBK" w:eastAsia="方正仿宋_GBK" w:cs="方正仿宋_GBK"/>
          <w:i w:val="0"/>
          <w:caps w:val="0"/>
          <w:color w:val="000000"/>
          <w:spacing w:val="0"/>
          <w:sz w:val="31"/>
          <w:szCs w:val="31"/>
        </w:rPr>
        <w:t>个专项工作小组，全面检视燃气安全重点任务、重大隐患排查整治等专项工作。</w:t>
      </w:r>
    </w:p>
    <w:p>
      <w:pPr>
        <w:pStyle w:val="3"/>
        <w:keepNext w:val="0"/>
        <w:keepLines w:val="0"/>
        <w:widowControl/>
        <w:suppressLineNumbers w:val="0"/>
        <w:spacing w:before="0" w:beforeAutospacing="0" w:after="0" w:afterAutospacing="0" w:line="600" w:lineRule="atLeast"/>
        <w:ind w:left="0" w:right="0" w:firstLine="645"/>
      </w:pPr>
      <w:r>
        <w:rPr>
          <w:rFonts w:ascii="方正楷体_GBK" w:hAnsi="方正楷体_GBK" w:eastAsia="方正楷体_GBK" w:cs="方正楷体_GBK"/>
          <w:i w:val="0"/>
          <w:caps w:val="0"/>
          <w:color w:val="000000"/>
          <w:spacing w:val="0"/>
          <w:sz w:val="31"/>
          <w:szCs w:val="31"/>
        </w:rPr>
        <w:t>（一）非居民用户全覆盖再排查。</w:t>
      </w:r>
      <w:r>
        <w:rPr>
          <w:rFonts w:hint="eastAsia" w:ascii="方正仿宋_GBK" w:hAnsi="方正仿宋_GBK" w:eastAsia="方正仿宋_GBK" w:cs="方正仿宋_GBK"/>
          <w:i w:val="0"/>
          <w:caps w:val="0"/>
          <w:color w:val="000000"/>
          <w:spacing w:val="0"/>
          <w:sz w:val="31"/>
          <w:szCs w:val="31"/>
        </w:rPr>
        <w:t>管道燃气用户方面：结合燃气专家、燃气经营企业专业技术人员、执法力量，逐街逐店分片包干，对餐饮经营场所、学校、医院、旅馆、农贸市场、烧烤店等非居民用户逐户排查并建立清单（附件</w:t>
      </w:r>
      <w:r>
        <w:rPr>
          <w:rFonts w:hint="default" w:ascii="Times New Roman" w:hAnsi="Times New Roman" w:eastAsia="方正仿宋_GBK" w:cs="Times New Roman"/>
          <w:i w:val="0"/>
          <w:caps w:val="0"/>
          <w:color w:val="000000"/>
          <w:spacing w:val="0"/>
          <w:sz w:val="31"/>
          <w:szCs w:val="31"/>
        </w:rPr>
        <w:t>1</w:t>
      </w:r>
      <w:r>
        <w:rPr>
          <w:rFonts w:hint="eastAsia" w:ascii="方正仿宋_GBK" w:hAnsi="方正仿宋_GBK" w:eastAsia="方正仿宋_GBK" w:cs="方正仿宋_GBK"/>
          <w:i w:val="0"/>
          <w:caps w:val="0"/>
          <w:color w:val="000000"/>
          <w:spacing w:val="0"/>
          <w:sz w:val="31"/>
          <w:szCs w:val="31"/>
        </w:rPr>
        <w:t>），记录非居民用户基本信息、用气设施信息、隐患信息等。居民用户的排查整治，各燃气经营企业按照计划性入户检查、高层建筑用气安全“除险清患”、燃气管道老化更新改造、用户户内管道排查整改等安排，有力有序推进。液化石油气（二甲醚）方面：对所有居民和非居民用户都要逐户排查并建立清单（附件</w:t>
      </w:r>
      <w:r>
        <w:rPr>
          <w:rFonts w:hint="default" w:ascii="Times New Roman" w:hAnsi="Times New Roman" w:eastAsia="方正仿宋_GBK" w:cs="Times New Roman"/>
          <w:i w:val="0"/>
          <w:caps w:val="0"/>
          <w:color w:val="000000"/>
          <w:spacing w:val="0"/>
          <w:sz w:val="31"/>
          <w:szCs w:val="31"/>
        </w:rPr>
        <w:t>2</w:t>
      </w:r>
      <w:r>
        <w:rPr>
          <w:rFonts w:hint="eastAsia" w:ascii="方正仿宋_GBK" w:hAnsi="方正仿宋_GBK" w:eastAsia="方正仿宋_GBK" w:cs="方正仿宋_GBK"/>
          <w:i w:val="0"/>
          <w:caps w:val="0"/>
          <w:color w:val="000000"/>
          <w:spacing w:val="0"/>
          <w:sz w:val="31"/>
          <w:szCs w:val="31"/>
        </w:rPr>
        <w:t>）。各村（社区）要对液化石油气用户情况进行逐一核查，详实记录用户基本信息以及气瓶信息。</w:t>
      </w:r>
    </w:p>
    <w:p>
      <w:pPr>
        <w:pStyle w:val="3"/>
        <w:keepNext w:val="0"/>
        <w:keepLines w:val="0"/>
        <w:widowControl/>
        <w:suppressLineNumbers w:val="0"/>
        <w:spacing w:before="0" w:beforeAutospacing="0" w:after="0" w:afterAutospacing="0" w:line="600" w:lineRule="atLeast"/>
        <w:ind w:left="0" w:right="0" w:firstLine="645"/>
      </w:pPr>
      <w:r>
        <w:rPr>
          <w:rFonts w:hint="eastAsia" w:ascii="方正楷体_GBK" w:hAnsi="方正楷体_GBK" w:eastAsia="方正楷体_GBK" w:cs="方正楷体_GBK"/>
          <w:i w:val="0"/>
          <w:caps w:val="0"/>
          <w:color w:val="000000"/>
          <w:spacing w:val="0"/>
          <w:sz w:val="31"/>
          <w:szCs w:val="31"/>
        </w:rPr>
        <w:t>（二）安全隐患无空档再整治。</w:t>
      </w:r>
      <w:r>
        <w:rPr>
          <w:rFonts w:hint="eastAsia" w:ascii="方正仿宋_GBK" w:hAnsi="方正仿宋_GBK" w:eastAsia="方正仿宋_GBK" w:cs="方正仿宋_GBK"/>
          <w:i w:val="0"/>
          <w:caps w:val="0"/>
          <w:color w:val="000000"/>
          <w:spacing w:val="0"/>
          <w:sz w:val="31"/>
          <w:szCs w:val="31"/>
        </w:rPr>
        <w:t>对排查出的隐患，燃气企业下达整改通知，逐户明确用户整改责任人、燃气企业和各村（社区）监督指导责任人。对排查出的重大隐患，由经发办交由用户行业主管部门挂牌督办、限期销号。燃气企业负责用户隐患整改过程跟踪督导，及时组织隐患验收销号。</w:t>
      </w:r>
    </w:p>
    <w:p>
      <w:pPr>
        <w:pStyle w:val="3"/>
        <w:keepNext w:val="0"/>
        <w:keepLines w:val="0"/>
        <w:widowControl/>
        <w:suppressLineNumbers w:val="0"/>
        <w:spacing w:before="0" w:beforeAutospacing="0" w:after="0" w:afterAutospacing="0" w:line="600" w:lineRule="atLeast"/>
        <w:ind w:left="0" w:right="0" w:firstLine="645"/>
      </w:pPr>
      <w:r>
        <w:rPr>
          <w:rFonts w:hint="eastAsia" w:ascii="方正楷体_GBK" w:hAnsi="方正楷体_GBK" w:eastAsia="方正楷体_GBK" w:cs="方正楷体_GBK"/>
          <w:i w:val="0"/>
          <w:caps w:val="0"/>
          <w:color w:val="000000"/>
          <w:spacing w:val="0"/>
          <w:sz w:val="31"/>
          <w:szCs w:val="31"/>
        </w:rPr>
        <w:t>（三）违规违法零容忍再执法。</w:t>
      </w:r>
      <w:r>
        <w:rPr>
          <w:rFonts w:hint="eastAsia" w:ascii="方正仿宋_GBK" w:hAnsi="方正仿宋_GBK" w:eastAsia="方正仿宋_GBK" w:cs="方正仿宋_GBK"/>
          <w:i w:val="0"/>
          <w:caps w:val="0"/>
          <w:color w:val="000000"/>
          <w:spacing w:val="0"/>
          <w:sz w:val="31"/>
          <w:szCs w:val="31"/>
        </w:rPr>
        <w:t>对存在重大安全隐患、经整改仍然无法达到安全用气条件、拒不整改隐患的，依法暂停供气，并通报商务、教育、卫生健康等有关行业主管部门依法采取措施处理。对燃气企业未定期开展入户检查、未督促指导隐患整改、未开展宣传教育、应急处置不规范等问题，由燃气主管部门依法严肃查处。</w:t>
      </w:r>
    </w:p>
    <w:p>
      <w:pPr>
        <w:pStyle w:val="3"/>
        <w:keepNext w:val="0"/>
        <w:keepLines w:val="0"/>
        <w:widowControl/>
        <w:suppressLineNumbers w:val="0"/>
        <w:spacing w:before="0" w:beforeAutospacing="0" w:after="0" w:afterAutospacing="0" w:line="600" w:lineRule="atLeast"/>
        <w:ind w:left="0" w:right="0" w:firstLine="645"/>
      </w:pPr>
      <w:r>
        <w:rPr>
          <w:rFonts w:hint="eastAsia" w:ascii="方正楷体_GBK" w:hAnsi="方正楷体_GBK" w:eastAsia="方正楷体_GBK" w:cs="方正楷体_GBK"/>
          <w:i w:val="0"/>
          <w:caps w:val="0"/>
          <w:color w:val="000000"/>
          <w:spacing w:val="0"/>
          <w:sz w:val="31"/>
          <w:szCs w:val="31"/>
        </w:rPr>
        <w:t>（四）安全知识持续性再宣传。</w:t>
      </w:r>
      <w:r>
        <w:rPr>
          <w:rFonts w:hint="eastAsia" w:ascii="方正仿宋_GBK" w:hAnsi="方正仿宋_GBK" w:eastAsia="方正仿宋_GBK" w:cs="方正仿宋_GBK"/>
          <w:i w:val="0"/>
          <w:caps w:val="0"/>
          <w:color w:val="000000"/>
          <w:spacing w:val="0"/>
          <w:sz w:val="31"/>
          <w:szCs w:val="31"/>
        </w:rPr>
        <w:t>各村（社区）、各有关企业开展“</w:t>
      </w:r>
      <w:r>
        <w:rPr>
          <w:rFonts w:hint="default" w:ascii="Times New Roman" w:hAnsi="Times New Roman" w:eastAsia="方正仿宋_GBK" w:cs="Times New Roman"/>
          <w:i w:val="0"/>
          <w:caps w:val="0"/>
          <w:color w:val="000000"/>
          <w:spacing w:val="0"/>
          <w:sz w:val="31"/>
          <w:szCs w:val="31"/>
        </w:rPr>
        <w:t>6</w:t>
      </w:r>
      <w:r>
        <w:rPr>
          <w:rFonts w:hint="eastAsia" w:ascii="方正仿宋_GBK" w:hAnsi="方正仿宋_GBK" w:eastAsia="方正仿宋_GBK" w:cs="方正仿宋_GBK"/>
          <w:i w:val="0"/>
          <w:caps w:val="0"/>
          <w:color w:val="000000"/>
          <w:spacing w:val="0"/>
          <w:sz w:val="31"/>
          <w:szCs w:val="31"/>
        </w:rPr>
        <w:t>·</w:t>
      </w:r>
      <w:r>
        <w:rPr>
          <w:rFonts w:hint="default" w:ascii="Times New Roman" w:hAnsi="Times New Roman" w:eastAsia="方正仿宋_GBK" w:cs="Times New Roman"/>
          <w:i w:val="0"/>
          <w:caps w:val="0"/>
          <w:color w:val="000000"/>
          <w:spacing w:val="0"/>
          <w:sz w:val="31"/>
          <w:szCs w:val="31"/>
        </w:rPr>
        <w:t>21</w:t>
      </w:r>
      <w:r>
        <w:rPr>
          <w:rFonts w:hint="eastAsia" w:ascii="方正仿宋_GBK" w:hAnsi="方正仿宋_GBK" w:eastAsia="方正仿宋_GBK" w:cs="方正仿宋_GBK"/>
          <w:i w:val="0"/>
          <w:caps w:val="0"/>
          <w:color w:val="000000"/>
          <w:spacing w:val="0"/>
          <w:sz w:val="31"/>
          <w:szCs w:val="31"/>
        </w:rPr>
        <w:t>”宁夏银川烧烤店爆炸事故案例分析，查找公众和单位用户负责人、员工安全知识、安全技能的薄弱环节，针对性地制订宣传教育方案，依托各类媒体、渠道开展线上宣传，依托燃气企业员工、燃气安全宣教志愿者开展线下宣传，建立燃气安全宣传矩阵，持续性组织开展形式多样、内容丰富的宣传和培训活动。</w:t>
      </w:r>
    </w:p>
    <w:p>
      <w:pPr>
        <w:pStyle w:val="3"/>
        <w:keepNext w:val="0"/>
        <w:keepLines w:val="0"/>
        <w:widowControl/>
        <w:suppressLineNumbers w:val="0"/>
        <w:spacing w:before="0" w:beforeAutospacing="0" w:after="0" w:afterAutospacing="0" w:line="600" w:lineRule="atLeast"/>
        <w:ind w:left="0" w:right="0" w:firstLine="645"/>
      </w:pPr>
      <w:r>
        <w:rPr>
          <w:rFonts w:hint="eastAsia" w:ascii="方正楷体_GBK" w:hAnsi="方正楷体_GBK" w:eastAsia="方正楷体_GBK" w:cs="方正楷体_GBK"/>
          <w:i w:val="0"/>
          <w:caps w:val="0"/>
          <w:color w:val="000000"/>
          <w:spacing w:val="0"/>
          <w:sz w:val="31"/>
          <w:szCs w:val="31"/>
        </w:rPr>
        <w:t>（五）重点工作无差别再检视。</w:t>
      </w:r>
      <w:r>
        <w:rPr>
          <w:rFonts w:hint="eastAsia" w:ascii="方正仿宋_GBK" w:hAnsi="方正仿宋_GBK" w:eastAsia="方正仿宋_GBK" w:cs="方正仿宋_GBK"/>
          <w:i w:val="0"/>
          <w:caps w:val="0"/>
          <w:color w:val="000000"/>
          <w:spacing w:val="0"/>
          <w:sz w:val="31"/>
          <w:szCs w:val="31"/>
        </w:rPr>
        <w:t>各村（社区）、燃气企业要对照年度燃气安全工作要点、燃气老化更新改造、燃气安全装置加装、高层建筑用气安全“除险清患”、重大事故隐患排查整治、“小散弱”企业整顿等重点专项工作安排，对组织实施效果开展检视，进一步加强组织领导和工作力量，细化目标任务，完善工作措施，加强督导检查，强化执法惩戒，确保保质保量落实到位。</w:t>
      </w:r>
    </w:p>
    <w:p>
      <w:pPr>
        <w:pStyle w:val="3"/>
        <w:keepNext w:val="0"/>
        <w:keepLines w:val="0"/>
        <w:widowControl/>
        <w:suppressLineNumbers w:val="0"/>
        <w:spacing w:before="0" w:beforeAutospacing="0" w:after="0" w:afterAutospacing="0" w:line="600" w:lineRule="atLeast"/>
        <w:ind w:left="0" w:right="0" w:firstLine="645"/>
      </w:pPr>
      <w:r>
        <w:rPr>
          <w:rFonts w:hint="eastAsia" w:ascii="方正黑体_GBK" w:hAnsi="方正黑体_GBK" w:eastAsia="方正黑体_GBK" w:cs="方正黑体_GBK"/>
          <w:i w:val="0"/>
          <w:caps w:val="0"/>
          <w:color w:val="000000"/>
          <w:spacing w:val="0"/>
          <w:sz w:val="31"/>
          <w:szCs w:val="31"/>
        </w:rPr>
        <w:t>三、整治重点</w:t>
      </w:r>
    </w:p>
    <w:p>
      <w:pPr>
        <w:pStyle w:val="3"/>
        <w:keepNext w:val="0"/>
        <w:keepLines w:val="0"/>
        <w:widowControl/>
        <w:suppressLineNumbers w:val="0"/>
        <w:spacing w:before="0" w:beforeAutospacing="0" w:after="0" w:afterAutospacing="0" w:line="600" w:lineRule="atLeast"/>
        <w:ind w:left="0" w:right="0" w:firstLine="645"/>
      </w:pPr>
      <w:r>
        <w:rPr>
          <w:rFonts w:hint="eastAsia" w:ascii="方正楷体_GBK" w:hAnsi="方正楷体_GBK" w:eastAsia="方正楷体_GBK" w:cs="方正楷体_GBK"/>
          <w:i w:val="0"/>
          <w:caps w:val="0"/>
          <w:color w:val="000000"/>
          <w:spacing w:val="0"/>
          <w:sz w:val="31"/>
          <w:szCs w:val="31"/>
        </w:rPr>
        <w:t>（一）管道及设施。</w:t>
      </w:r>
      <w:r>
        <w:rPr>
          <w:rFonts w:hint="eastAsia" w:ascii="方正仿宋_GBK" w:hAnsi="方正仿宋_GBK" w:eastAsia="方正仿宋_GBK" w:cs="方正仿宋_GBK"/>
          <w:i w:val="0"/>
          <w:caps w:val="0"/>
          <w:color w:val="000000"/>
          <w:spacing w:val="0"/>
          <w:sz w:val="31"/>
          <w:szCs w:val="31"/>
        </w:rPr>
        <w:t>燃气管道穿越密闭空间、被违规占压圈围且未采取安全措施；使用不合格气瓶、连接软管和减压阀；使用非燃气专用连接软管，软管破损龟裂或超过使用年限；用户私接三通、软管超长等私拉乱接。</w:t>
      </w:r>
    </w:p>
    <w:p>
      <w:pPr>
        <w:pStyle w:val="3"/>
        <w:keepNext w:val="0"/>
        <w:keepLines w:val="0"/>
        <w:widowControl/>
        <w:suppressLineNumbers w:val="0"/>
        <w:spacing w:before="0" w:beforeAutospacing="0" w:after="0" w:afterAutospacing="0" w:line="600" w:lineRule="atLeast"/>
        <w:ind w:left="0" w:right="0" w:firstLine="645"/>
      </w:pPr>
      <w:r>
        <w:rPr>
          <w:rFonts w:hint="eastAsia" w:ascii="方正楷体_GBK" w:hAnsi="方正楷体_GBK" w:eastAsia="方正楷体_GBK" w:cs="方正楷体_GBK"/>
          <w:i w:val="0"/>
          <w:caps w:val="0"/>
          <w:color w:val="000000"/>
          <w:spacing w:val="0"/>
          <w:sz w:val="31"/>
          <w:szCs w:val="31"/>
        </w:rPr>
        <w:t>（二）燃气具。</w:t>
      </w:r>
      <w:r>
        <w:rPr>
          <w:rFonts w:hint="eastAsia" w:ascii="方正仿宋_GBK" w:hAnsi="方正仿宋_GBK" w:eastAsia="方正仿宋_GBK" w:cs="方正仿宋_GBK"/>
          <w:i w:val="0"/>
          <w:caps w:val="0"/>
          <w:color w:val="000000"/>
          <w:spacing w:val="0"/>
          <w:sz w:val="31"/>
          <w:szCs w:val="31"/>
        </w:rPr>
        <w:t>燃气具超期未更换；灶具、热水器无产品合格证书；灶具无熄火保护功能；热水器安装位置、烟道设置不规范。</w:t>
      </w:r>
    </w:p>
    <w:p>
      <w:pPr>
        <w:pStyle w:val="3"/>
        <w:keepNext w:val="0"/>
        <w:keepLines w:val="0"/>
        <w:widowControl/>
        <w:suppressLineNumbers w:val="0"/>
        <w:spacing w:before="0" w:beforeAutospacing="0" w:after="0" w:afterAutospacing="0" w:line="600" w:lineRule="atLeast"/>
        <w:ind w:left="0" w:right="0" w:firstLine="645"/>
      </w:pPr>
      <w:r>
        <w:rPr>
          <w:rFonts w:hint="eastAsia" w:ascii="方正楷体_GBK" w:hAnsi="方正楷体_GBK" w:eastAsia="方正楷体_GBK" w:cs="方正楷体_GBK"/>
          <w:i w:val="0"/>
          <w:caps w:val="0"/>
          <w:color w:val="000000"/>
          <w:spacing w:val="0"/>
          <w:sz w:val="31"/>
          <w:szCs w:val="31"/>
        </w:rPr>
        <w:t>（三）安全装置。</w:t>
      </w:r>
      <w:r>
        <w:rPr>
          <w:rFonts w:hint="eastAsia" w:ascii="方正仿宋_GBK" w:hAnsi="方正仿宋_GBK" w:eastAsia="方正仿宋_GBK" w:cs="方正仿宋_GBK"/>
          <w:i w:val="0"/>
          <w:caps w:val="0"/>
          <w:color w:val="000000"/>
          <w:spacing w:val="0"/>
          <w:sz w:val="31"/>
          <w:szCs w:val="31"/>
        </w:rPr>
        <w:t>餐饮等单位用户未安装可燃气体泄漏报警装置或安装不规范；可燃气体泄漏报警装置安装未定期校检；可燃气体泄漏报警装置未插电使用等；可燃气体泄漏报警装置信号未接入燃气企业监管平台。</w:t>
      </w:r>
    </w:p>
    <w:p>
      <w:pPr>
        <w:pStyle w:val="3"/>
        <w:keepNext w:val="0"/>
        <w:keepLines w:val="0"/>
        <w:widowControl/>
        <w:suppressLineNumbers w:val="0"/>
        <w:spacing w:before="0" w:beforeAutospacing="0" w:after="0" w:afterAutospacing="0" w:line="600" w:lineRule="atLeast"/>
        <w:ind w:left="0" w:right="0" w:firstLine="645"/>
      </w:pPr>
      <w:r>
        <w:rPr>
          <w:rFonts w:hint="eastAsia" w:ascii="方正楷体_GBK" w:hAnsi="方正楷体_GBK" w:eastAsia="方正楷体_GBK" w:cs="方正楷体_GBK"/>
          <w:i w:val="0"/>
          <w:caps w:val="0"/>
          <w:color w:val="000000"/>
          <w:spacing w:val="0"/>
          <w:sz w:val="31"/>
          <w:szCs w:val="31"/>
        </w:rPr>
        <w:t>（四）用气环境。</w:t>
      </w:r>
      <w:r>
        <w:rPr>
          <w:rFonts w:hint="eastAsia" w:ascii="方正仿宋_GBK" w:hAnsi="方正仿宋_GBK" w:eastAsia="方正仿宋_GBK" w:cs="方正仿宋_GBK"/>
          <w:i w:val="0"/>
          <w:caps w:val="0"/>
          <w:color w:val="000000"/>
          <w:spacing w:val="0"/>
          <w:sz w:val="31"/>
          <w:szCs w:val="31"/>
        </w:rPr>
        <w:t>用气场所密闭、半密闭且未采取安全防护措施；液化石油气气瓶间违规设置在地下室和半地下室；燃气和其他燃料混用；液化石油气气瓶置于室内用餐场所；燃气使用场所存放其他易燃易爆物品。</w:t>
      </w:r>
    </w:p>
    <w:p>
      <w:pPr>
        <w:pStyle w:val="3"/>
        <w:keepNext w:val="0"/>
        <w:keepLines w:val="0"/>
        <w:widowControl/>
        <w:suppressLineNumbers w:val="0"/>
        <w:spacing w:before="0" w:beforeAutospacing="0" w:after="0" w:afterAutospacing="0" w:line="600" w:lineRule="atLeast"/>
        <w:ind w:left="0" w:right="0" w:firstLine="645"/>
      </w:pPr>
      <w:r>
        <w:rPr>
          <w:rFonts w:hint="eastAsia" w:ascii="方正楷体_GBK" w:hAnsi="方正楷体_GBK" w:eastAsia="方正楷体_GBK" w:cs="方正楷体_GBK"/>
          <w:i w:val="0"/>
          <w:caps w:val="0"/>
          <w:color w:val="000000"/>
          <w:spacing w:val="0"/>
          <w:sz w:val="31"/>
          <w:szCs w:val="31"/>
        </w:rPr>
        <w:t>（五）安全管理。</w:t>
      </w:r>
      <w:r>
        <w:rPr>
          <w:rFonts w:hint="eastAsia" w:ascii="方正仿宋_GBK" w:hAnsi="方正仿宋_GBK" w:eastAsia="方正仿宋_GBK" w:cs="方正仿宋_GBK"/>
          <w:i w:val="0"/>
          <w:caps w:val="0"/>
          <w:color w:val="000000"/>
          <w:spacing w:val="0"/>
          <w:sz w:val="31"/>
          <w:szCs w:val="31"/>
        </w:rPr>
        <w:t>非居民用户未落实安全责任人；未开展燃气安全培训教育；未定期开展燃气安全检查；未及时整改隐患；燃气企业未落实对单位用户入户检查、指导隐患整改、宣传培训责任和义务；燃气企业检查人员配置不符合规范，未制订一线岗位人员“两单两卡”；液化气充装销售不合规；液化气安全监管信息系统未使用；燃气气质不达标；液化石油气充装站站内特种设备超期未检；可燃气体报警器失效或未按要求安装。</w:t>
      </w:r>
    </w:p>
    <w:p>
      <w:pPr>
        <w:pStyle w:val="3"/>
        <w:keepNext w:val="0"/>
        <w:keepLines w:val="0"/>
        <w:widowControl/>
        <w:suppressLineNumbers w:val="0"/>
        <w:spacing w:before="0" w:beforeAutospacing="0" w:after="0" w:afterAutospacing="0" w:line="600" w:lineRule="atLeast"/>
        <w:ind w:left="0" w:right="0" w:firstLine="645"/>
      </w:pPr>
      <w:r>
        <w:rPr>
          <w:rFonts w:hint="eastAsia" w:ascii="方正黑体_GBK" w:hAnsi="方正黑体_GBK" w:eastAsia="方正黑体_GBK" w:cs="方正黑体_GBK"/>
          <w:i w:val="0"/>
          <w:caps w:val="0"/>
          <w:color w:val="000000"/>
          <w:spacing w:val="0"/>
          <w:sz w:val="31"/>
          <w:szCs w:val="31"/>
        </w:rPr>
        <w:t>四、工作安排</w:t>
      </w:r>
    </w:p>
    <w:p>
      <w:pPr>
        <w:pStyle w:val="3"/>
        <w:keepNext w:val="0"/>
        <w:keepLines w:val="0"/>
        <w:widowControl/>
        <w:suppressLineNumbers w:val="0"/>
        <w:spacing w:before="0" w:beforeAutospacing="0" w:after="0" w:afterAutospacing="0" w:line="600" w:lineRule="atLeast"/>
        <w:ind w:left="0" w:right="0" w:firstLine="645"/>
      </w:pPr>
      <w:r>
        <w:rPr>
          <w:rFonts w:hint="eastAsia" w:ascii="方正楷体_GBK" w:hAnsi="方正楷体_GBK" w:eastAsia="方正楷体_GBK" w:cs="方正楷体_GBK"/>
          <w:i w:val="0"/>
          <w:caps w:val="0"/>
          <w:color w:val="000000"/>
          <w:spacing w:val="0"/>
          <w:sz w:val="31"/>
          <w:szCs w:val="31"/>
        </w:rPr>
        <w:t>（一）制定方案。</w:t>
      </w:r>
      <w:r>
        <w:rPr>
          <w:rFonts w:hint="eastAsia" w:ascii="方正仿宋_GBK" w:hAnsi="方正仿宋_GBK" w:eastAsia="方正仿宋_GBK" w:cs="方正仿宋_GBK"/>
          <w:i w:val="0"/>
          <w:caps w:val="0"/>
          <w:color w:val="000000"/>
          <w:spacing w:val="0"/>
          <w:sz w:val="31"/>
          <w:szCs w:val="31"/>
        </w:rPr>
        <w:t>结合我镇实际，制定实施方案，进一步细化排查燃气经营企业、燃气设施、燃气用户的安全隐患措施，明确责任。</w:t>
      </w:r>
    </w:p>
    <w:p>
      <w:pPr>
        <w:pStyle w:val="3"/>
        <w:keepNext w:val="0"/>
        <w:keepLines w:val="0"/>
        <w:widowControl/>
        <w:suppressLineNumbers w:val="0"/>
        <w:spacing w:before="0" w:beforeAutospacing="0" w:after="0" w:afterAutospacing="0" w:line="600" w:lineRule="atLeast"/>
        <w:ind w:left="0" w:right="0" w:firstLine="645"/>
      </w:pPr>
      <w:r>
        <w:rPr>
          <w:rFonts w:hint="eastAsia" w:ascii="方正楷体_GBK" w:hAnsi="方正楷体_GBK" w:eastAsia="方正楷体_GBK" w:cs="方正楷体_GBK"/>
          <w:i w:val="0"/>
          <w:caps w:val="0"/>
          <w:color w:val="000000"/>
          <w:spacing w:val="0"/>
          <w:sz w:val="31"/>
          <w:szCs w:val="31"/>
        </w:rPr>
        <w:t>（二）明确职责。</w:t>
      </w:r>
      <w:r>
        <w:rPr>
          <w:rFonts w:hint="eastAsia" w:ascii="方正仿宋_GBK" w:hAnsi="方正仿宋_GBK" w:eastAsia="方正仿宋_GBK" w:cs="方正仿宋_GBK"/>
          <w:i w:val="0"/>
          <w:caps w:val="0"/>
          <w:color w:val="000000"/>
          <w:spacing w:val="0"/>
          <w:sz w:val="31"/>
          <w:szCs w:val="31"/>
        </w:rPr>
        <w:t>各村（社区）做好全面排查，其他办（所）结合自身职能职责，积极配合履职，经发办、应急办做好安全监管，成立专门工作小组，按照工作要求积极开展排查整治，全面开展隐患排查整治和打非治违。</w:t>
      </w:r>
    </w:p>
    <w:p>
      <w:pPr>
        <w:pStyle w:val="3"/>
        <w:keepNext w:val="0"/>
        <w:keepLines w:val="0"/>
        <w:widowControl/>
        <w:suppressLineNumbers w:val="0"/>
        <w:spacing w:before="0" w:beforeAutospacing="0" w:after="0" w:afterAutospacing="0" w:line="600" w:lineRule="atLeast"/>
        <w:ind w:left="0" w:right="0" w:firstLine="645"/>
      </w:pPr>
      <w:r>
        <w:rPr>
          <w:rFonts w:hint="eastAsia" w:ascii="方正楷体_GBK" w:hAnsi="方正楷体_GBK" w:eastAsia="方正楷体_GBK" w:cs="方正楷体_GBK"/>
          <w:i w:val="0"/>
          <w:caps w:val="0"/>
          <w:color w:val="000000"/>
          <w:spacing w:val="0"/>
          <w:sz w:val="31"/>
          <w:szCs w:val="31"/>
        </w:rPr>
        <w:t>（三）排查整改。</w:t>
      </w:r>
      <w:r>
        <w:rPr>
          <w:rFonts w:hint="eastAsia" w:ascii="方正仿宋_GBK" w:hAnsi="方正仿宋_GBK" w:eastAsia="方正仿宋_GBK" w:cs="方正仿宋_GBK"/>
          <w:i w:val="0"/>
          <w:caps w:val="0"/>
          <w:color w:val="000000"/>
          <w:spacing w:val="0"/>
          <w:sz w:val="31"/>
          <w:szCs w:val="31"/>
        </w:rPr>
        <w:t>对照“回头看”重点排查内容，梳理排查隐患，形成隐患台账、闭环管理台账，全面开展隐患排查治理，做到整改措施、责任、资金、时限和预案“五落实”，落实隐患闭环管理措施。</w:t>
      </w:r>
    </w:p>
    <w:p>
      <w:pPr>
        <w:pStyle w:val="3"/>
        <w:keepNext w:val="0"/>
        <w:keepLines w:val="0"/>
        <w:widowControl/>
        <w:suppressLineNumbers w:val="0"/>
        <w:spacing w:before="0" w:beforeAutospacing="0" w:after="0" w:afterAutospacing="0" w:line="600" w:lineRule="atLeast"/>
        <w:ind w:left="0" w:right="0" w:firstLine="645"/>
      </w:pPr>
      <w:r>
        <w:rPr>
          <w:rFonts w:hint="eastAsia" w:ascii="方正楷体_GBK" w:hAnsi="方正楷体_GBK" w:eastAsia="方正楷体_GBK" w:cs="方正楷体_GBK"/>
          <w:i w:val="0"/>
          <w:caps w:val="0"/>
          <w:color w:val="000000"/>
          <w:spacing w:val="0"/>
          <w:sz w:val="31"/>
          <w:szCs w:val="31"/>
        </w:rPr>
        <w:t>（四）总结成效。</w:t>
      </w:r>
      <w:r>
        <w:rPr>
          <w:rFonts w:hint="eastAsia" w:ascii="方正仿宋_GBK" w:hAnsi="方正仿宋_GBK" w:eastAsia="方正仿宋_GBK" w:cs="方正仿宋_GBK"/>
          <w:i w:val="0"/>
          <w:caps w:val="0"/>
          <w:color w:val="000000"/>
          <w:spacing w:val="0"/>
          <w:sz w:val="31"/>
          <w:szCs w:val="31"/>
        </w:rPr>
        <w:t>全面总结“回头看”中取得的成效，系统梳理主要做法、成效亮点，梳理“回头看”中发现的问题和不足，不断完善安全生产制度措施，完善燃气行业安全监管长效工作机制。</w:t>
      </w:r>
    </w:p>
    <w:p>
      <w:pPr>
        <w:pStyle w:val="3"/>
        <w:keepNext w:val="0"/>
        <w:keepLines w:val="0"/>
        <w:widowControl/>
        <w:suppressLineNumbers w:val="0"/>
        <w:spacing w:before="0" w:beforeAutospacing="0" w:after="0" w:afterAutospacing="0" w:line="600" w:lineRule="atLeast"/>
        <w:ind w:left="0" w:right="0" w:firstLine="645"/>
      </w:pPr>
      <w:r>
        <w:rPr>
          <w:rFonts w:hint="eastAsia" w:ascii="方正黑体_GBK" w:hAnsi="方正黑体_GBK" w:eastAsia="方正黑体_GBK" w:cs="方正黑体_GBK"/>
          <w:i w:val="0"/>
          <w:caps w:val="0"/>
          <w:color w:val="000000"/>
          <w:spacing w:val="0"/>
          <w:sz w:val="31"/>
          <w:szCs w:val="31"/>
        </w:rPr>
        <w:t>五、工作要求</w:t>
      </w:r>
    </w:p>
    <w:p>
      <w:pPr>
        <w:pStyle w:val="3"/>
        <w:keepNext w:val="0"/>
        <w:keepLines w:val="0"/>
        <w:widowControl/>
        <w:suppressLineNumbers w:val="0"/>
        <w:spacing w:before="0" w:beforeAutospacing="0" w:after="0" w:afterAutospacing="0" w:line="600" w:lineRule="atLeast"/>
        <w:ind w:left="0" w:right="0" w:firstLine="645"/>
      </w:pPr>
      <w:r>
        <w:rPr>
          <w:rFonts w:hint="eastAsia" w:ascii="方正楷体_GBK" w:hAnsi="方正楷体_GBK" w:eastAsia="方正楷体_GBK" w:cs="方正楷体_GBK"/>
          <w:i w:val="0"/>
          <w:caps w:val="0"/>
          <w:color w:val="000000"/>
          <w:spacing w:val="0"/>
          <w:sz w:val="31"/>
          <w:szCs w:val="31"/>
        </w:rPr>
        <w:t>（一）加强组织领导。</w:t>
      </w:r>
      <w:r>
        <w:rPr>
          <w:rFonts w:hint="eastAsia" w:ascii="方正仿宋_GBK" w:hAnsi="方正仿宋_GBK" w:eastAsia="方正仿宋_GBK" w:cs="方正仿宋_GBK"/>
          <w:i w:val="0"/>
          <w:caps w:val="0"/>
          <w:color w:val="000000"/>
          <w:spacing w:val="0"/>
          <w:sz w:val="31"/>
          <w:szCs w:val="31"/>
        </w:rPr>
        <w:t>按照本方案要求，结合燃气安全生产工作部署和要求，进一步细化实施任务。主要领导要亲自部署，精心统筹谋划，明确任务分工、时间节点、人员安排等内容。各镇（街道）要切实履行属地监管责任，组织各专项工作小组严格按本方案要求加大排查力度，全面摸排，不留死角，务实推进燃气安全“回头看”，提升燃气本质安全水平。</w:t>
      </w:r>
    </w:p>
    <w:p>
      <w:pPr>
        <w:pStyle w:val="3"/>
        <w:keepNext w:val="0"/>
        <w:keepLines w:val="0"/>
        <w:widowControl/>
        <w:suppressLineNumbers w:val="0"/>
        <w:spacing w:before="0" w:beforeAutospacing="0" w:after="0" w:afterAutospacing="0" w:line="600" w:lineRule="atLeast"/>
        <w:ind w:left="0" w:right="0" w:firstLine="645"/>
      </w:pPr>
      <w:r>
        <w:rPr>
          <w:rFonts w:hint="eastAsia" w:ascii="方正楷体_GBK" w:hAnsi="方正楷体_GBK" w:eastAsia="方正楷体_GBK" w:cs="方正楷体_GBK"/>
          <w:i w:val="0"/>
          <w:caps w:val="0"/>
          <w:color w:val="000000"/>
          <w:spacing w:val="0"/>
          <w:sz w:val="31"/>
          <w:szCs w:val="31"/>
        </w:rPr>
        <w:t>（二）加强监督执法。</w:t>
      </w:r>
      <w:r>
        <w:rPr>
          <w:rFonts w:hint="eastAsia" w:ascii="方正仿宋_GBK" w:hAnsi="方正仿宋_GBK" w:eastAsia="方正仿宋_GBK" w:cs="方正仿宋_GBK"/>
          <w:i w:val="0"/>
          <w:caps w:val="0"/>
          <w:color w:val="000000"/>
          <w:spacing w:val="0"/>
          <w:sz w:val="31"/>
          <w:szCs w:val="31"/>
        </w:rPr>
        <w:t>要从严执法，对燃气经营、充装、运输、使用、建设、运行等环节，以及燃气企业主要负责人、风险隐患整改责任人、违法违规行为人等群体，组织开展专项执法、联合执法，完善联合惩戒机制，严格落实事故调查处理决定和“黑名单”制度，依法依规严肃处理相关责任单位、责任人，涉嫌犯罪的要及时移送司法机关依法追究刑事责任。要畅通并广泛宣传投诉举报渠道。定期公布典型案例，强化执法震慑作用。</w:t>
      </w:r>
    </w:p>
    <w:p>
      <w:pPr>
        <w:pStyle w:val="3"/>
        <w:keepNext w:val="0"/>
        <w:keepLines w:val="0"/>
        <w:widowControl/>
        <w:suppressLineNumbers w:val="0"/>
        <w:spacing w:before="0" w:beforeAutospacing="0" w:after="0" w:afterAutospacing="0" w:line="600" w:lineRule="atLeast"/>
        <w:ind w:left="0" w:right="0" w:firstLine="645"/>
      </w:pPr>
      <w:r>
        <w:rPr>
          <w:rFonts w:hint="eastAsia" w:ascii="方正楷体_GBK" w:hAnsi="方正楷体_GBK" w:eastAsia="方正楷体_GBK" w:cs="方正楷体_GBK"/>
          <w:i w:val="0"/>
          <w:caps w:val="0"/>
          <w:color w:val="000000"/>
          <w:spacing w:val="0"/>
          <w:sz w:val="31"/>
          <w:szCs w:val="31"/>
        </w:rPr>
        <w:t>（三）加强舆论宣传。</w:t>
      </w:r>
      <w:r>
        <w:rPr>
          <w:rFonts w:hint="eastAsia" w:ascii="方正仿宋_GBK" w:hAnsi="方正仿宋_GBK" w:eastAsia="方正仿宋_GBK" w:cs="方正仿宋_GBK"/>
          <w:i w:val="0"/>
          <w:caps w:val="0"/>
          <w:color w:val="000000"/>
          <w:spacing w:val="0"/>
          <w:sz w:val="31"/>
          <w:szCs w:val="31"/>
        </w:rPr>
        <w:t>持续加大燃气安全公益宣传力度，尤其是燃气灶具、液化石油气气瓶安装使用，燃气用具安全检查、应急处置等涉及安全方面的内容。要严格落实《城镇燃气管理条例》规定，推动燃气安全宣传进企业、进农村、进社区、进学校、进家庭，完善用气安全宣传常态化机制，增强公众安全防范能力和自救互救能力。</w:t>
      </w:r>
    </w:p>
    <w:p>
      <w:pPr>
        <w:pStyle w:val="3"/>
        <w:keepNext w:val="0"/>
        <w:keepLines w:val="0"/>
        <w:widowControl/>
        <w:suppressLineNumbers w:val="0"/>
        <w:spacing w:before="0" w:beforeAutospacing="0" w:after="0" w:afterAutospacing="0" w:line="600" w:lineRule="atLeast"/>
        <w:ind w:left="0" w:right="0"/>
      </w:pPr>
      <w:r>
        <w:rPr>
          <w:rFonts w:hint="eastAsia" w:ascii="方正仿宋_GBK" w:hAnsi="方正仿宋_GBK" w:eastAsia="方正仿宋_GBK" w:cs="方正仿宋_GBK"/>
          <w:i w:val="0"/>
          <w:caps w:val="0"/>
          <w:color w:val="000000"/>
          <w:spacing w:val="0"/>
          <w:sz w:val="31"/>
          <w:szCs w:val="31"/>
        </w:rPr>
        <w:t> </w:t>
      </w:r>
    </w:p>
    <w:p>
      <w:pPr>
        <w:pStyle w:val="3"/>
        <w:keepNext w:val="0"/>
        <w:keepLines w:val="0"/>
        <w:widowControl/>
        <w:suppressLineNumbers w:val="0"/>
        <w:spacing w:before="0" w:beforeAutospacing="0" w:after="0" w:afterAutospacing="0" w:line="600" w:lineRule="atLeast"/>
        <w:ind w:left="0" w:right="0" w:firstLine="645"/>
      </w:pPr>
      <w:r>
        <w:rPr>
          <w:rFonts w:hint="eastAsia" w:ascii="方正仿宋_GBK" w:hAnsi="方正仿宋_GBK" w:eastAsia="方正仿宋_GBK" w:cs="方正仿宋_GBK"/>
          <w:i w:val="0"/>
          <w:caps w:val="0"/>
          <w:color w:val="000000"/>
          <w:spacing w:val="0"/>
          <w:sz w:val="31"/>
          <w:szCs w:val="31"/>
        </w:rPr>
        <w:t>附件：</w:t>
      </w:r>
      <w:r>
        <w:rPr>
          <w:rFonts w:hint="default" w:ascii="Times New Roman" w:hAnsi="Times New Roman" w:eastAsia="方正仿宋_GBK" w:cs="Times New Roman"/>
          <w:i w:val="0"/>
          <w:caps w:val="0"/>
          <w:color w:val="000000"/>
          <w:spacing w:val="0"/>
          <w:sz w:val="31"/>
          <w:szCs w:val="31"/>
        </w:rPr>
        <w:t>1.</w:t>
      </w:r>
      <w:r>
        <w:rPr>
          <w:rFonts w:hint="eastAsia" w:ascii="方正仿宋_GBK" w:hAnsi="方正仿宋_GBK" w:eastAsia="方正仿宋_GBK" w:cs="方正仿宋_GBK"/>
          <w:i w:val="0"/>
          <w:caps w:val="0"/>
          <w:color w:val="000000"/>
          <w:spacing w:val="0"/>
          <w:sz w:val="31"/>
          <w:szCs w:val="31"/>
        </w:rPr>
        <w:t>燃气单位用户排查整治清单（管道燃气）</w:t>
      </w:r>
    </w:p>
    <w:p>
      <w:pPr>
        <w:pStyle w:val="3"/>
        <w:keepNext w:val="0"/>
        <w:keepLines w:val="0"/>
        <w:widowControl/>
        <w:suppressLineNumbers w:val="0"/>
        <w:spacing w:before="0" w:beforeAutospacing="0" w:after="0" w:afterAutospacing="0" w:line="600" w:lineRule="atLeast"/>
        <w:ind w:left="0" w:right="0" w:firstLine="1605"/>
      </w:pPr>
      <w:r>
        <w:rPr>
          <w:rFonts w:hint="default" w:ascii="Times New Roman" w:hAnsi="Times New Roman" w:eastAsia="方正仿宋_GBK" w:cs="Times New Roman"/>
          <w:i w:val="0"/>
          <w:caps w:val="0"/>
          <w:color w:val="000000"/>
          <w:spacing w:val="0"/>
          <w:sz w:val="31"/>
          <w:szCs w:val="31"/>
        </w:rPr>
        <w:t>2.</w:t>
      </w:r>
      <w:r>
        <w:rPr>
          <w:rFonts w:hint="eastAsia" w:ascii="方正仿宋_GBK" w:hAnsi="方正仿宋_GBK" w:eastAsia="方正仿宋_GBK" w:cs="方正仿宋_GBK"/>
          <w:i w:val="0"/>
          <w:caps w:val="0"/>
          <w:color w:val="000000"/>
          <w:spacing w:val="0"/>
          <w:sz w:val="31"/>
          <w:szCs w:val="31"/>
        </w:rPr>
        <w:t>燃气用户排查整治清单（液化石油气）</w:t>
      </w:r>
    </w:p>
    <w:p>
      <w:pPr>
        <w:pStyle w:val="3"/>
        <w:keepNext w:val="0"/>
        <w:keepLines w:val="0"/>
        <w:widowControl/>
        <w:suppressLineNumbers w:val="0"/>
        <w:spacing w:before="0" w:beforeAutospacing="0" w:after="0" w:afterAutospacing="0" w:line="600" w:lineRule="atLeast"/>
        <w:ind w:left="0" w:right="0" w:firstLine="1605"/>
      </w:pPr>
      <w:r>
        <w:rPr>
          <w:rFonts w:hint="default" w:ascii="Times New Roman" w:hAnsi="Times New Roman" w:eastAsia="方正仿宋_GBK" w:cs="Times New Roman"/>
          <w:i w:val="0"/>
          <w:caps w:val="0"/>
          <w:color w:val="000000"/>
          <w:spacing w:val="0"/>
          <w:sz w:val="31"/>
          <w:szCs w:val="31"/>
        </w:rPr>
        <w:t>3.</w:t>
      </w:r>
      <w:r>
        <w:rPr>
          <w:rFonts w:hint="eastAsia" w:ascii="方正仿宋_GBK" w:hAnsi="方正仿宋_GBK" w:eastAsia="方正仿宋_GBK" w:cs="方正仿宋_GBK"/>
          <w:i w:val="0"/>
          <w:caps w:val="0"/>
          <w:color w:val="000000"/>
          <w:spacing w:val="0"/>
          <w:sz w:val="31"/>
          <w:szCs w:val="31"/>
        </w:rPr>
        <w:t>燃气安全专项整治“回头看”隐患闭环台账</w:t>
      </w:r>
    </w:p>
    <w:p>
      <w:pPr>
        <w:pStyle w:val="3"/>
        <w:keepNext w:val="0"/>
        <w:keepLines w:val="0"/>
        <w:widowControl/>
        <w:suppressLineNumbers w:val="0"/>
        <w:spacing w:before="0" w:beforeAutospacing="0" w:after="0" w:afterAutospacing="0" w:line="315" w:lineRule="atLeast"/>
        <w:ind w:left="0" w:right="0"/>
      </w:pPr>
      <w:r>
        <w:rPr>
          <w:rFonts w:hint="default" w:ascii="Times New Roman" w:hAnsi="Times New Roman" w:eastAsia="sans-serif" w:cs="Times New Roman"/>
          <w:i w:val="0"/>
          <w:caps w:val="0"/>
          <w:color w:val="000000"/>
          <w:spacing w:val="0"/>
          <w:sz w:val="24"/>
          <w:szCs w:val="24"/>
        </w:rPr>
        <w:t> </w:t>
      </w:r>
    </w:p>
    <w:p>
      <w:pPr>
        <w:pStyle w:val="3"/>
        <w:keepNext w:val="0"/>
        <w:keepLines w:val="0"/>
        <w:widowControl/>
        <w:suppressLineNumbers w:val="0"/>
        <w:spacing w:before="0" w:beforeAutospacing="0" w:after="0" w:afterAutospacing="0" w:line="315" w:lineRule="atLeast"/>
        <w:ind w:left="0" w:right="0"/>
      </w:pPr>
      <w:r>
        <w:rPr>
          <w:rFonts w:hint="default" w:ascii="Times New Roman" w:hAnsi="Times New Roman" w:eastAsia="sans-serif" w:cs="Times New Roman"/>
          <w:i w:val="0"/>
          <w:caps w:val="0"/>
          <w:color w:val="000000"/>
          <w:spacing w:val="0"/>
          <w:sz w:val="24"/>
          <w:szCs w:val="24"/>
        </w:rPr>
        <w:t> </w:t>
      </w:r>
    </w:p>
    <w:p>
      <w:pPr>
        <w:pStyle w:val="3"/>
        <w:keepNext w:val="0"/>
        <w:keepLines w:val="0"/>
        <w:widowControl/>
        <w:suppressLineNumbers w:val="0"/>
        <w:spacing w:before="0" w:beforeAutospacing="0" w:after="0" w:afterAutospacing="0" w:line="315" w:lineRule="atLeast"/>
        <w:ind w:left="0" w:right="0"/>
      </w:pPr>
      <w:r>
        <w:rPr>
          <w:rFonts w:hint="default" w:ascii="Times New Roman" w:hAnsi="Times New Roman" w:eastAsia="sans-serif" w:cs="Times New Roman"/>
          <w:i w:val="0"/>
          <w:caps w:val="0"/>
          <w:color w:val="000000"/>
          <w:spacing w:val="0"/>
          <w:sz w:val="24"/>
          <w:szCs w:val="24"/>
        </w:rPr>
        <w:t> </w:t>
      </w:r>
    </w:p>
    <w:p>
      <w:pPr>
        <w:pStyle w:val="3"/>
        <w:keepNext w:val="0"/>
        <w:keepLines w:val="0"/>
        <w:widowControl/>
        <w:suppressLineNumbers w:val="0"/>
        <w:spacing w:before="0" w:beforeAutospacing="0" w:after="0" w:afterAutospacing="0" w:line="315" w:lineRule="atLeast"/>
        <w:ind w:left="0" w:right="0"/>
      </w:pPr>
      <w:r>
        <w:rPr>
          <w:rFonts w:hint="default" w:ascii="Times New Roman" w:hAnsi="Times New Roman" w:eastAsia="sans-serif" w:cs="Times New Roman"/>
          <w:i w:val="0"/>
          <w:caps w:val="0"/>
          <w:color w:val="000000"/>
          <w:spacing w:val="0"/>
          <w:sz w:val="24"/>
          <w:szCs w:val="24"/>
        </w:rPr>
        <w:t> </w:t>
      </w:r>
    </w:p>
    <w:p>
      <w:pPr>
        <w:pStyle w:val="3"/>
        <w:keepNext w:val="0"/>
        <w:keepLines w:val="0"/>
        <w:widowControl/>
        <w:suppressLineNumbers w:val="0"/>
        <w:spacing w:before="0" w:beforeAutospacing="0" w:after="0" w:afterAutospacing="0" w:line="315" w:lineRule="atLeast"/>
        <w:ind w:left="0" w:right="0"/>
      </w:pPr>
      <w:r>
        <w:rPr>
          <w:rFonts w:hint="default" w:ascii="Times New Roman" w:hAnsi="Times New Roman" w:eastAsia="sans-serif" w:cs="Times New Roman"/>
          <w:i w:val="0"/>
          <w:caps w:val="0"/>
          <w:color w:val="000000"/>
          <w:spacing w:val="0"/>
          <w:sz w:val="24"/>
          <w:szCs w:val="24"/>
        </w:rPr>
        <w:t> </w:t>
      </w:r>
    </w:p>
    <w:p>
      <w:pPr>
        <w:rPr>
          <w:rFonts w:hint="default" w:ascii="sans-serif" w:hAnsi="sans-serif" w:eastAsia="sans-serif" w:cs="sans-serif"/>
          <w:i w:val="0"/>
          <w:caps w:val="0"/>
          <w:color w:val="000000"/>
          <w:spacing w:val="0"/>
          <w:sz w:val="27"/>
          <w:szCs w:val="27"/>
        </w:rPr>
      </w:pPr>
      <w:r>
        <w:rPr>
          <w:rFonts w:hint="default" w:ascii="sans-serif" w:hAnsi="sans-serif" w:eastAsia="sans-serif" w:cs="sans-serif"/>
          <w:i w:val="0"/>
          <w:caps w:val="0"/>
          <w:color w:val="000000"/>
          <w:spacing w:val="0"/>
          <w:sz w:val="27"/>
          <w:szCs w:val="27"/>
        </w:rPr>
        <w:br w:type="page"/>
      </w:r>
    </w:p>
    <w:p>
      <w:pPr>
        <w:pStyle w:val="3"/>
        <w:keepNext w:val="0"/>
        <w:keepLines w:val="0"/>
        <w:widowControl/>
        <w:suppressLineNumbers w:val="0"/>
        <w:spacing w:before="0" w:beforeAutospacing="0" w:after="0" w:afterAutospacing="0" w:line="315" w:lineRule="atLeast"/>
        <w:ind w:left="0" w:right="0"/>
      </w:pPr>
      <w:r>
        <w:rPr>
          <w:rFonts w:hint="eastAsia" w:ascii="方正黑体_GBK" w:hAnsi="方正黑体_GBK" w:eastAsia="方正黑体_GBK" w:cs="方正黑体_GBK"/>
          <w:i w:val="0"/>
          <w:caps w:val="0"/>
          <w:color w:val="000000"/>
          <w:spacing w:val="0"/>
          <w:sz w:val="31"/>
          <w:szCs w:val="31"/>
        </w:rPr>
        <w:t>附件1</w:t>
      </w:r>
    </w:p>
    <w:p>
      <w:pPr>
        <w:pStyle w:val="3"/>
        <w:keepNext w:val="0"/>
        <w:keepLines w:val="0"/>
        <w:widowControl/>
        <w:suppressLineNumbers w:val="0"/>
        <w:spacing w:before="0" w:beforeAutospacing="0" w:after="0" w:afterAutospacing="0" w:line="315" w:lineRule="atLeast"/>
        <w:ind w:left="0" w:right="0"/>
        <w:jc w:val="center"/>
      </w:pPr>
      <w:r>
        <w:rPr>
          <w:rFonts w:hint="eastAsia" w:ascii="方正小标宋_GBK" w:hAnsi="方正小标宋_GBK" w:eastAsia="方正小标宋_GBK" w:cs="方正小标宋_GBK"/>
          <w:i w:val="0"/>
          <w:caps w:val="0"/>
          <w:color w:val="000000"/>
          <w:spacing w:val="0"/>
          <w:sz w:val="43"/>
          <w:szCs w:val="43"/>
        </w:rPr>
        <w:t>燃气单位用户排查整治清单（管道燃气）</w:t>
      </w:r>
    </w:p>
    <w:p>
      <w:pPr>
        <w:pStyle w:val="3"/>
        <w:keepNext w:val="0"/>
        <w:keepLines w:val="0"/>
        <w:widowControl/>
        <w:suppressLineNumbers w:val="0"/>
        <w:spacing w:before="0" w:beforeAutospacing="0" w:after="0" w:afterAutospacing="0" w:line="315" w:lineRule="atLeast"/>
        <w:ind w:left="0" w:right="0"/>
        <w:jc w:val="center"/>
      </w:pPr>
      <w:r>
        <w:rPr>
          <w:rFonts w:hint="eastAsia" w:ascii="方正小标宋_GBK" w:hAnsi="方正小标宋_GBK" w:eastAsia="方正小标宋_GBK" w:cs="方正小标宋_GBK"/>
          <w:i w:val="0"/>
          <w:caps w:val="0"/>
          <w:color w:val="000000"/>
          <w:spacing w:val="0"/>
          <w:sz w:val="43"/>
          <w:szCs w:val="43"/>
        </w:rPr>
        <w:t>​</w:t>
      </w:r>
    </w:p>
    <w:p>
      <w:pPr>
        <w:pStyle w:val="3"/>
        <w:keepNext w:val="0"/>
        <w:keepLines w:val="0"/>
        <w:widowControl/>
        <w:suppressLineNumbers w:val="0"/>
        <w:spacing w:before="0" w:beforeAutospacing="0" w:after="0" w:afterAutospacing="0" w:line="315" w:lineRule="atLeast"/>
        <w:ind w:left="0" w:right="0"/>
        <w:rPr>
          <w:sz w:val="24"/>
          <w:szCs w:val="24"/>
        </w:rPr>
      </w:pPr>
      <w:r>
        <w:rPr>
          <w:rFonts w:hint="eastAsia" w:ascii="方正仿宋_GBK" w:hAnsi="方正仿宋_GBK" w:eastAsia="方正仿宋_GBK" w:cs="方正仿宋_GBK"/>
          <w:i w:val="0"/>
          <w:caps w:val="0"/>
          <w:color w:val="000000"/>
          <w:spacing w:val="0"/>
          <w:sz w:val="24"/>
          <w:szCs w:val="24"/>
        </w:rPr>
        <w:t>填报单位：</w:t>
      </w:r>
      <w:r>
        <w:rPr>
          <w:rFonts w:hint="default" w:ascii="Times New Roman" w:hAnsi="Times New Roman" w:eastAsia="sans-serif" w:cs="Times New Roman"/>
          <w:i w:val="0"/>
          <w:caps w:val="0"/>
          <w:color w:val="000000"/>
          <w:spacing w:val="0"/>
          <w:sz w:val="24"/>
          <w:szCs w:val="24"/>
        </w:rPr>
        <w:t>            </w:t>
      </w:r>
      <w:r>
        <w:rPr>
          <w:rFonts w:hint="eastAsia" w:ascii="方正仿宋_GBK" w:hAnsi="方正仿宋_GBK" w:eastAsia="方正仿宋_GBK" w:cs="方正仿宋_GBK"/>
          <w:i w:val="0"/>
          <w:caps w:val="0"/>
          <w:color w:val="000000"/>
          <w:spacing w:val="0"/>
          <w:sz w:val="24"/>
          <w:szCs w:val="24"/>
        </w:rPr>
        <w:t>填报人：</w:t>
      </w:r>
      <w:r>
        <w:rPr>
          <w:rFonts w:hint="default" w:ascii="Times New Roman" w:hAnsi="Times New Roman" w:eastAsia="sans-serif" w:cs="Times New Roman"/>
          <w:i w:val="0"/>
          <w:caps w:val="0"/>
          <w:color w:val="000000"/>
          <w:spacing w:val="0"/>
          <w:sz w:val="24"/>
          <w:szCs w:val="24"/>
        </w:rPr>
        <w:t>         </w:t>
      </w:r>
      <w:r>
        <w:rPr>
          <w:rFonts w:hint="eastAsia" w:ascii="方正仿宋_GBK" w:hAnsi="方正仿宋_GBK" w:eastAsia="方正仿宋_GBK" w:cs="方正仿宋_GBK"/>
          <w:i w:val="0"/>
          <w:caps w:val="0"/>
          <w:color w:val="000000"/>
          <w:spacing w:val="0"/>
          <w:sz w:val="24"/>
          <w:szCs w:val="24"/>
        </w:rPr>
        <w:t>审核人：</w:t>
      </w:r>
      <w:r>
        <w:rPr>
          <w:rFonts w:hint="default" w:ascii="Times New Roman" w:hAnsi="Times New Roman" w:eastAsia="sans-serif" w:cs="Times New Roman"/>
          <w:i w:val="0"/>
          <w:caps w:val="0"/>
          <w:color w:val="000000"/>
          <w:spacing w:val="0"/>
          <w:sz w:val="24"/>
          <w:szCs w:val="24"/>
        </w:rPr>
        <w:t>         </w:t>
      </w:r>
      <w:r>
        <w:rPr>
          <w:rFonts w:hint="eastAsia" w:ascii="方正仿宋_GBK" w:hAnsi="方正仿宋_GBK" w:eastAsia="方正仿宋_GBK" w:cs="方正仿宋_GBK"/>
          <w:i w:val="0"/>
          <w:caps w:val="0"/>
          <w:color w:val="000000"/>
          <w:spacing w:val="0"/>
          <w:sz w:val="24"/>
          <w:szCs w:val="24"/>
        </w:rPr>
        <w:t>填报时间：</w:t>
      </w:r>
      <w:bookmarkStart w:id="0" w:name="_GoBack"/>
      <w:bookmarkEnd w:id="0"/>
    </w:p>
    <w:tbl>
      <w:tblPr>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autofit"/>
        <w:tblCellMar>
          <w:top w:w="0" w:type="dxa"/>
          <w:left w:w="150" w:type="dxa"/>
          <w:bottom w:w="75" w:type="dxa"/>
          <w:right w:w="150" w:type="dxa"/>
        </w:tblCellMar>
      </w:tblPr>
      <w:tblGrid>
        <w:gridCol w:w="556"/>
        <w:gridCol w:w="655"/>
        <w:gridCol w:w="625"/>
        <w:gridCol w:w="551"/>
        <w:gridCol w:w="625"/>
        <w:gridCol w:w="625"/>
        <w:gridCol w:w="625"/>
        <w:gridCol w:w="625"/>
        <w:gridCol w:w="625"/>
        <w:gridCol w:w="625"/>
        <w:gridCol w:w="625"/>
        <w:gridCol w:w="625"/>
        <w:gridCol w:w="626"/>
        <w:gridCol w:w="503"/>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270" w:hRule="atLeast"/>
          <w:jc w:val="center"/>
        </w:trPr>
        <w:tc>
          <w:tcPr>
            <w:tcW w:w="3960" w:type="dxa"/>
            <w:gridSpan w:val="4"/>
            <w:tcBorders>
              <w:top w:val="single" w:color="000000" w:sz="6" w:space="0"/>
              <w:left w:val="single" w:color="000000" w:sz="6" w:space="0"/>
              <w:bottom w:val="single" w:color="000000" w:sz="6" w:space="0"/>
              <w:right w:val="single" w:color="000000" w:sz="6" w:space="0"/>
            </w:tcBorders>
            <w:shd w:val="clear"/>
            <w:tcMar>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pPr>
            <w:r>
              <w:rPr>
                <w:rFonts w:hint="eastAsia" w:ascii="方正仿宋_GBK" w:hAnsi="方正仿宋_GBK" w:eastAsia="方正仿宋_GBK" w:cs="方正仿宋_GBK"/>
                <w:sz w:val="19"/>
                <w:szCs w:val="19"/>
                <w:bdr w:val="none" w:color="auto" w:sz="0" w:space="0"/>
              </w:rPr>
              <w:t>用户情况</w:t>
            </w:r>
          </w:p>
        </w:tc>
        <w:tc>
          <w:tcPr>
            <w:tcW w:w="2160" w:type="dxa"/>
            <w:gridSpan w:val="2"/>
            <w:tcBorders>
              <w:top w:val="single" w:color="000000" w:sz="6" w:space="0"/>
              <w:left w:val="nil"/>
              <w:bottom w:val="single" w:color="000000" w:sz="6" w:space="0"/>
              <w:right w:val="single" w:color="000000" w:sz="6" w:space="0"/>
            </w:tcBorders>
            <w:shd w:val="clear"/>
            <w:tcMar>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pPr>
            <w:r>
              <w:rPr>
                <w:rFonts w:hint="eastAsia" w:ascii="方正仿宋_GBK" w:hAnsi="方正仿宋_GBK" w:eastAsia="方正仿宋_GBK" w:cs="方正仿宋_GBK"/>
                <w:sz w:val="19"/>
                <w:szCs w:val="19"/>
                <w:bdr w:val="none" w:color="auto" w:sz="0" w:space="0"/>
              </w:rPr>
              <w:t>排查情况</w:t>
            </w:r>
          </w:p>
        </w:tc>
        <w:tc>
          <w:tcPr>
            <w:tcW w:w="5400" w:type="dxa"/>
            <w:gridSpan w:val="5"/>
            <w:tcBorders>
              <w:top w:val="single" w:color="000000" w:sz="6" w:space="0"/>
              <w:left w:val="nil"/>
              <w:bottom w:val="single" w:color="000000" w:sz="6" w:space="0"/>
              <w:right w:val="single" w:color="000000" w:sz="6" w:space="0"/>
            </w:tcBorders>
            <w:shd w:val="clear"/>
            <w:tcMar>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pPr>
            <w:r>
              <w:rPr>
                <w:rFonts w:hint="eastAsia" w:ascii="方正仿宋_GBK" w:hAnsi="方正仿宋_GBK" w:eastAsia="方正仿宋_GBK" w:cs="方正仿宋_GBK"/>
                <w:sz w:val="19"/>
                <w:szCs w:val="19"/>
                <w:bdr w:val="none" w:color="auto" w:sz="0" w:space="0"/>
              </w:rPr>
              <w:t>隐患情况</w:t>
            </w:r>
          </w:p>
        </w:tc>
        <w:tc>
          <w:tcPr>
            <w:tcW w:w="2160" w:type="dxa"/>
            <w:gridSpan w:val="2"/>
            <w:tcBorders>
              <w:top w:val="single" w:color="000000" w:sz="6" w:space="0"/>
              <w:left w:val="nil"/>
              <w:bottom w:val="single" w:color="000000" w:sz="6" w:space="0"/>
              <w:right w:val="single" w:color="000000" w:sz="6" w:space="0"/>
            </w:tcBorders>
            <w:shd w:val="clear"/>
            <w:tcMar>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pPr>
            <w:r>
              <w:rPr>
                <w:rFonts w:hint="eastAsia" w:ascii="方正仿宋_GBK" w:hAnsi="方正仿宋_GBK" w:eastAsia="方正仿宋_GBK" w:cs="方正仿宋_GBK"/>
                <w:sz w:val="19"/>
                <w:szCs w:val="19"/>
                <w:bdr w:val="none" w:color="auto" w:sz="0" w:space="0"/>
              </w:rPr>
              <w:t>整改情况</w:t>
            </w:r>
          </w:p>
        </w:tc>
        <w:tc>
          <w:tcPr>
            <w:tcW w:w="1080" w:type="dxa"/>
            <w:vMerge w:val="restart"/>
            <w:tcBorders>
              <w:top w:val="single" w:color="000000" w:sz="6" w:space="0"/>
              <w:left w:val="nil"/>
              <w:bottom w:val="single" w:color="000000" w:sz="6" w:space="0"/>
              <w:right w:val="single" w:color="000000" w:sz="6" w:space="0"/>
            </w:tcBorders>
            <w:shd w:val="clear"/>
            <w:tcMar>
              <w:left w:w="105" w:type="dxa"/>
              <w:bottom w:w="0" w:type="dxa"/>
              <w:right w:w="105" w:type="dxa"/>
            </w:tcM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1020" w:hRule="atLeast"/>
          <w:jc w:val="center"/>
        </w:trPr>
        <w:tc>
          <w:tcPr>
            <w:tcW w:w="870" w:type="dxa"/>
            <w:tcBorders>
              <w:top w:val="nil"/>
              <w:left w:val="single" w:color="000000" w:sz="6" w:space="0"/>
              <w:bottom w:val="single" w:color="000000" w:sz="6" w:space="0"/>
              <w:right w:val="single" w:color="000000" w:sz="6" w:space="0"/>
            </w:tcBorders>
            <w:shd w:val="clear"/>
            <w:tcMar>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pPr>
            <w:r>
              <w:rPr>
                <w:rFonts w:hint="eastAsia" w:ascii="方正仿宋_GBK" w:hAnsi="方正仿宋_GBK" w:eastAsia="方正仿宋_GBK" w:cs="方正仿宋_GBK"/>
                <w:sz w:val="19"/>
                <w:szCs w:val="19"/>
                <w:bdr w:val="none" w:color="auto" w:sz="0" w:space="0"/>
              </w:rPr>
              <w:t>用户名</w:t>
            </w:r>
          </w:p>
        </w:tc>
        <w:tc>
          <w:tcPr>
            <w:tcW w:w="1170"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pPr>
            <w:r>
              <w:rPr>
                <w:rFonts w:hint="eastAsia" w:ascii="方正仿宋_GBK" w:hAnsi="方正仿宋_GBK" w:eastAsia="方正仿宋_GBK" w:cs="方正仿宋_GBK"/>
                <w:sz w:val="19"/>
                <w:szCs w:val="19"/>
                <w:bdr w:val="none" w:color="auto" w:sz="0" w:space="0"/>
              </w:rPr>
              <w:t>用户电话</w:t>
            </w:r>
          </w:p>
        </w:tc>
        <w:tc>
          <w:tcPr>
            <w:tcW w:w="1080"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pPr>
            <w:r>
              <w:rPr>
                <w:rFonts w:hint="eastAsia" w:ascii="方正仿宋_GBK" w:hAnsi="方正仿宋_GBK" w:eastAsia="方正仿宋_GBK" w:cs="方正仿宋_GBK"/>
                <w:sz w:val="19"/>
                <w:szCs w:val="19"/>
                <w:bdr w:val="none" w:color="auto" w:sz="0" w:space="0"/>
              </w:rPr>
              <w:t>用户类别</w:t>
            </w:r>
          </w:p>
        </w:tc>
        <w:tc>
          <w:tcPr>
            <w:tcW w:w="855"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pPr>
            <w:r>
              <w:rPr>
                <w:rFonts w:hint="eastAsia" w:ascii="方正仿宋_GBK" w:hAnsi="方正仿宋_GBK" w:eastAsia="方正仿宋_GBK" w:cs="方正仿宋_GBK"/>
                <w:sz w:val="19"/>
                <w:szCs w:val="19"/>
                <w:bdr w:val="none" w:color="auto" w:sz="0" w:space="0"/>
              </w:rPr>
              <w:t>用户号或地址</w:t>
            </w:r>
          </w:p>
        </w:tc>
        <w:tc>
          <w:tcPr>
            <w:tcW w:w="1080"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pPr>
            <w:r>
              <w:rPr>
                <w:rFonts w:hint="eastAsia" w:ascii="方正仿宋_GBK" w:hAnsi="方正仿宋_GBK" w:eastAsia="方正仿宋_GBK" w:cs="方正仿宋_GBK"/>
                <w:sz w:val="19"/>
                <w:szCs w:val="19"/>
                <w:bdr w:val="none" w:color="auto" w:sz="0" w:space="0"/>
              </w:rPr>
              <w:t>排查时间</w:t>
            </w:r>
          </w:p>
        </w:tc>
        <w:tc>
          <w:tcPr>
            <w:tcW w:w="1080" w:type="dxa"/>
            <w:tcBorders>
              <w:top w:val="single" w:color="000000" w:sz="6" w:space="0"/>
              <w:left w:val="nil"/>
              <w:bottom w:val="single" w:color="000000" w:sz="6" w:space="0"/>
              <w:right w:val="single" w:color="000000" w:sz="6" w:space="0"/>
            </w:tcBorders>
            <w:shd w:val="clear"/>
            <w:tcMar>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pPr>
            <w:r>
              <w:rPr>
                <w:rFonts w:hint="eastAsia" w:ascii="方正仿宋_GBK" w:hAnsi="方正仿宋_GBK" w:eastAsia="方正仿宋_GBK" w:cs="方正仿宋_GBK"/>
                <w:sz w:val="19"/>
                <w:szCs w:val="19"/>
                <w:bdr w:val="none" w:color="auto" w:sz="0" w:space="0"/>
              </w:rPr>
              <w:t>排查人员</w:t>
            </w:r>
          </w:p>
        </w:tc>
        <w:tc>
          <w:tcPr>
            <w:tcW w:w="1080" w:type="dxa"/>
            <w:tcBorders>
              <w:top w:val="single" w:color="000000" w:sz="6" w:space="0"/>
              <w:left w:val="nil"/>
              <w:bottom w:val="single" w:color="000000" w:sz="6" w:space="0"/>
              <w:right w:val="single" w:color="000000" w:sz="6" w:space="0"/>
            </w:tcBorders>
            <w:shd w:val="clear"/>
            <w:tcMar>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pPr>
            <w:r>
              <w:rPr>
                <w:rFonts w:hint="eastAsia" w:ascii="方正仿宋_GBK" w:hAnsi="方正仿宋_GBK" w:eastAsia="方正仿宋_GBK" w:cs="方正仿宋_GBK"/>
                <w:sz w:val="19"/>
                <w:szCs w:val="19"/>
                <w:bdr w:val="none" w:color="auto" w:sz="0" w:space="0"/>
              </w:rPr>
              <w:t>管道及设施</w:t>
            </w:r>
          </w:p>
        </w:tc>
        <w:tc>
          <w:tcPr>
            <w:tcW w:w="1080" w:type="dxa"/>
            <w:tcBorders>
              <w:top w:val="single" w:color="000000" w:sz="6" w:space="0"/>
              <w:left w:val="nil"/>
              <w:bottom w:val="single" w:color="000000" w:sz="6" w:space="0"/>
              <w:right w:val="single" w:color="000000" w:sz="6" w:space="0"/>
            </w:tcBorders>
            <w:shd w:val="clear"/>
            <w:tcMar>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pPr>
            <w:r>
              <w:rPr>
                <w:rFonts w:hint="eastAsia" w:ascii="方正仿宋_GBK" w:hAnsi="方正仿宋_GBK" w:eastAsia="方正仿宋_GBK" w:cs="方正仿宋_GBK"/>
                <w:sz w:val="19"/>
                <w:szCs w:val="19"/>
                <w:bdr w:val="none" w:color="auto" w:sz="0" w:space="0"/>
              </w:rPr>
              <w:t>燃气具</w:t>
            </w:r>
          </w:p>
        </w:tc>
        <w:tc>
          <w:tcPr>
            <w:tcW w:w="1080" w:type="dxa"/>
            <w:tcBorders>
              <w:top w:val="single" w:color="000000" w:sz="6" w:space="0"/>
              <w:left w:val="nil"/>
              <w:bottom w:val="single" w:color="000000" w:sz="6" w:space="0"/>
              <w:right w:val="single" w:color="000000" w:sz="6" w:space="0"/>
            </w:tcBorders>
            <w:shd w:val="clear"/>
            <w:tcMar>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pPr>
            <w:r>
              <w:rPr>
                <w:rFonts w:hint="eastAsia" w:ascii="方正仿宋_GBK" w:hAnsi="方正仿宋_GBK" w:eastAsia="方正仿宋_GBK" w:cs="方正仿宋_GBK"/>
                <w:sz w:val="19"/>
                <w:szCs w:val="19"/>
                <w:bdr w:val="none" w:color="auto" w:sz="0" w:space="0"/>
              </w:rPr>
              <w:t>安全装置</w:t>
            </w:r>
          </w:p>
        </w:tc>
        <w:tc>
          <w:tcPr>
            <w:tcW w:w="1080" w:type="dxa"/>
            <w:tcBorders>
              <w:top w:val="single" w:color="000000" w:sz="6" w:space="0"/>
              <w:left w:val="nil"/>
              <w:bottom w:val="single" w:color="000000" w:sz="6" w:space="0"/>
              <w:right w:val="single" w:color="000000" w:sz="6" w:space="0"/>
            </w:tcBorders>
            <w:shd w:val="clear"/>
            <w:tcMar>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pPr>
            <w:r>
              <w:rPr>
                <w:rFonts w:hint="eastAsia" w:ascii="方正仿宋_GBK" w:hAnsi="方正仿宋_GBK" w:eastAsia="方正仿宋_GBK" w:cs="方正仿宋_GBK"/>
                <w:sz w:val="19"/>
                <w:szCs w:val="19"/>
                <w:bdr w:val="none" w:color="auto" w:sz="0" w:space="0"/>
              </w:rPr>
              <w:t>用气环境</w:t>
            </w:r>
          </w:p>
        </w:tc>
        <w:tc>
          <w:tcPr>
            <w:tcW w:w="1080" w:type="dxa"/>
            <w:tcBorders>
              <w:top w:val="single" w:color="000000" w:sz="6" w:space="0"/>
              <w:left w:val="nil"/>
              <w:bottom w:val="single" w:color="000000" w:sz="6" w:space="0"/>
              <w:right w:val="single" w:color="000000" w:sz="6" w:space="0"/>
            </w:tcBorders>
            <w:shd w:val="clear"/>
            <w:tcMar>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pPr>
            <w:r>
              <w:rPr>
                <w:rFonts w:hint="eastAsia" w:ascii="方正仿宋_GBK" w:hAnsi="方正仿宋_GBK" w:eastAsia="方正仿宋_GBK" w:cs="方正仿宋_GBK"/>
                <w:sz w:val="19"/>
                <w:szCs w:val="19"/>
                <w:bdr w:val="none" w:color="auto" w:sz="0" w:space="0"/>
              </w:rPr>
              <w:t>安全管理</w:t>
            </w:r>
          </w:p>
        </w:tc>
        <w:tc>
          <w:tcPr>
            <w:tcW w:w="1080" w:type="dxa"/>
            <w:tcBorders>
              <w:top w:val="single" w:color="000000" w:sz="6" w:space="0"/>
              <w:left w:val="nil"/>
              <w:bottom w:val="single" w:color="000000" w:sz="6" w:space="0"/>
              <w:right w:val="single" w:color="000000" w:sz="6" w:space="0"/>
            </w:tcBorders>
            <w:shd w:val="clear"/>
            <w:tcMar>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pPr>
            <w:r>
              <w:rPr>
                <w:rFonts w:hint="eastAsia" w:ascii="方正仿宋_GBK" w:hAnsi="方正仿宋_GBK" w:eastAsia="方正仿宋_GBK" w:cs="方正仿宋_GBK"/>
                <w:sz w:val="19"/>
                <w:szCs w:val="19"/>
                <w:bdr w:val="none" w:color="auto" w:sz="0" w:space="0"/>
              </w:rPr>
              <w:t>隐患处数</w:t>
            </w:r>
          </w:p>
        </w:tc>
        <w:tc>
          <w:tcPr>
            <w:tcW w:w="1080" w:type="dxa"/>
            <w:tcBorders>
              <w:top w:val="single" w:color="000000" w:sz="6" w:space="0"/>
              <w:left w:val="nil"/>
              <w:bottom w:val="single" w:color="000000" w:sz="6" w:space="0"/>
              <w:right w:val="single" w:color="000000" w:sz="6" w:space="0"/>
            </w:tcBorders>
            <w:shd w:val="clear"/>
            <w:tcMar>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pPr>
            <w:r>
              <w:rPr>
                <w:rFonts w:hint="eastAsia" w:ascii="方正仿宋_GBK" w:hAnsi="方正仿宋_GBK" w:eastAsia="方正仿宋_GBK" w:cs="方正仿宋_GBK"/>
                <w:sz w:val="19"/>
                <w:szCs w:val="19"/>
                <w:bdr w:val="none" w:color="auto" w:sz="0" w:space="0"/>
              </w:rPr>
              <w:t>完成整改处数</w:t>
            </w:r>
          </w:p>
        </w:tc>
        <w:tc>
          <w:tcPr>
            <w:tcW w:w="1080" w:type="dxa"/>
            <w:vMerge w:val="continue"/>
            <w:tcBorders>
              <w:top w:val="single" w:color="000000" w:sz="6" w:space="0"/>
              <w:left w:val="nil"/>
              <w:bottom w:val="single" w:color="000000" w:sz="6" w:space="0"/>
              <w:right w:val="single" w:color="000000" w:sz="6" w:space="0"/>
            </w:tcBorders>
            <w:shd w:val="clear"/>
            <w:tcMar>
              <w:left w:w="105" w:type="dxa"/>
              <w:bottom w:w="0" w:type="dxa"/>
              <w:right w:w="105" w:type="dxa"/>
            </w:tcMar>
            <w:vAlign w:val="center"/>
          </w:tcPr>
          <w:p>
            <w:pPr>
              <w:rPr>
                <w:rFonts w:hint="eastAsia" w:ascii="宋体"/>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PrEx>
        <w:trPr>
          <w:trHeight w:val="270" w:hRule="atLeast"/>
          <w:jc w:val="center"/>
        </w:trPr>
        <w:tc>
          <w:tcPr>
            <w:tcW w:w="870" w:type="dxa"/>
            <w:tcBorders>
              <w:top w:val="nil"/>
              <w:left w:val="single" w:color="000000" w:sz="6" w:space="0"/>
              <w:bottom w:val="single" w:color="000000" w:sz="6" w:space="0"/>
              <w:right w:val="single" w:color="000000" w:sz="6" w:space="0"/>
            </w:tcBorders>
            <w:shd w:val="clear"/>
            <w:tcMar>
              <w:left w:w="105" w:type="dxa"/>
              <w:bottom w:w="0" w:type="dxa"/>
              <w:right w:w="105" w:type="dxa"/>
            </w:tcMar>
            <w:vAlign w:val="center"/>
          </w:tcPr>
          <w:p>
            <w:pPr>
              <w:keepNext w:val="0"/>
              <w:keepLines w:val="0"/>
              <w:widowControl/>
              <w:suppressLineNumbers w:val="0"/>
              <w:wordWrap w:val="0"/>
              <w:jc w:val="left"/>
            </w:pPr>
          </w:p>
        </w:tc>
        <w:tc>
          <w:tcPr>
            <w:tcW w:w="1170" w:type="dxa"/>
            <w:tcBorders>
              <w:top w:val="nil"/>
              <w:left w:val="nil"/>
              <w:bottom w:val="single" w:color="000000" w:sz="6" w:space="0"/>
              <w:right w:val="single" w:color="000000" w:sz="6" w:space="0"/>
            </w:tcBorders>
            <w:shd w:val="clear"/>
            <w:tcMar>
              <w:left w:w="105" w:type="dxa"/>
              <w:bottom w:w="0" w:type="dxa"/>
              <w:right w:w="105" w:type="dxa"/>
            </w:tcMar>
            <w:vAlign w:val="center"/>
          </w:tcPr>
          <w:p>
            <w:pPr>
              <w:keepNext w:val="0"/>
              <w:keepLines w:val="0"/>
              <w:widowControl/>
              <w:suppressLineNumbers w:val="0"/>
              <w:wordWrap w:val="0"/>
              <w:jc w:val="left"/>
            </w:pPr>
          </w:p>
        </w:tc>
        <w:tc>
          <w:tcPr>
            <w:tcW w:w="1080" w:type="dxa"/>
            <w:tcBorders>
              <w:top w:val="nil"/>
              <w:left w:val="nil"/>
              <w:bottom w:val="single" w:color="000000" w:sz="6" w:space="0"/>
              <w:right w:val="single" w:color="000000" w:sz="6" w:space="0"/>
            </w:tcBorders>
            <w:shd w:val="clear"/>
            <w:tcMar>
              <w:left w:w="105" w:type="dxa"/>
              <w:bottom w:w="0" w:type="dxa"/>
              <w:right w:w="105" w:type="dxa"/>
            </w:tcMar>
            <w:vAlign w:val="center"/>
          </w:tcPr>
          <w:p>
            <w:pPr>
              <w:keepNext w:val="0"/>
              <w:keepLines w:val="0"/>
              <w:widowControl/>
              <w:suppressLineNumbers w:val="0"/>
              <w:wordWrap w:val="0"/>
              <w:jc w:val="left"/>
            </w:pPr>
          </w:p>
        </w:tc>
        <w:tc>
          <w:tcPr>
            <w:tcW w:w="855" w:type="dxa"/>
            <w:tcBorders>
              <w:top w:val="nil"/>
              <w:left w:val="nil"/>
              <w:bottom w:val="single" w:color="000000" w:sz="6" w:space="0"/>
              <w:right w:val="single" w:color="000000" w:sz="6" w:space="0"/>
            </w:tcBorders>
            <w:shd w:val="clear"/>
            <w:tcMar>
              <w:left w:w="105" w:type="dxa"/>
              <w:bottom w:w="0" w:type="dxa"/>
              <w:right w:w="105" w:type="dxa"/>
            </w:tcMar>
            <w:vAlign w:val="center"/>
          </w:tcPr>
          <w:p>
            <w:pPr>
              <w:keepNext w:val="0"/>
              <w:keepLines w:val="0"/>
              <w:widowControl/>
              <w:suppressLineNumbers w:val="0"/>
              <w:wordWrap w:val="0"/>
              <w:jc w:val="left"/>
            </w:pPr>
          </w:p>
        </w:tc>
        <w:tc>
          <w:tcPr>
            <w:tcW w:w="1080" w:type="dxa"/>
            <w:tcBorders>
              <w:top w:val="nil"/>
              <w:left w:val="nil"/>
              <w:bottom w:val="single" w:color="000000" w:sz="6" w:space="0"/>
              <w:right w:val="single" w:color="000000" w:sz="6" w:space="0"/>
            </w:tcBorders>
            <w:shd w:val="clear"/>
            <w:tcMar>
              <w:left w:w="105" w:type="dxa"/>
              <w:bottom w:w="0" w:type="dxa"/>
              <w:right w:w="105" w:type="dxa"/>
            </w:tcMar>
            <w:vAlign w:val="center"/>
          </w:tcPr>
          <w:p>
            <w:pPr>
              <w:keepNext w:val="0"/>
              <w:keepLines w:val="0"/>
              <w:widowControl/>
              <w:suppressLineNumbers w:val="0"/>
              <w:wordWrap w:val="0"/>
              <w:jc w:val="left"/>
            </w:pPr>
          </w:p>
        </w:tc>
        <w:tc>
          <w:tcPr>
            <w:tcW w:w="1080" w:type="dxa"/>
            <w:tcBorders>
              <w:top w:val="nil"/>
              <w:left w:val="nil"/>
              <w:bottom w:val="single" w:color="000000" w:sz="6" w:space="0"/>
              <w:right w:val="single" w:color="000000" w:sz="6" w:space="0"/>
            </w:tcBorders>
            <w:shd w:val="clear"/>
            <w:tcMar>
              <w:left w:w="105" w:type="dxa"/>
              <w:bottom w:w="0" w:type="dxa"/>
              <w:right w:w="105" w:type="dxa"/>
            </w:tcMar>
            <w:vAlign w:val="center"/>
          </w:tcPr>
          <w:p>
            <w:pPr>
              <w:keepNext w:val="0"/>
              <w:keepLines w:val="0"/>
              <w:widowControl/>
              <w:suppressLineNumbers w:val="0"/>
              <w:wordWrap w:val="0"/>
              <w:jc w:val="left"/>
            </w:pPr>
          </w:p>
        </w:tc>
        <w:tc>
          <w:tcPr>
            <w:tcW w:w="1080" w:type="dxa"/>
            <w:tcBorders>
              <w:top w:val="nil"/>
              <w:left w:val="nil"/>
              <w:bottom w:val="single" w:color="000000" w:sz="6" w:space="0"/>
              <w:right w:val="single" w:color="000000" w:sz="6" w:space="0"/>
            </w:tcBorders>
            <w:shd w:val="clear"/>
            <w:tcMar>
              <w:left w:w="105" w:type="dxa"/>
              <w:bottom w:w="0" w:type="dxa"/>
              <w:right w:w="105" w:type="dxa"/>
            </w:tcMar>
            <w:vAlign w:val="center"/>
          </w:tcPr>
          <w:p>
            <w:pPr>
              <w:keepNext w:val="0"/>
              <w:keepLines w:val="0"/>
              <w:widowControl/>
              <w:suppressLineNumbers w:val="0"/>
              <w:wordWrap w:val="0"/>
              <w:jc w:val="left"/>
            </w:pPr>
          </w:p>
        </w:tc>
        <w:tc>
          <w:tcPr>
            <w:tcW w:w="1080" w:type="dxa"/>
            <w:tcBorders>
              <w:top w:val="nil"/>
              <w:left w:val="nil"/>
              <w:bottom w:val="single" w:color="000000" w:sz="6" w:space="0"/>
              <w:right w:val="single" w:color="000000" w:sz="6" w:space="0"/>
            </w:tcBorders>
            <w:shd w:val="clear"/>
            <w:tcMar>
              <w:left w:w="105" w:type="dxa"/>
              <w:bottom w:w="0" w:type="dxa"/>
              <w:right w:w="105" w:type="dxa"/>
            </w:tcMar>
            <w:vAlign w:val="center"/>
          </w:tcPr>
          <w:p>
            <w:pPr>
              <w:keepNext w:val="0"/>
              <w:keepLines w:val="0"/>
              <w:widowControl/>
              <w:suppressLineNumbers w:val="0"/>
              <w:wordWrap w:val="0"/>
              <w:jc w:val="left"/>
            </w:pPr>
          </w:p>
        </w:tc>
        <w:tc>
          <w:tcPr>
            <w:tcW w:w="1080" w:type="dxa"/>
            <w:tcBorders>
              <w:top w:val="nil"/>
              <w:left w:val="nil"/>
              <w:bottom w:val="single" w:color="000000" w:sz="6" w:space="0"/>
              <w:right w:val="single" w:color="000000" w:sz="6" w:space="0"/>
            </w:tcBorders>
            <w:shd w:val="clear"/>
            <w:tcMar>
              <w:left w:w="105" w:type="dxa"/>
              <w:bottom w:w="0" w:type="dxa"/>
              <w:right w:w="105" w:type="dxa"/>
            </w:tcMar>
            <w:vAlign w:val="center"/>
          </w:tcPr>
          <w:p>
            <w:pPr>
              <w:keepNext w:val="0"/>
              <w:keepLines w:val="0"/>
              <w:widowControl/>
              <w:suppressLineNumbers w:val="0"/>
              <w:wordWrap w:val="0"/>
              <w:jc w:val="left"/>
            </w:pPr>
          </w:p>
        </w:tc>
        <w:tc>
          <w:tcPr>
            <w:tcW w:w="1080" w:type="dxa"/>
            <w:tcBorders>
              <w:top w:val="nil"/>
              <w:left w:val="nil"/>
              <w:bottom w:val="single" w:color="000000" w:sz="6" w:space="0"/>
              <w:right w:val="single" w:color="000000" w:sz="6" w:space="0"/>
            </w:tcBorders>
            <w:shd w:val="clear"/>
            <w:tcMar>
              <w:left w:w="105" w:type="dxa"/>
              <w:bottom w:w="0" w:type="dxa"/>
              <w:right w:w="105" w:type="dxa"/>
            </w:tcMar>
            <w:vAlign w:val="center"/>
          </w:tcPr>
          <w:p>
            <w:pPr>
              <w:keepNext w:val="0"/>
              <w:keepLines w:val="0"/>
              <w:widowControl/>
              <w:suppressLineNumbers w:val="0"/>
              <w:wordWrap w:val="0"/>
              <w:jc w:val="left"/>
            </w:pPr>
          </w:p>
        </w:tc>
        <w:tc>
          <w:tcPr>
            <w:tcW w:w="1080" w:type="dxa"/>
            <w:tcBorders>
              <w:top w:val="nil"/>
              <w:left w:val="nil"/>
              <w:bottom w:val="single" w:color="000000" w:sz="6" w:space="0"/>
              <w:right w:val="single" w:color="000000" w:sz="6" w:space="0"/>
            </w:tcBorders>
            <w:shd w:val="clear"/>
            <w:tcMar>
              <w:left w:w="105" w:type="dxa"/>
              <w:bottom w:w="0" w:type="dxa"/>
              <w:right w:w="105" w:type="dxa"/>
            </w:tcMar>
            <w:vAlign w:val="center"/>
          </w:tcPr>
          <w:p>
            <w:pPr>
              <w:keepNext w:val="0"/>
              <w:keepLines w:val="0"/>
              <w:widowControl/>
              <w:suppressLineNumbers w:val="0"/>
              <w:wordWrap w:val="0"/>
              <w:jc w:val="left"/>
            </w:pPr>
          </w:p>
        </w:tc>
        <w:tc>
          <w:tcPr>
            <w:tcW w:w="1080" w:type="dxa"/>
            <w:tcBorders>
              <w:top w:val="nil"/>
              <w:left w:val="nil"/>
              <w:bottom w:val="single" w:color="000000" w:sz="6" w:space="0"/>
              <w:right w:val="single" w:color="000000" w:sz="6" w:space="0"/>
            </w:tcBorders>
            <w:shd w:val="clear"/>
            <w:tcMar>
              <w:left w:w="105" w:type="dxa"/>
              <w:bottom w:w="0" w:type="dxa"/>
              <w:right w:w="105" w:type="dxa"/>
            </w:tcMar>
            <w:vAlign w:val="center"/>
          </w:tcPr>
          <w:p>
            <w:pPr>
              <w:keepNext w:val="0"/>
              <w:keepLines w:val="0"/>
              <w:widowControl/>
              <w:suppressLineNumbers w:val="0"/>
              <w:wordWrap w:val="0"/>
              <w:jc w:val="left"/>
            </w:pPr>
          </w:p>
        </w:tc>
        <w:tc>
          <w:tcPr>
            <w:tcW w:w="1080" w:type="dxa"/>
            <w:tcBorders>
              <w:top w:val="nil"/>
              <w:left w:val="nil"/>
              <w:bottom w:val="single" w:color="000000" w:sz="6" w:space="0"/>
              <w:right w:val="single" w:color="000000" w:sz="6" w:space="0"/>
            </w:tcBorders>
            <w:shd w:val="clear"/>
            <w:tcMar>
              <w:left w:w="105" w:type="dxa"/>
              <w:bottom w:w="0" w:type="dxa"/>
              <w:right w:w="105" w:type="dxa"/>
            </w:tcMar>
            <w:vAlign w:val="center"/>
          </w:tcPr>
          <w:p>
            <w:pPr>
              <w:keepNext w:val="0"/>
              <w:keepLines w:val="0"/>
              <w:widowControl/>
              <w:suppressLineNumbers w:val="0"/>
              <w:wordWrap w:val="0"/>
              <w:jc w:val="left"/>
            </w:pPr>
          </w:p>
        </w:tc>
        <w:tc>
          <w:tcPr>
            <w:tcW w:w="1080" w:type="dxa"/>
            <w:tcBorders>
              <w:top w:val="nil"/>
              <w:left w:val="nil"/>
              <w:bottom w:val="single" w:color="000000" w:sz="6" w:space="0"/>
              <w:right w:val="single" w:color="000000" w:sz="6" w:space="0"/>
            </w:tcBorders>
            <w:shd w:val="clear"/>
            <w:tcMar>
              <w:left w:w="105" w:type="dxa"/>
              <w:bottom w:w="0" w:type="dxa"/>
              <w:right w:w="105" w:type="dxa"/>
            </w:tcM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270" w:hRule="atLeast"/>
          <w:jc w:val="center"/>
        </w:trPr>
        <w:tc>
          <w:tcPr>
            <w:tcW w:w="870" w:type="dxa"/>
            <w:tcBorders>
              <w:top w:val="nil"/>
              <w:left w:val="single" w:color="000000" w:sz="6" w:space="0"/>
              <w:bottom w:val="single" w:color="000000" w:sz="6" w:space="0"/>
              <w:right w:val="single" w:color="000000" w:sz="6" w:space="0"/>
            </w:tcBorders>
            <w:shd w:val="clear"/>
            <w:tcMar>
              <w:left w:w="105" w:type="dxa"/>
              <w:bottom w:w="0" w:type="dxa"/>
              <w:right w:w="105" w:type="dxa"/>
            </w:tcMar>
            <w:vAlign w:val="center"/>
          </w:tcPr>
          <w:p>
            <w:pPr>
              <w:keepNext w:val="0"/>
              <w:keepLines w:val="0"/>
              <w:widowControl/>
              <w:suppressLineNumbers w:val="0"/>
              <w:wordWrap w:val="0"/>
              <w:jc w:val="left"/>
            </w:pPr>
          </w:p>
        </w:tc>
        <w:tc>
          <w:tcPr>
            <w:tcW w:w="1170" w:type="dxa"/>
            <w:tcBorders>
              <w:top w:val="nil"/>
              <w:left w:val="nil"/>
              <w:bottom w:val="single" w:color="000000" w:sz="6" w:space="0"/>
              <w:right w:val="single" w:color="000000" w:sz="6" w:space="0"/>
            </w:tcBorders>
            <w:shd w:val="clear"/>
            <w:tcMar>
              <w:left w:w="105" w:type="dxa"/>
              <w:bottom w:w="0" w:type="dxa"/>
              <w:right w:w="105" w:type="dxa"/>
            </w:tcMar>
            <w:vAlign w:val="center"/>
          </w:tcPr>
          <w:p>
            <w:pPr>
              <w:keepNext w:val="0"/>
              <w:keepLines w:val="0"/>
              <w:widowControl/>
              <w:suppressLineNumbers w:val="0"/>
              <w:wordWrap w:val="0"/>
              <w:jc w:val="left"/>
            </w:pPr>
          </w:p>
        </w:tc>
        <w:tc>
          <w:tcPr>
            <w:tcW w:w="1080" w:type="dxa"/>
            <w:tcBorders>
              <w:top w:val="nil"/>
              <w:left w:val="nil"/>
              <w:bottom w:val="single" w:color="000000" w:sz="6" w:space="0"/>
              <w:right w:val="single" w:color="000000" w:sz="6" w:space="0"/>
            </w:tcBorders>
            <w:shd w:val="clear"/>
            <w:tcMar>
              <w:left w:w="105" w:type="dxa"/>
              <w:bottom w:w="0" w:type="dxa"/>
              <w:right w:w="105" w:type="dxa"/>
            </w:tcMar>
            <w:vAlign w:val="center"/>
          </w:tcPr>
          <w:p>
            <w:pPr>
              <w:keepNext w:val="0"/>
              <w:keepLines w:val="0"/>
              <w:widowControl/>
              <w:suppressLineNumbers w:val="0"/>
              <w:wordWrap w:val="0"/>
              <w:jc w:val="left"/>
            </w:pPr>
          </w:p>
        </w:tc>
        <w:tc>
          <w:tcPr>
            <w:tcW w:w="855" w:type="dxa"/>
            <w:tcBorders>
              <w:top w:val="nil"/>
              <w:left w:val="nil"/>
              <w:bottom w:val="single" w:color="000000" w:sz="6" w:space="0"/>
              <w:right w:val="single" w:color="000000" w:sz="6" w:space="0"/>
            </w:tcBorders>
            <w:shd w:val="clear"/>
            <w:tcMar>
              <w:left w:w="105" w:type="dxa"/>
              <w:bottom w:w="0" w:type="dxa"/>
              <w:right w:w="105" w:type="dxa"/>
            </w:tcMar>
            <w:vAlign w:val="center"/>
          </w:tcPr>
          <w:p>
            <w:pPr>
              <w:keepNext w:val="0"/>
              <w:keepLines w:val="0"/>
              <w:widowControl/>
              <w:suppressLineNumbers w:val="0"/>
              <w:wordWrap w:val="0"/>
              <w:jc w:val="left"/>
            </w:pPr>
          </w:p>
        </w:tc>
        <w:tc>
          <w:tcPr>
            <w:tcW w:w="1080" w:type="dxa"/>
            <w:tcBorders>
              <w:top w:val="nil"/>
              <w:left w:val="nil"/>
              <w:bottom w:val="single" w:color="000000" w:sz="6" w:space="0"/>
              <w:right w:val="single" w:color="000000" w:sz="6" w:space="0"/>
            </w:tcBorders>
            <w:shd w:val="clear"/>
            <w:tcMar>
              <w:left w:w="105" w:type="dxa"/>
              <w:bottom w:w="0" w:type="dxa"/>
              <w:right w:w="105" w:type="dxa"/>
            </w:tcMar>
            <w:vAlign w:val="center"/>
          </w:tcPr>
          <w:p>
            <w:pPr>
              <w:keepNext w:val="0"/>
              <w:keepLines w:val="0"/>
              <w:widowControl/>
              <w:suppressLineNumbers w:val="0"/>
              <w:wordWrap w:val="0"/>
              <w:jc w:val="left"/>
            </w:pPr>
          </w:p>
        </w:tc>
        <w:tc>
          <w:tcPr>
            <w:tcW w:w="1080" w:type="dxa"/>
            <w:tcBorders>
              <w:top w:val="nil"/>
              <w:left w:val="nil"/>
              <w:bottom w:val="single" w:color="000000" w:sz="6" w:space="0"/>
              <w:right w:val="single" w:color="000000" w:sz="6" w:space="0"/>
            </w:tcBorders>
            <w:shd w:val="clear"/>
            <w:tcMar>
              <w:left w:w="105" w:type="dxa"/>
              <w:bottom w:w="0" w:type="dxa"/>
              <w:right w:w="105" w:type="dxa"/>
            </w:tcMar>
            <w:vAlign w:val="center"/>
          </w:tcPr>
          <w:p>
            <w:pPr>
              <w:keepNext w:val="0"/>
              <w:keepLines w:val="0"/>
              <w:widowControl/>
              <w:suppressLineNumbers w:val="0"/>
              <w:wordWrap w:val="0"/>
              <w:jc w:val="left"/>
            </w:pPr>
          </w:p>
        </w:tc>
        <w:tc>
          <w:tcPr>
            <w:tcW w:w="1080" w:type="dxa"/>
            <w:tcBorders>
              <w:top w:val="nil"/>
              <w:left w:val="nil"/>
              <w:bottom w:val="single" w:color="000000" w:sz="6" w:space="0"/>
              <w:right w:val="single" w:color="000000" w:sz="6" w:space="0"/>
            </w:tcBorders>
            <w:shd w:val="clear"/>
            <w:tcMar>
              <w:left w:w="105" w:type="dxa"/>
              <w:bottom w:w="0" w:type="dxa"/>
              <w:right w:w="105" w:type="dxa"/>
            </w:tcMar>
            <w:vAlign w:val="center"/>
          </w:tcPr>
          <w:p>
            <w:pPr>
              <w:keepNext w:val="0"/>
              <w:keepLines w:val="0"/>
              <w:widowControl/>
              <w:suppressLineNumbers w:val="0"/>
              <w:wordWrap w:val="0"/>
              <w:jc w:val="left"/>
            </w:pPr>
          </w:p>
        </w:tc>
        <w:tc>
          <w:tcPr>
            <w:tcW w:w="1080" w:type="dxa"/>
            <w:tcBorders>
              <w:top w:val="nil"/>
              <w:left w:val="nil"/>
              <w:bottom w:val="single" w:color="000000" w:sz="6" w:space="0"/>
              <w:right w:val="single" w:color="000000" w:sz="6" w:space="0"/>
            </w:tcBorders>
            <w:shd w:val="clear"/>
            <w:tcMar>
              <w:left w:w="105" w:type="dxa"/>
              <w:bottom w:w="0" w:type="dxa"/>
              <w:right w:w="105" w:type="dxa"/>
            </w:tcMar>
            <w:vAlign w:val="center"/>
          </w:tcPr>
          <w:p>
            <w:pPr>
              <w:keepNext w:val="0"/>
              <w:keepLines w:val="0"/>
              <w:widowControl/>
              <w:suppressLineNumbers w:val="0"/>
              <w:wordWrap w:val="0"/>
              <w:jc w:val="left"/>
            </w:pPr>
          </w:p>
        </w:tc>
        <w:tc>
          <w:tcPr>
            <w:tcW w:w="1080" w:type="dxa"/>
            <w:tcBorders>
              <w:top w:val="nil"/>
              <w:left w:val="nil"/>
              <w:bottom w:val="single" w:color="000000" w:sz="6" w:space="0"/>
              <w:right w:val="single" w:color="000000" w:sz="6" w:space="0"/>
            </w:tcBorders>
            <w:shd w:val="clear"/>
            <w:tcMar>
              <w:left w:w="105" w:type="dxa"/>
              <w:bottom w:w="0" w:type="dxa"/>
              <w:right w:w="105" w:type="dxa"/>
            </w:tcMar>
            <w:vAlign w:val="center"/>
          </w:tcPr>
          <w:p>
            <w:pPr>
              <w:keepNext w:val="0"/>
              <w:keepLines w:val="0"/>
              <w:widowControl/>
              <w:suppressLineNumbers w:val="0"/>
              <w:wordWrap w:val="0"/>
              <w:jc w:val="left"/>
            </w:pPr>
          </w:p>
        </w:tc>
        <w:tc>
          <w:tcPr>
            <w:tcW w:w="1080" w:type="dxa"/>
            <w:tcBorders>
              <w:top w:val="nil"/>
              <w:left w:val="nil"/>
              <w:bottom w:val="single" w:color="000000" w:sz="6" w:space="0"/>
              <w:right w:val="single" w:color="000000" w:sz="6" w:space="0"/>
            </w:tcBorders>
            <w:shd w:val="clear"/>
            <w:tcMar>
              <w:left w:w="105" w:type="dxa"/>
              <w:bottom w:w="0" w:type="dxa"/>
              <w:right w:w="105" w:type="dxa"/>
            </w:tcMar>
            <w:vAlign w:val="center"/>
          </w:tcPr>
          <w:p>
            <w:pPr>
              <w:keepNext w:val="0"/>
              <w:keepLines w:val="0"/>
              <w:widowControl/>
              <w:suppressLineNumbers w:val="0"/>
              <w:wordWrap w:val="0"/>
              <w:jc w:val="left"/>
            </w:pPr>
          </w:p>
        </w:tc>
        <w:tc>
          <w:tcPr>
            <w:tcW w:w="1080" w:type="dxa"/>
            <w:tcBorders>
              <w:top w:val="nil"/>
              <w:left w:val="nil"/>
              <w:bottom w:val="single" w:color="000000" w:sz="6" w:space="0"/>
              <w:right w:val="single" w:color="000000" w:sz="6" w:space="0"/>
            </w:tcBorders>
            <w:shd w:val="clear"/>
            <w:tcMar>
              <w:left w:w="105" w:type="dxa"/>
              <w:bottom w:w="0" w:type="dxa"/>
              <w:right w:w="105" w:type="dxa"/>
            </w:tcMar>
            <w:vAlign w:val="center"/>
          </w:tcPr>
          <w:p>
            <w:pPr>
              <w:keepNext w:val="0"/>
              <w:keepLines w:val="0"/>
              <w:widowControl/>
              <w:suppressLineNumbers w:val="0"/>
              <w:wordWrap w:val="0"/>
              <w:jc w:val="left"/>
            </w:pPr>
          </w:p>
        </w:tc>
        <w:tc>
          <w:tcPr>
            <w:tcW w:w="1080" w:type="dxa"/>
            <w:tcBorders>
              <w:top w:val="nil"/>
              <w:left w:val="nil"/>
              <w:bottom w:val="single" w:color="000000" w:sz="6" w:space="0"/>
              <w:right w:val="single" w:color="000000" w:sz="6" w:space="0"/>
            </w:tcBorders>
            <w:shd w:val="clear"/>
            <w:tcMar>
              <w:left w:w="105" w:type="dxa"/>
              <w:bottom w:w="0" w:type="dxa"/>
              <w:right w:w="105" w:type="dxa"/>
            </w:tcMar>
            <w:vAlign w:val="center"/>
          </w:tcPr>
          <w:p>
            <w:pPr>
              <w:keepNext w:val="0"/>
              <w:keepLines w:val="0"/>
              <w:widowControl/>
              <w:suppressLineNumbers w:val="0"/>
              <w:wordWrap w:val="0"/>
              <w:jc w:val="left"/>
            </w:pPr>
          </w:p>
        </w:tc>
        <w:tc>
          <w:tcPr>
            <w:tcW w:w="1080" w:type="dxa"/>
            <w:tcBorders>
              <w:top w:val="nil"/>
              <w:left w:val="nil"/>
              <w:bottom w:val="single" w:color="000000" w:sz="6" w:space="0"/>
              <w:right w:val="single" w:color="000000" w:sz="6" w:space="0"/>
            </w:tcBorders>
            <w:shd w:val="clear"/>
            <w:tcMar>
              <w:left w:w="105" w:type="dxa"/>
              <w:bottom w:w="0" w:type="dxa"/>
              <w:right w:w="105" w:type="dxa"/>
            </w:tcMar>
            <w:vAlign w:val="center"/>
          </w:tcPr>
          <w:p>
            <w:pPr>
              <w:keepNext w:val="0"/>
              <w:keepLines w:val="0"/>
              <w:widowControl/>
              <w:suppressLineNumbers w:val="0"/>
              <w:wordWrap w:val="0"/>
              <w:jc w:val="left"/>
            </w:pPr>
          </w:p>
        </w:tc>
        <w:tc>
          <w:tcPr>
            <w:tcW w:w="1080" w:type="dxa"/>
            <w:tcBorders>
              <w:top w:val="nil"/>
              <w:left w:val="nil"/>
              <w:bottom w:val="single" w:color="000000" w:sz="6" w:space="0"/>
              <w:right w:val="single" w:color="000000" w:sz="6" w:space="0"/>
            </w:tcBorders>
            <w:shd w:val="clear"/>
            <w:tcMar>
              <w:left w:w="105" w:type="dxa"/>
              <w:bottom w:w="0" w:type="dxa"/>
              <w:right w:w="105" w:type="dxa"/>
            </w:tcM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trHeight w:val="270" w:hRule="atLeast"/>
          <w:jc w:val="center"/>
        </w:trPr>
        <w:tc>
          <w:tcPr>
            <w:tcW w:w="870" w:type="dxa"/>
            <w:tcBorders>
              <w:top w:val="nil"/>
              <w:left w:val="single" w:color="000000" w:sz="6" w:space="0"/>
              <w:bottom w:val="single" w:color="000000" w:sz="6" w:space="0"/>
              <w:right w:val="single" w:color="000000" w:sz="6" w:space="0"/>
            </w:tcBorders>
            <w:shd w:val="clear"/>
            <w:tcMar>
              <w:left w:w="105" w:type="dxa"/>
              <w:bottom w:w="0" w:type="dxa"/>
              <w:right w:w="105" w:type="dxa"/>
            </w:tcMar>
            <w:vAlign w:val="center"/>
          </w:tcPr>
          <w:p>
            <w:pPr>
              <w:keepNext w:val="0"/>
              <w:keepLines w:val="0"/>
              <w:widowControl/>
              <w:suppressLineNumbers w:val="0"/>
              <w:wordWrap w:val="0"/>
              <w:jc w:val="left"/>
            </w:pPr>
          </w:p>
        </w:tc>
        <w:tc>
          <w:tcPr>
            <w:tcW w:w="1170" w:type="dxa"/>
            <w:tcBorders>
              <w:top w:val="nil"/>
              <w:left w:val="nil"/>
              <w:bottom w:val="single" w:color="000000" w:sz="6" w:space="0"/>
              <w:right w:val="single" w:color="000000" w:sz="6" w:space="0"/>
            </w:tcBorders>
            <w:shd w:val="clear"/>
            <w:tcMar>
              <w:left w:w="105" w:type="dxa"/>
              <w:bottom w:w="0" w:type="dxa"/>
              <w:right w:w="105" w:type="dxa"/>
            </w:tcMar>
            <w:vAlign w:val="center"/>
          </w:tcPr>
          <w:p>
            <w:pPr>
              <w:keepNext w:val="0"/>
              <w:keepLines w:val="0"/>
              <w:widowControl/>
              <w:suppressLineNumbers w:val="0"/>
              <w:wordWrap w:val="0"/>
              <w:jc w:val="left"/>
            </w:pPr>
          </w:p>
        </w:tc>
        <w:tc>
          <w:tcPr>
            <w:tcW w:w="1080" w:type="dxa"/>
            <w:tcBorders>
              <w:top w:val="nil"/>
              <w:left w:val="nil"/>
              <w:bottom w:val="single" w:color="000000" w:sz="6" w:space="0"/>
              <w:right w:val="single" w:color="000000" w:sz="6" w:space="0"/>
            </w:tcBorders>
            <w:shd w:val="clear"/>
            <w:tcMar>
              <w:left w:w="105" w:type="dxa"/>
              <w:bottom w:w="0" w:type="dxa"/>
              <w:right w:w="105" w:type="dxa"/>
            </w:tcMar>
            <w:vAlign w:val="center"/>
          </w:tcPr>
          <w:p>
            <w:pPr>
              <w:keepNext w:val="0"/>
              <w:keepLines w:val="0"/>
              <w:widowControl/>
              <w:suppressLineNumbers w:val="0"/>
              <w:wordWrap w:val="0"/>
              <w:jc w:val="left"/>
            </w:pPr>
          </w:p>
        </w:tc>
        <w:tc>
          <w:tcPr>
            <w:tcW w:w="855" w:type="dxa"/>
            <w:tcBorders>
              <w:top w:val="nil"/>
              <w:left w:val="nil"/>
              <w:bottom w:val="single" w:color="000000" w:sz="6" w:space="0"/>
              <w:right w:val="single" w:color="000000" w:sz="6" w:space="0"/>
            </w:tcBorders>
            <w:shd w:val="clear"/>
            <w:tcMar>
              <w:left w:w="105" w:type="dxa"/>
              <w:bottom w:w="0" w:type="dxa"/>
              <w:right w:w="105" w:type="dxa"/>
            </w:tcMar>
            <w:vAlign w:val="center"/>
          </w:tcPr>
          <w:p>
            <w:pPr>
              <w:keepNext w:val="0"/>
              <w:keepLines w:val="0"/>
              <w:widowControl/>
              <w:suppressLineNumbers w:val="0"/>
              <w:wordWrap w:val="0"/>
              <w:jc w:val="left"/>
            </w:pPr>
          </w:p>
        </w:tc>
        <w:tc>
          <w:tcPr>
            <w:tcW w:w="1080" w:type="dxa"/>
            <w:tcBorders>
              <w:top w:val="nil"/>
              <w:left w:val="nil"/>
              <w:bottom w:val="single" w:color="000000" w:sz="6" w:space="0"/>
              <w:right w:val="single" w:color="000000" w:sz="6" w:space="0"/>
            </w:tcBorders>
            <w:shd w:val="clear"/>
            <w:tcMar>
              <w:left w:w="105" w:type="dxa"/>
              <w:bottom w:w="0" w:type="dxa"/>
              <w:right w:w="105" w:type="dxa"/>
            </w:tcMar>
            <w:vAlign w:val="center"/>
          </w:tcPr>
          <w:p>
            <w:pPr>
              <w:keepNext w:val="0"/>
              <w:keepLines w:val="0"/>
              <w:widowControl/>
              <w:suppressLineNumbers w:val="0"/>
              <w:wordWrap w:val="0"/>
              <w:jc w:val="left"/>
            </w:pPr>
          </w:p>
        </w:tc>
        <w:tc>
          <w:tcPr>
            <w:tcW w:w="1080" w:type="dxa"/>
            <w:tcBorders>
              <w:top w:val="nil"/>
              <w:left w:val="nil"/>
              <w:bottom w:val="single" w:color="000000" w:sz="6" w:space="0"/>
              <w:right w:val="single" w:color="000000" w:sz="6" w:space="0"/>
            </w:tcBorders>
            <w:shd w:val="clear"/>
            <w:tcMar>
              <w:left w:w="105" w:type="dxa"/>
              <w:bottom w:w="0" w:type="dxa"/>
              <w:right w:w="105" w:type="dxa"/>
            </w:tcMar>
            <w:vAlign w:val="center"/>
          </w:tcPr>
          <w:p>
            <w:pPr>
              <w:keepNext w:val="0"/>
              <w:keepLines w:val="0"/>
              <w:widowControl/>
              <w:suppressLineNumbers w:val="0"/>
              <w:wordWrap w:val="0"/>
              <w:jc w:val="left"/>
            </w:pPr>
          </w:p>
        </w:tc>
        <w:tc>
          <w:tcPr>
            <w:tcW w:w="1080" w:type="dxa"/>
            <w:tcBorders>
              <w:top w:val="nil"/>
              <w:left w:val="nil"/>
              <w:bottom w:val="single" w:color="000000" w:sz="6" w:space="0"/>
              <w:right w:val="single" w:color="000000" w:sz="6" w:space="0"/>
            </w:tcBorders>
            <w:shd w:val="clear"/>
            <w:tcMar>
              <w:left w:w="105" w:type="dxa"/>
              <w:bottom w:w="0" w:type="dxa"/>
              <w:right w:w="105" w:type="dxa"/>
            </w:tcMar>
            <w:vAlign w:val="center"/>
          </w:tcPr>
          <w:p>
            <w:pPr>
              <w:keepNext w:val="0"/>
              <w:keepLines w:val="0"/>
              <w:widowControl/>
              <w:suppressLineNumbers w:val="0"/>
              <w:wordWrap w:val="0"/>
              <w:jc w:val="left"/>
            </w:pPr>
          </w:p>
        </w:tc>
        <w:tc>
          <w:tcPr>
            <w:tcW w:w="1080" w:type="dxa"/>
            <w:tcBorders>
              <w:top w:val="nil"/>
              <w:left w:val="nil"/>
              <w:bottom w:val="single" w:color="000000" w:sz="6" w:space="0"/>
              <w:right w:val="single" w:color="000000" w:sz="6" w:space="0"/>
            </w:tcBorders>
            <w:shd w:val="clear"/>
            <w:tcMar>
              <w:left w:w="105" w:type="dxa"/>
              <w:bottom w:w="0" w:type="dxa"/>
              <w:right w:w="105" w:type="dxa"/>
            </w:tcMar>
            <w:vAlign w:val="center"/>
          </w:tcPr>
          <w:p>
            <w:pPr>
              <w:keepNext w:val="0"/>
              <w:keepLines w:val="0"/>
              <w:widowControl/>
              <w:suppressLineNumbers w:val="0"/>
              <w:wordWrap w:val="0"/>
              <w:jc w:val="left"/>
            </w:pPr>
          </w:p>
        </w:tc>
        <w:tc>
          <w:tcPr>
            <w:tcW w:w="1080" w:type="dxa"/>
            <w:tcBorders>
              <w:top w:val="nil"/>
              <w:left w:val="nil"/>
              <w:bottom w:val="single" w:color="000000" w:sz="6" w:space="0"/>
              <w:right w:val="single" w:color="000000" w:sz="6" w:space="0"/>
            </w:tcBorders>
            <w:shd w:val="clear"/>
            <w:tcMar>
              <w:left w:w="105" w:type="dxa"/>
              <w:bottom w:w="0" w:type="dxa"/>
              <w:right w:w="105" w:type="dxa"/>
            </w:tcMar>
            <w:vAlign w:val="center"/>
          </w:tcPr>
          <w:p>
            <w:pPr>
              <w:keepNext w:val="0"/>
              <w:keepLines w:val="0"/>
              <w:widowControl/>
              <w:suppressLineNumbers w:val="0"/>
              <w:wordWrap w:val="0"/>
              <w:jc w:val="left"/>
            </w:pPr>
          </w:p>
        </w:tc>
        <w:tc>
          <w:tcPr>
            <w:tcW w:w="1080" w:type="dxa"/>
            <w:tcBorders>
              <w:top w:val="nil"/>
              <w:left w:val="nil"/>
              <w:bottom w:val="single" w:color="000000" w:sz="6" w:space="0"/>
              <w:right w:val="single" w:color="000000" w:sz="6" w:space="0"/>
            </w:tcBorders>
            <w:shd w:val="clear"/>
            <w:tcMar>
              <w:left w:w="105" w:type="dxa"/>
              <w:bottom w:w="0" w:type="dxa"/>
              <w:right w:w="105" w:type="dxa"/>
            </w:tcMar>
            <w:vAlign w:val="center"/>
          </w:tcPr>
          <w:p>
            <w:pPr>
              <w:keepNext w:val="0"/>
              <w:keepLines w:val="0"/>
              <w:widowControl/>
              <w:suppressLineNumbers w:val="0"/>
              <w:wordWrap w:val="0"/>
              <w:jc w:val="left"/>
            </w:pPr>
          </w:p>
        </w:tc>
        <w:tc>
          <w:tcPr>
            <w:tcW w:w="1080" w:type="dxa"/>
            <w:tcBorders>
              <w:top w:val="nil"/>
              <w:left w:val="nil"/>
              <w:bottom w:val="single" w:color="000000" w:sz="6" w:space="0"/>
              <w:right w:val="single" w:color="000000" w:sz="6" w:space="0"/>
            </w:tcBorders>
            <w:shd w:val="clear"/>
            <w:tcMar>
              <w:left w:w="105" w:type="dxa"/>
              <w:bottom w:w="0" w:type="dxa"/>
              <w:right w:w="105" w:type="dxa"/>
            </w:tcMar>
            <w:vAlign w:val="center"/>
          </w:tcPr>
          <w:p>
            <w:pPr>
              <w:keepNext w:val="0"/>
              <w:keepLines w:val="0"/>
              <w:widowControl/>
              <w:suppressLineNumbers w:val="0"/>
              <w:wordWrap w:val="0"/>
              <w:jc w:val="left"/>
            </w:pPr>
          </w:p>
        </w:tc>
        <w:tc>
          <w:tcPr>
            <w:tcW w:w="1080" w:type="dxa"/>
            <w:tcBorders>
              <w:top w:val="nil"/>
              <w:left w:val="nil"/>
              <w:bottom w:val="single" w:color="000000" w:sz="6" w:space="0"/>
              <w:right w:val="single" w:color="000000" w:sz="6" w:space="0"/>
            </w:tcBorders>
            <w:shd w:val="clear"/>
            <w:tcMar>
              <w:left w:w="105" w:type="dxa"/>
              <w:bottom w:w="0" w:type="dxa"/>
              <w:right w:w="105" w:type="dxa"/>
            </w:tcMar>
            <w:vAlign w:val="center"/>
          </w:tcPr>
          <w:p>
            <w:pPr>
              <w:keepNext w:val="0"/>
              <w:keepLines w:val="0"/>
              <w:widowControl/>
              <w:suppressLineNumbers w:val="0"/>
              <w:wordWrap w:val="0"/>
              <w:jc w:val="left"/>
            </w:pPr>
          </w:p>
        </w:tc>
        <w:tc>
          <w:tcPr>
            <w:tcW w:w="1080" w:type="dxa"/>
            <w:tcBorders>
              <w:top w:val="nil"/>
              <w:left w:val="nil"/>
              <w:bottom w:val="single" w:color="000000" w:sz="6" w:space="0"/>
              <w:right w:val="single" w:color="000000" w:sz="6" w:space="0"/>
            </w:tcBorders>
            <w:shd w:val="clear"/>
            <w:tcMar>
              <w:left w:w="105" w:type="dxa"/>
              <w:bottom w:w="0" w:type="dxa"/>
              <w:right w:w="105" w:type="dxa"/>
            </w:tcMar>
            <w:vAlign w:val="center"/>
          </w:tcPr>
          <w:p>
            <w:pPr>
              <w:keepNext w:val="0"/>
              <w:keepLines w:val="0"/>
              <w:widowControl/>
              <w:suppressLineNumbers w:val="0"/>
              <w:wordWrap w:val="0"/>
              <w:jc w:val="left"/>
            </w:pPr>
          </w:p>
        </w:tc>
        <w:tc>
          <w:tcPr>
            <w:tcW w:w="1080" w:type="dxa"/>
            <w:tcBorders>
              <w:top w:val="nil"/>
              <w:left w:val="nil"/>
              <w:bottom w:val="single" w:color="000000" w:sz="6" w:space="0"/>
              <w:right w:val="single" w:color="000000" w:sz="6" w:space="0"/>
            </w:tcBorders>
            <w:shd w:val="clear"/>
            <w:tcMar>
              <w:left w:w="105" w:type="dxa"/>
              <w:bottom w:w="0" w:type="dxa"/>
              <w:right w:w="105" w:type="dxa"/>
            </w:tcM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270" w:hRule="atLeast"/>
          <w:jc w:val="center"/>
        </w:trPr>
        <w:tc>
          <w:tcPr>
            <w:tcW w:w="870" w:type="dxa"/>
            <w:tcBorders>
              <w:top w:val="nil"/>
              <w:left w:val="single" w:color="000000" w:sz="6" w:space="0"/>
              <w:bottom w:val="single" w:color="000000" w:sz="6" w:space="0"/>
              <w:right w:val="single" w:color="000000" w:sz="6" w:space="0"/>
            </w:tcBorders>
            <w:shd w:val="clear"/>
            <w:tcMar>
              <w:left w:w="105" w:type="dxa"/>
              <w:bottom w:w="0" w:type="dxa"/>
              <w:right w:w="105" w:type="dxa"/>
            </w:tcMar>
            <w:vAlign w:val="center"/>
          </w:tcPr>
          <w:p>
            <w:pPr>
              <w:keepNext w:val="0"/>
              <w:keepLines w:val="0"/>
              <w:widowControl/>
              <w:suppressLineNumbers w:val="0"/>
              <w:wordWrap w:val="0"/>
              <w:jc w:val="left"/>
            </w:pPr>
          </w:p>
        </w:tc>
        <w:tc>
          <w:tcPr>
            <w:tcW w:w="1170" w:type="dxa"/>
            <w:tcBorders>
              <w:top w:val="nil"/>
              <w:left w:val="nil"/>
              <w:bottom w:val="single" w:color="000000" w:sz="6" w:space="0"/>
              <w:right w:val="single" w:color="000000" w:sz="6" w:space="0"/>
            </w:tcBorders>
            <w:shd w:val="clear"/>
            <w:tcMar>
              <w:left w:w="105" w:type="dxa"/>
              <w:bottom w:w="0" w:type="dxa"/>
              <w:right w:w="105" w:type="dxa"/>
            </w:tcMar>
            <w:vAlign w:val="center"/>
          </w:tcPr>
          <w:p>
            <w:pPr>
              <w:keepNext w:val="0"/>
              <w:keepLines w:val="0"/>
              <w:widowControl/>
              <w:suppressLineNumbers w:val="0"/>
              <w:wordWrap w:val="0"/>
              <w:jc w:val="left"/>
            </w:pPr>
          </w:p>
        </w:tc>
        <w:tc>
          <w:tcPr>
            <w:tcW w:w="1080" w:type="dxa"/>
            <w:tcBorders>
              <w:top w:val="nil"/>
              <w:left w:val="nil"/>
              <w:bottom w:val="single" w:color="000000" w:sz="6" w:space="0"/>
              <w:right w:val="single" w:color="000000" w:sz="6" w:space="0"/>
            </w:tcBorders>
            <w:shd w:val="clear"/>
            <w:tcMar>
              <w:left w:w="105" w:type="dxa"/>
              <w:bottom w:w="0" w:type="dxa"/>
              <w:right w:w="105" w:type="dxa"/>
            </w:tcMar>
            <w:vAlign w:val="center"/>
          </w:tcPr>
          <w:p>
            <w:pPr>
              <w:keepNext w:val="0"/>
              <w:keepLines w:val="0"/>
              <w:widowControl/>
              <w:suppressLineNumbers w:val="0"/>
              <w:wordWrap w:val="0"/>
              <w:jc w:val="left"/>
            </w:pPr>
          </w:p>
        </w:tc>
        <w:tc>
          <w:tcPr>
            <w:tcW w:w="855" w:type="dxa"/>
            <w:tcBorders>
              <w:top w:val="nil"/>
              <w:left w:val="nil"/>
              <w:bottom w:val="single" w:color="000000" w:sz="6" w:space="0"/>
              <w:right w:val="single" w:color="000000" w:sz="6" w:space="0"/>
            </w:tcBorders>
            <w:shd w:val="clear"/>
            <w:tcMar>
              <w:left w:w="105" w:type="dxa"/>
              <w:bottom w:w="0" w:type="dxa"/>
              <w:right w:w="105" w:type="dxa"/>
            </w:tcMar>
            <w:vAlign w:val="center"/>
          </w:tcPr>
          <w:p>
            <w:pPr>
              <w:keepNext w:val="0"/>
              <w:keepLines w:val="0"/>
              <w:widowControl/>
              <w:suppressLineNumbers w:val="0"/>
              <w:wordWrap w:val="0"/>
              <w:jc w:val="left"/>
            </w:pPr>
          </w:p>
        </w:tc>
        <w:tc>
          <w:tcPr>
            <w:tcW w:w="1080" w:type="dxa"/>
            <w:tcBorders>
              <w:top w:val="nil"/>
              <w:left w:val="nil"/>
              <w:bottom w:val="single" w:color="000000" w:sz="6" w:space="0"/>
              <w:right w:val="single" w:color="000000" w:sz="6" w:space="0"/>
            </w:tcBorders>
            <w:shd w:val="clear"/>
            <w:tcMar>
              <w:left w:w="105" w:type="dxa"/>
              <w:bottom w:w="0" w:type="dxa"/>
              <w:right w:w="105" w:type="dxa"/>
            </w:tcMar>
            <w:vAlign w:val="center"/>
          </w:tcPr>
          <w:p>
            <w:pPr>
              <w:keepNext w:val="0"/>
              <w:keepLines w:val="0"/>
              <w:widowControl/>
              <w:suppressLineNumbers w:val="0"/>
              <w:wordWrap w:val="0"/>
              <w:jc w:val="left"/>
            </w:pPr>
          </w:p>
        </w:tc>
        <w:tc>
          <w:tcPr>
            <w:tcW w:w="1080" w:type="dxa"/>
            <w:tcBorders>
              <w:top w:val="nil"/>
              <w:left w:val="nil"/>
              <w:bottom w:val="single" w:color="000000" w:sz="6" w:space="0"/>
              <w:right w:val="single" w:color="000000" w:sz="6" w:space="0"/>
            </w:tcBorders>
            <w:shd w:val="clear"/>
            <w:tcMar>
              <w:left w:w="105" w:type="dxa"/>
              <w:bottom w:w="0" w:type="dxa"/>
              <w:right w:w="105" w:type="dxa"/>
            </w:tcMar>
            <w:vAlign w:val="center"/>
          </w:tcPr>
          <w:p>
            <w:pPr>
              <w:keepNext w:val="0"/>
              <w:keepLines w:val="0"/>
              <w:widowControl/>
              <w:suppressLineNumbers w:val="0"/>
              <w:wordWrap w:val="0"/>
              <w:jc w:val="left"/>
            </w:pPr>
          </w:p>
        </w:tc>
        <w:tc>
          <w:tcPr>
            <w:tcW w:w="1080" w:type="dxa"/>
            <w:tcBorders>
              <w:top w:val="nil"/>
              <w:left w:val="nil"/>
              <w:bottom w:val="single" w:color="000000" w:sz="6" w:space="0"/>
              <w:right w:val="single" w:color="000000" w:sz="6" w:space="0"/>
            </w:tcBorders>
            <w:shd w:val="clear"/>
            <w:tcMar>
              <w:left w:w="105" w:type="dxa"/>
              <w:bottom w:w="0" w:type="dxa"/>
              <w:right w:w="105" w:type="dxa"/>
            </w:tcMar>
            <w:vAlign w:val="center"/>
          </w:tcPr>
          <w:p>
            <w:pPr>
              <w:keepNext w:val="0"/>
              <w:keepLines w:val="0"/>
              <w:widowControl/>
              <w:suppressLineNumbers w:val="0"/>
              <w:wordWrap w:val="0"/>
              <w:jc w:val="left"/>
            </w:pPr>
          </w:p>
        </w:tc>
        <w:tc>
          <w:tcPr>
            <w:tcW w:w="1080" w:type="dxa"/>
            <w:tcBorders>
              <w:top w:val="nil"/>
              <w:left w:val="nil"/>
              <w:bottom w:val="single" w:color="000000" w:sz="6" w:space="0"/>
              <w:right w:val="single" w:color="000000" w:sz="6" w:space="0"/>
            </w:tcBorders>
            <w:shd w:val="clear"/>
            <w:tcMar>
              <w:left w:w="105" w:type="dxa"/>
              <w:bottom w:w="0" w:type="dxa"/>
              <w:right w:w="105" w:type="dxa"/>
            </w:tcMar>
            <w:vAlign w:val="center"/>
          </w:tcPr>
          <w:p>
            <w:pPr>
              <w:keepNext w:val="0"/>
              <w:keepLines w:val="0"/>
              <w:widowControl/>
              <w:suppressLineNumbers w:val="0"/>
              <w:wordWrap w:val="0"/>
              <w:jc w:val="left"/>
            </w:pPr>
          </w:p>
        </w:tc>
        <w:tc>
          <w:tcPr>
            <w:tcW w:w="1080" w:type="dxa"/>
            <w:tcBorders>
              <w:top w:val="nil"/>
              <w:left w:val="nil"/>
              <w:bottom w:val="single" w:color="000000" w:sz="6" w:space="0"/>
              <w:right w:val="single" w:color="000000" w:sz="6" w:space="0"/>
            </w:tcBorders>
            <w:shd w:val="clear"/>
            <w:tcMar>
              <w:left w:w="105" w:type="dxa"/>
              <w:bottom w:w="0" w:type="dxa"/>
              <w:right w:w="105" w:type="dxa"/>
            </w:tcMar>
            <w:vAlign w:val="center"/>
          </w:tcPr>
          <w:p>
            <w:pPr>
              <w:keepNext w:val="0"/>
              <w:keepLines w:val="0"/>
              <w:widowControl/>
              <w:suppressLineNumbers w:val="0"/>
              <w:wordWrap w:val="0"/>
              <w:jc w:val="left"/>
            </w:pPr>
          </w:p>
        </w:tc>
        <w:tc>
          <w:tcPr>
            <w:tcW w:w="1080" w:type="dxa"/>
            <w:tcBorders>
              <w:top w:val="nil"/>
              <w:left w:val="nil"/>
              <w:bottom w:val="single" w:color="000000" w:sz="6" w:space="0"/>
              <w:right w:val="single" w:color="000000" w:sz="6" w:space="0"/>
            </w:tcBorders>
            <w:shd w:val="clear"/>
            <w:tcMar>
              <w:left w:w="105" w:type="dxa"/>
              <w:bottom w:w="0" w:type="dxa"/>
              <w:right w:w="105" w:type="dxa"/>
            </w:tcMar>
            <w:vAlign w:val="center"/>
          </w:tcPr>
          <w:p>
            <w:pPr>
              <w:keepNext w:val="0"/>
              <w:keepLines w:val="0"/>
              <w:widowControl/>
              <w:suppressLineNumbers w:val="0"/>
              <w:wordWrap w:val="0"/>
              <w:jc w:val="left"/>
            </w:pPr>
          </w:p>
        </w:tc>
        <w:tc>
          <w:tcPr>
            <w:tcW w:w="1080" w:type="dxa"/>
            <w:tcBorders>
              <w:top w:val="nil"/>
              <w:left w:val="nil"/>
              <w:bottom w:val="single" w:color="000000" w:sz="6" w:space="0"/>
              <w:right w:val="single" w:color="000000" w:sz="6" w:space="0"/>
            </w:tcBorders>
            <w:shd w:val="clear"/>
            <w:tcMar>
              <w:left w:w="105" w:type="dxa"/>
              <w:bottom w:w="0" w:type="dxa"/>
              <w:right w:w="105" w:type="dxa"/>
            </w:tcMar>
            <w:vAlign w:val="center"/>
          </w:tcPr>
          <w:p>
            <w:pPr>
              <w:keepNext w:val="0"/>
              <w:keepLines w:val="0"/>
              <w:widowControl/>
              <w:suppressLineNumbers w:val="0"/>
              <w:wordWrap w:val="0"/>
              <w:jc w:val="left"/>
            </w:pPr>
          </w:p>
        </w:tc>
        <w:tc>
          <w:tcPr>
            <w:tcW w:w="1080" w:type="dxa"/>
            <w:tcBorders>
              <w:top w:val="nil"/>
              <w:left w:val="nil"/>
              <w:bottom w:val="single" w:color="000000" w:sz="6" w:space="0"/>
              <w:right w:val="single" w:color="000000" w:sz="6" w:space="0"/>
            </w:tcBorders>
            <w:shd w:val="clear"/>
            <w:tcMar>
              <w:left w:w="105" w:type="dxa"/>
              <w:bottom w:w="0" w:type="dxa"/>
              <w:right w:w="105" w:type="dxa"/>
            </w:tcMar>
            <w:vAlign w:val="center"/>
          </w:tcPr>
          <w:p>
            <w:pPr>
              <w:keepNext w:val="0"/>
              <w:keepLines w:val="0"/>
              <w:widowControl/>
              <w:suppressLineNumbers w:val="0"/>
              <w:wordWrap w:val="0"/>
              <w:jc w:val="left"/>
            </w:pPr>
          </w:p>
        </w:tc>
        <w:tc>
          <w:tcPr>
            <w:tcW w:w="1080" w:type="dxa"/>
            <w:tcBorders>
              <w:top w:val="nil"/>
              <w:left w:val="nil"/>
              <w:bottom w:val="single" w:color="000000" w:sz="6" w:space="0"/>
              <w:right w:val="single" w:color="000000" w:sz="6" w:space="0"/>
            </w:tcBorders>
            <w:shd w:val="clear"/>
            <w:tcMar>
              <w:left w:w="105" w:type="dxa"/>
              <w:bottom w:w="0" w:type="dxa"/>
              <w:right w:w="105" w:type="dxa"/>
            </w:tcMar>
            <w:vAlign w:val="center"/>
          </w:tcPr>
          <w:p>
            <w:pPr>
              <w:keepNext w:val="0"/>
              <w:keepLines w:val="0"/>
              <w:widowControl/>
              <w:suppressLineNumbers w:val="0"/>
              <w:wordWrap w:val="0"/>
              <w:jc w:val="left"/>
            </w:pPr>
          </w:p>
        </w:tc>
        <w:tc>
          <w:tcPr>
            <w:tcW w:w="1080" w:type="dxa"/>
            <w:tcBorders>
              <w:top w:val="nil"/>
              <w:left w:val="nil"/>
              <w:bottom w:val="single" w:color="000000" w:sz="6" w:space="0"/>
              <w:right w:val="single" w:color="000000" w:sz="6" w:space="0"/>
            </w:tcBorders>
            <w:shd w:val="clear"/>
            <w:tcMar>
              <w:left w:w="105" w:type="dxa"/>
              <w:bottom w:w="0" w:type="dxa"/>
              <w:right w:w="105" w:type="dxa"/>
            </w:tcMar>
            <w:vAlign w:val="center"/>
          </w:tcPr>
          <w:p>
            <w:pPr>
              <w:keepNext w:val="0"/>
              <w:keepLines w:val="0"/>
              <w:widowControl/>
              <w:suppressLineNumbers w:val="0"/>
              <w:wordWrap w:val="0"/>
              <w:jc w:val="left"/>
            </w:pPr>
          </w:p>
        </w:tc>
      </w:tr>
    </w:tbl>
    <w:p>
      <w:pPr>
        <w:pStyle w:val="3"/>
        <w:keepNext w:val="0"/>
        <w:keepLines w:val="0"/>
        <w:widowControl/>
        <w:suppressLineNumbers w:val="0"/>
        <w:spacing w:before="0" w:beforeAutospacing="0" w:after="0" w:afterAutospacing="0" w:line="315" w:lineRule="atLeast"/>
        <w:ind w:left="0" w:right="0"/>
      </w:pPr>
      <w:r>
        <w:rPr>
          <w:rFonts w:ascii="仿宋_GB2312" w:hAnsi="sans-serif" w:eastAsia="仿宋_GB2312" w:cs="仿宋_GB2312"/>
          <w:i w:val="0"/>
          <w:caps w:val="0"/>
          <w:color w:val="000000"/>
          <w:spacing w:val="0"/>
          <w:sz w:val="31"/>
          <w:szCs w:val="31"/>
        </w:rPr>
        <w:t> </w:t>
      </w:r>
    </w:p>
    <w:p>
      <w:pPr>
        <w:pStyle w:val="3"/>
        <w:keepNext w:val="0"/>
        <w:keepLines w:val="0"/>
        <w:widowControl/>
        <w:suppressLineNumbers w:val="0"/>
        <w:spacing w:before="0" w:beforeAutospacing="0" w:after="0" w:afterAutospacing="0" w:line="315" w:lineRule="atLeast"/>
        <w:ind w:left="0" w:right="0"/>
      </w:pPr>
      <w:r>
        <w:rPr>
          <w:rFonts w:hint="eastAsia" w:ascii="方正仿宋_GBK" w:hAnsi="方正仿宋_GBK" w:eastAsia="方正仿宋_GBK" w:cs="方正仿宋_GBK"/>
          <w:i w:val="0"/>
          <w:caps w:val="0"/>
          <w:color w:val="000000"/>
          <w:spacing w:val="0"/>
          <w:sz w:val="24"/>
          <w:szCs w:val="24"/>
        </w:rPr>
        <w:t>备注：</w:t>
      </w:r>
    </w:p>
    <w:p>
      <w:pPr>
        <w:pStyle w:val="3"/>
        <w:keepNext w:val="0"/>
        <w:keepLines w:val="0"/>
        <w:widowControl/>
        <w:suppressLineNumbers w:val="0"/>
        <w:spacing w:before="0" w:beforeAutospacing="0" w:after="0" w:afterAutospacing="0" w:line="315" w:lineRule="atLeast"/>
        <w:ind w:left="0" w:right="0" w:firstLine="720"/>
      </w:pPr>
      <w:r>
        <w:rPr>
          <w:rFonts w:hint="eastAsia" w:ascii="方正仿宋_GBK" w:hAnsi="方正仿宋_GBK" w:eastAsia="方正仿宋_GBK" w:cs="方正仿宋_GBK"/>
          <w:i w:val="0"/>
          <w:caps w:val="0"/>
          <w:color w:val="000000"/>
          <w:spacing w:val="0"/>
          <w:sz w:val="24"/>
          <w:szCs w:val="24"/>
        </w:rPr>
        <w:t>1.用户类别从以下项选填：餐饮单位、酒店或民宿、学校、医院、机关、集体宿舍、工业、其他。</w:t>
      </w:r>
    </w:p>
    <w:p>
      <w:pPr>
        <w:pStyle w:val="3"/>
        <w:keepNext w:val="0"/>
        <w:keepLines w:val="0"/>
        <w:widowControl/>
        <w:suppressLineNumbers w:val="0"/>
        <w:spacing w:before="0" w:beforeAutospacing="0" w:after="0" w:afterAutospacing="0" w:line="315" w:lineRule="atLeast"/>
        <w:ind w:left="0" w:right="0" w:firstLine="720"/>
      </w:pPr>
      <w:r>
        <w:rPr>
          <w:rFonts w:hint="eastAsia" w:ascii="方正仿宋_GBK" w:hAnsi="方正仿宋_GBK" w:eastAsia="方正仿宋_GBK" w:cs="方正仿宋_GBK"/>
          <w:i w:val="0"/>
          <w:caps w:val="0"/>
          <w:color w:val="000000"/>
          <w:spacing w:val="0"/>
          <w:sz w:val="24"/>
          <w:szCs w:val="24"/>
        </w:rPr>
        <w:t>2.隐患情况从正文整治重点板块所涉及隐患选填</w:t>
      </w:r>
    </w:p>
    <w:p>
      <w:pPr>
        <w:pStyle w:val="3"/>
        <w:keepNext w:val="0"/>
        <w:keepLines w:val="0"/>
        <w:widowControl/>
        <w:suppressLineNumbers w:val="0"/>
        <w:spacing w:before="0" w:beforeAutospacing="0" w:after="0" w:afterAutospacing="0" w:line="315" w:lineRule="atLeast"/>
        <w:ind w:left="0" w:right="0"/>
      </w:pPr>
      <w:r>
        <w:rPr>
          <w:rFonts w:hint="eastAsia" w:ascii="方正仿宋_GBK" w:hAnsi="方正仿宋_GBK" w:eastAsia="方正仿宋_GBK" w:cs="方正仿宋_GBK"/>
          <w:i w:val="0"/>
          <w:caps w:val="0"/>
          <w:color w:val="000000"/>
          <w:spacing w:val="0"/>
          <w:sz w:val="31"/>
          <w:szCs w:val="31"/>
        </w:rPr>
        <w:t> </w:t>
      </w:r>
    </w:p>
    <w:p>
      <w:pPr>
        <w:pStyle w:val="3"/>
        <w:keepNext w:val="0"/>
        <w:keepLines w:val="0"/>
        <w:widowControl/>
        <w:suppressLineNumbers w:val="0"/>
        <w:spacing w:before="0" w:beforeAutospacing="0" w:after="0" w:afterAutospacing="0" w:line="315" w:lineRule="atLeast"/>
        <w:ind w:left="0" w:right="0"/>
        <w:rPr>
          <w:rFonts w:hint="eastAsia" w:ascii="方正仿宋_GBK" w:hAnsi="方正仿宋_GBK" w:eastAsia="方正仿宋_GBK" w:cs="方正仿宋_GBK"/>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 </w:t>
      </w:r>
    </w:p>
    <w:p>
      <w:pPr>
        <w:rPr>
          <w:rFonts w:hint="eastAsia" w:ascii="方正仿宋_GBK" w:hAnsi="方正仿宋_GBK" w:eastAsia="方正仿宋_GBK" w:cs="方正仿宋_GBK"/>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br w:type="page"/>
      </w:r>
    </w:p>
    <w:p>
      <w:pPr>
        <w:pStyle w:val="3"/>
        <w:keepNext w:val="0"/>
        <w:keepLines w:val="0"/>
        <w:widowControl/>
        <w:suppressLineNumbers w:val="0"/>
        <w:spacing w:before="0" w:beforeAutospacing="0" w:after="0" w:afterAutospacing="0" w:line="315" w:lineRule="atLeast"/>
        <w:ind w:left="0" w:right="0"/>
      </w:pPr>
      <w:r>
        <w:rPr>
          <w:rFonts w:hint="eastAsia" w:ascii="方正黑体_GBK" w:hAnsi="方正黑体_GBK" w:eastAsia="方正黑体_GBK" w:cs="方正黑体_GBK"/>
          <w:i w:val="0"/>
          <w:caps w:val="0"/>
          <w:color w:val="000000"/>
          <w:spacing w:val="0"/>
          <w:sz w:val="31"/>
          <w:szCs w:val="31"/>
        </w:rPr>
        <w:t>附件2</w:t>
      </w:r>
    </w:p>
    <w:p>
      <w:pPr>
        <w:pStyle w:val="3"/>
        <w:keepNext w:val="0"/>
        <w:keepLines w:val="0"/>
        <w:widowControl/>
        <w:suppressLineNumbers w:val="0"/>
        <w:spacing w:before="0" w:beforeAutospacing="0" w:after="0" w:afterAutospacing="0" w:line="315" w:lineRule="atLeast"/>
        <w:ind w:left="0" w:right="0"/>
        <w:jc w:val="center"/>
      </w:pPr>
      <w:r>
        <w:rPr>
          <w:rFonts w:hint="eastAsia" w:ascii="方正小标宋_GBK" w:hAnsi="方正小标宋_GBK" w:eastAsia="方正小标宋_GBK" w:cs="方正小标宋_GBK"/>
          <w:i w:val="0"/>
          <w:caps w:val="0"/>
          <w:color w:val="000000"/>
          <w:spacing w:val="0"/>
          <w:sz w:val="43"/>
          <w:szCs w:val="43"/>
        </w:rPr>
        <w:t>燃气用户排查整治清单（液化石油气）</w:t>
      </w:r>
    </w:p>
    <w:p>
      <w:pPr>
        <w:pStyle w:val="3"/>
        <w:keepNext w:val="0"/>
        <w:keepLines w:val="0"/>
        <w:widowControl/>
        <w:suppressLineNumbers w:val="0"/>
        <w:spacing w:before="0" w:beforeAutospacing="0" w:after="0" w:afterAutospacing="0" w:line="315" w:lineRule="atLeast"/>
        <w:ind w:left="0" w:right="0"/>
        <w:jc w:val="center"/>
      </w:pPr>
    </w:p>
    <w:p>
      <w:pPr>
        <w:pStyle w:val="3"/>
        <w:keepNext w:val="0"/>
        <w:keepLines w:val="0"/>
        <w:widowControl/>
        <w:suppressLineNumbers w:val="0"/>
        <w:spacing w:before="0" w:beforeAutospacing="0" w:after="0" w:afterAutospacing="0" w:line="315" w:lineRule="atLeast"/>
        <w:ind w:left="0" w:right="0"/>
        <w:rPr>
          <w:sz w:val="24"/>
          <w:szCs w:val="24"/>
        </w:rPr>
      </w:pPr>
      <w:r>
        <w:rPr>
          <w:rFonts w:hint="eastAsia" w:ascii="方正仿宋_GBK" w:hAnsi="方正仿宋_GBK" w:eastAsia="方正仿宋_GBK" w:cs="方正仿宋_GBK"/>
          <w:i w:val="0"/>
          <w:caps w:val="0"/>
          <w:color w:val="000000"/>
          <w:spacing w:val="0"/>
          <w:sz w:val="24"/>
          <w:szCs w:val="24"/>
        </w:rPr>
        <w:t>填报单位：        </w:t>
      </w:r>
      <w:r>
        <w:rPr>
          <w:rFonts w:hint="eastAsia" w:ascii="方正仿宋_GBK" w:hAnsi="方正仿宋_GBK" w:eastAsia="方正仿宋_GBK" w:cs="方正仿宋_GBK"/>
          <w:i w:val="0"/>
          <w:caps w:val="0"/>
          <w:color w:val="000000"/>
          <w:spacing w:val="0"/>
          <w:sz w:val="24"/>
          <w:szCs w:val="24"/>
          <w:lang w:val="en-US" w:eastAsia="zh-CN"/>
        </w:rPr>
        <w:t xml:space="preserve">   </w:t>
      </w:r>
      <w:r>
        <w:rPr>
          <w:rFonts w:hint="eastAsia" w:ascii="方正仿宋_GBK" w:hAnsi="方正仿宋_GBK" w:eastAsia="方正仿宋_GBK" w:cs="方正仿宋_GBK"/>
          <w:i w:val="0"/>
          <w:caps w:val="0"/>
          <w:color w:val="000000"/>
          <w:spacing w:val="0"/>
          <w:sz w:val="24"/>
          <w:szCs w:val="24"/>
        </w:rPr>
        <w:t>填报人：    </w:t>
      </w:r>
      <w:r>
        <w:rPr>
          <w:rFonts w:hint="eastAsia" w:ascii="方正仿宋_GBK" w:hAnsi="方正仿宋_GBK" w:eastAsia="方正仿宋_GBK" w:cs="方正仿宋_GBK"/>
          <w:i w:val="0"/>
          <w:caps w:val="0"/>
          <w:color w:val="000000"/>
          <w:spacing w:val="0"/>
          <w:sz w:val="24"/>
          <w:szCs w:val="24"/>
          <w:lang w:val="en-US" w:eastAsia="zh-CN"/>
        </w:rPr>
        <w:t xml:space="preserve">   </w:t>
      </w:r>
      <w:r>
        <w:rPr>
          <w:rFonts w:hint="eastAsia" w:ascii="方正仿宋_GBK" w:hAnsi="方正仿宋_GBK" w:eastAsia="方正仿宋_GBK" w:cs="方正仿宋_GBK"/>
          <w:i w:val="0"/>
          <w:caps w:val="0"/>
          <w:color w:val="000000"/>
          <w:spacing w:val="0"/>
          <w:sz w:val="24"/>
          <w:szCs w:val="24"/>
        </w:rPr>
        <w:t>审核人：   </w:t>
      </w:r>
      <w:r>
        <w:rPr>
          <w:rFonts w:hint="eastAsia" w:ascii="方正仿宋_GBK" w:hAnsi="方正仿宋_GBK" w:eastAsia="方正仿宋_GBK" w:cs="方正仿宋_GBK"/>
          <w:i w:val="0"/>
          <w:caps w:val="0"/>
          <w:color w:val="000000"/>
          <w:spacing w:val="0"/>
          <w:sz w:val="24"/>
          <w:szCs w:val="24"/>
          <w:lang w:val="en-US" w:eastAsia="zh-CN"/>
        </w:rPr>
        <w:t xml:space="preserve">    </w:t>
      </w:r>
      <w:r>
        <w:rPr>
          <w:rFonts w:hint="eastAsia" w:ascii="方正仿宋_GBK" w:hAnsi="方正仿宋_GBK" w:eastAsia="方正仿宋_GBK" w:cs="方正仿宋_GBK"/>
          <w:i w:val="0"/>
          <w:caps w:val="0"/>
          <w:color w:val="000000"/>
          <w:spacing w:val="0"/>
          <w:sz w:val="24"/>
          <w:szCs w:val="24"/>
        </w:rPr>
        <w:t>填报时间：</w:t>
      </w:r>
    </w:p>
    <w:tbl>
      <w:tblPr>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autofit"/>
        <w:tblCellMar>
          <w:top w:w="0" w:type="dxa"/>
          <w:left w:w="150" w:type="dxa"/>
          <w:bottom w:w="75" w:type="dxa"/>
          <w:right w:w="150" w:type="dxa"/>
        </w:tblCellMar>
      </w:tblPr>
      <w:tblGrid>
        <w:gridCol w:w="548"/>
        <w:gridCol w:w="644"/>
        <w:gridCol w:w="616"/>
        <w:gridCol w:w="544"/>
        <w:gridCol w:w="616"/>
        <w:gridCol w:w="616"/>
        <w:gridCol w:w="746"/>
        <w:gridCol w:w="616"/>
        <w:gridCol w:w="616"/>
        <w:gridCol w:w="616"/>
        <w:gridCol w:w="616"/>
        <w:gridCol w:w="616"/>
        <w:gridCol w:w="616"/>
        <w:gridCol w:w="490"/>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270" w:hRule="atLeast"/>
          <w:jc w:val="center"/>
        </w:trPr>
        <w:tc>
          <w:tcPr>
            <w:tcW w:w="3960" w:type="dxa"/>
            <w:gridSpan w:val="4"/>
            <w:tcBorders>
              <w:top w:val="single" w:color="000000" w:sz="6" w:space="0"/>
              <w:left w:val="single" w:color="000000" w:sz="6" w:space="0"/>
              <w:bottom w:val="single" w:color="000000" w:sz="6" w:space="0"/>
              <w:right w:val="single" w:color="000000" w:sz="6" w:space="0"/>
            </w:tcBorders>
            <w:shd w:val="clear"/>
            <w:tcMar>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pPr>
            <w:r>
              <w:rPr>
                <w:rFonts w:hint="eastAsia" w:ascii="方正仿宋_GBK" w:hAnsi="方正仿宋_GBK" w:eastAsia="方正仿宋_GBK" w:cs="方正仿宋_GBK"/>
                <w:sz w:val="19"/>
                <w:szCs w:val="19"/>
                <w:bdr w:val="none" w:color="auto" w:sz="0" w:space="0"/>
              </w:rPr>
              <w:t>用户情况</w:t>
            </w:r>
          </w:p>
        </w:tc>
        <w:tc>
          <w:tcPr>
            <w:tcW w:w="2160" w:type="dxa"/>
            <w:gridSpan w:val="2"/>
            <w:tcBorders>
              <w:top w:val="single" w:color="000000" w:sz="6" w:space="0"/>
              <w:left w:val="nil"/>
              <w:bottom w:val="single" w:color="000000" w:sz="6" w:space="0"/>
              <w:right w:val="single" w:color="000000" w:sz="6" w:space="0"/>
            </w:tcBorders>
            <w:shd w:val="clear"/>
            <w:tcMar>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pPr>
            <w:r>
              <w:rPr>
                <w:rFonts w:hint="eastAsia" w:ascii="方正仿宋_GBK" w:hAnsi="方正仿宋_GBK" w:eastAsia="方正仿宋_GBK" w:cs="方正仿宋_GBK"/>
                <w:sz w:val="19"/>
                <w:szCs w:val="19"/>
                <w:bdr w:val="none" w:color="auto" w:sz="0" w:space="0"/>
              </w:rPr>
              <w:t>排查情况</w:t>
            </w:r>
          </w:p>
        </w:tc>
        <w:tc>
          <w:tcPr>
            <w:tcW w:w="5400" w:type="dxa"/>
            <w:gridSpan w:val="5"/>
            <w:tcBorders>
              <w:top w:val="single" w:color="000000" w:sz="6" w:space="0"/>
              <w:left w:val="nil"/>
              <w:bottom w:val="single" w:color="000000" w:sz="6" w:space="0"/>
              <w:right w:val="single" w:color="000000" w:sz="6" w:space="0"/>
            </w:tcBorders>
            <w:shd w:val="clear"/>
            <w:tcMar>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pPr>
            <w:r>
              <w:rPr>
                <w:rFonts w:hint="eastAsia" w:ascii="方正仿宋_GBK" w:hAnsi="方正仿宋_GBK" w:eastAsia="方正仿宋_GBK" w:cs="方正仿宋_GBK"/>
                <w:sz w:val="19"/>
                <w:szCs w:val="19"/>
                <w:bdr w:val="none" w:color="auto" w:sz="0" w:space="0"/>
              </w:rPr>
              <w:t>隐患情况</w:t>
            </w:r>
          </w:p>
        </w:tc>
        <w:tc>
          <w:tcPr>
            <w:tcW w:w="2160" w:type="dxa"/>
            <w:gridSpan w:val="2"/>
            <w:tcBorders>
              <w:top w:val="single" w:color="000000" w:sz="6" w:space="0"/>
              <w:left w:val="nil"/>
              <w:bottom w:val="single" w:color="000000" w:sz="6" w:space="0"/>
              <w:right w:val="single" w:color="000000" w:sz="6" w:space="0"/>
            </w:tcBorders>
            <w:shd w:val="clear"/>
            <w:tcMar>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pPr>
            <w:r>
              <w:rPr>
                <w:rFonts w:hint="eastAsia" w:ascii="方正仿宋_GBK" w:hAnsi="方正仿宋_GBK" w:eastAsia="方正仿宋_GBK" w:cs="方正仿宋_GBK"/>
                <w:sz w:val="19"/>
                <w:szCs w:val="19"/>
                <w:bdr w:val="none" w:color="auto" w:sz="0" w:space="0"/>
              </w:rPr>
              <w:t>整改情况</w:t>
            </w:r>
          </w:p>
        </w:tc>
        <w:tc>
          <w:tcPr>
            <w:tcW w:w="1080" w:type="dxa"/>
            <w:vMerge w:val="restart"/>
            <w:tcBorders>
              <w:top w:val="single" w:color="000000" w:sz="6" w:space="0"/>
              <w:left w:val="nil"/>
              <w:bottom w:val="single" w:color="000000" w:sz="6" w:space="0"/>
              <w:right w:val="single" w:color="000000" w:sz="6" w:space="0"/>
            </w:tcBorders>
            <w:shd w:val="clear"/>
            <w:tcMar>
              <w:left w:w="105" w:type="dxa"/>
              <w:bottom w:w="0" w:type="dxa"/>
              <w:right w:w="105" w:type="dxa"/>
            </w:tcM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1020" w:hRule="atLeast"/>
          <w:jc w:val="center"/>
        </w:trPr>
        <w:tc>
          <w:tcPr>
            <w:tcW w:w="870" w:type="dxa"/>
            <w:tcBorders>
              <w:top w:val="nil"/>
              <w:left w:val="single" w:color="000000" w:sz="6" w:space="0"/>
              <w:bottom w:val="single" w:color="000000" w:sz="6" w:space="0"/>
              <w:right w:val="single" w:color="000000" w:sz="6" w:space="0"/>
            </w:tcBorders>
            <w:shd w:val="clear"/>
            <w:tcMar>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pPr>
            <w:r>
              <w:rPr>
                <w:rFonts w:hint="eastAsia" w:ascii="方正仿宋_GBK" w:hAnsi="方正仿宋_GBK" w:eastAsia="方正仿宋_GBK" w:cs="方正仿宋_GBK"/>
                <w:sz w:val="19"/>
                <w:szCs w:val="19"/>
                <w:bdr w:val="none" w:color="auto" w:sz="0" w:space="0"/>
              </w:rPr>
              <w:t>用户名</w:t>
            </w:r>
          </w:p>
        </w:tc>
        <w:tc>
          <w:tcPr>
            <w:tcW w:w="1170"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pPr>
            <w:r>
              <w:rPr>
                <w:rFonts w:hint="eastAsia" w:ascii="方正仿宋_GBK" w:hAnsi="方正仿宋_GBK" w:eastAsia="方正仿宋_GBK" w:cs="方正仿宋_GBK"/>
                <w:sz w:val="19"/>
                <w:szCs w:val="19"/>
                <w:bdr w:val="none" w:color="auto" w:sz="0" w:space="0"/>
              </w:rPr>
              <w:t>用户电话</w:t>
            </w:r>
          </w:p>
        </w:tc>
        <w:tc>
          <w:tcPr>
            <w:tcW w:w="1080"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pPr>
            <w:r>
              <w:rPr>
                <w:rFonts w:hint="eastAsia" w:ascii="方正仿宋_GBK" w:hAnsi="方正仿宋_GBK" w:eastAsia="方正仿宋_GBK" w:cs="方正仿宋_GBK"/>
                <w:sz w:val="19"/>
                <w:szCs w:val="19"/>
                <w:bdr w:val="none" w:color="auto" w:sz="0" w:space="0"/>
              </w:rPr>
              <w:t>用户类别</w:t>
            </w:r>
          </w:p>
        </w:tc>
        <w:tc>
          <w:tcPr>
            <w:tcW w:w="855"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pPr>
            <w:r>
              <w:rPr>
                <w:rFonts w:hint="eastAsia" w:ascii="方正仿宋_GBK" w:hAnsi="方正仿宋_GBK" w:eastAsia="方正仿宋_GBK" w:cs="方正仿宋_GBK"/>
                <w:sz w:val="19"/>
                <w:szCs w:val="19"/>
                <w:bdr w:val="none" w:color="auto" w:sz="0" w:space="0"/>
              </w:rPr>
              <w:t>用户号或地址</w:t>
            </w:r>
          </w:p>
        </w:tc>
        <w:tc>
          <w:tcPr>
            <w:tcW w:w="1080"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pPr>
            <w:r>
              <w:rPr>
                <w:rFonts w:hint="eastAsia" w:ascii="方正仿宋_GBK" w:hAnsi="方正仿宋_GBK" w:eastAsia="方正仿宋_GBK" w:cs="方正仿宋_GBK"/>
                <w:sz w:val="19"/>
                <w:szCs w:val="19"/>
                <w:bdr w:val="none" w:color="auto" w:sz="0" w:space="0"/>
              </w:rPr>
              <w:t>排查时间</w:t>
            </w:r>
          </w:p>
        </w:tc>
        <w:tc>
          <w:tcPr>
            <w:tcW w:w="1080" w:type="dxa"/>
            <w:tcBorders>
              <w:top w:val="single" w:color="000000" w:sz="6" w:space="0"/>
              <w:left w:val="nil"/>
              <w:bottom w:val="single" w:color="000000" w:sz="6" w:space="0"/>
              <w:right w:val="single" w:color="000000" w:sz="6" w:space="0"/>
            </w:tcBorders>
            <w:shd w:val="clear"/>
            <w:tcMar>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pPr>
            <w:r>
              <w:rPr>
                <w:rFonts w:hint="eastAsia" w:ascii="方正仿宋_GBK" w:hAnsi="方正仿宋_GBK" w:eastAsia="方正仿宋_GBK" w:cs="方正仿宋_GBK"/>
                <w:sz w:val="19"/>
                <w:szCs w:val="19"/>
                <w:bdr w:val="none" w:color="auto" w:sz="0" w:space="0"/>
              </w:rPr>
              <w:t>排查人员</w:t>
            </w:r>
          </w:p>
        </w:tc>
        <w:tc>
          <w:tcPr>
            <w:tcW w:w="1080" w:type="dxa"/>
            <w:tcBorders>
              <w:top w:val="single" w:color="000000" w:sz="6" w:space="0"/>
              <w:left w:val="nil"/>
              <w:bottom w:val="single" w:color="000000" w:sz="6" w:space="0"/>
              <w:right w:val="single" w:color="000000" w:sz="6" w:space="0"/>
            </w:tcBorders>
            <w:shd w:val="clear"/>
            <w:tcMar>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pPr>
            <w:r>
              <w:rPr>
                <w:rFonts w:hint="eastAsia" w:ascii="方正仿宋_GBK" w:hAnsi="方正仿宋_GBK" w:eastAsia="方正仿宋_GBK" w:cs="方正仿宋_GBK"/>
                <w:sz w:val="19"/>
                <w:szCs w:val="19"/>
                <w:bdr w:val="none" w:color="auto" w:sz="0" w:space="0"/>
              </w:rPr>
              <w:t>管道及设施（含燃气具）</w:t>
            </w:r>
          </w:p>
        </w:tc>
        <w:tc>
          <w:tcPr>
            <w:tcW w:w="1080" w:type="dxa"/>
            <w:tcBorders>
              <w:top w:val="single" w:color="000000" w:sz="6" w:space="0"/>
              <w:left w:val="nil"/>
              <w:bottom w:val="single" w:color="000000" w:sz="6" w:space="0"/>
              <w:right w:val="single" w:color="000000" w:sz="6" w:space="0"/>
            </w:tcBorders>
            <w:shd w:val="clear"/>
            <w:tcMar>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pPr>
            <w:r>
              <w:rPr>
                <w:rFonts w:hint="eastAsia" w:ascii="方正仿宋_GBK" w:hAnsi="方正仿宋_GBK" w:eastAsia="方正仿宋_GBK" w:cs="方正仿宋_GBK"/>
                <w:sz w:val="19"/>
                <w:szCs w:val="19"/>
                <w:bdr w:val="none" w:color="auto" w:sz="0" w:space="0"/>
              </w:rPr>
              <w:t>气瓶产权厂家</w:t>
            </w:r>
          </w:p>
        </w:tc>
        <w:tc>
          <w:tcPr>
            <w:tcW w:w="1080" w:type="dxa"/>
            <w:tcBorders>
              <w:top w:val="single" w:color="000000" w:sz="6" w:space="0"/>
              <w:left w:val="nil"/>
              <w:bottom w:val="single" w:color="000000" w:sz="6" w:space="0"/>
              <w:right w:val="single" w:color="000000" w:sz="6" w:space="0"/>
            </w:tcBorders>
            <w:shd w:val="clear"/>
            <w:tcMar>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pPr>
            <w:r>
              <w:rPr>
                <w:rFonts w:hint="eastAsia" w:ascii="方正仿宋_GBK" w:hAnsi="方正仿宋_GBK" w:eastAsia="方正仿宋_GBK" w:cs="方正仿宋_GBK"/>
                <w:sz w:val="19"/>
                <w:szCs w:val="19"/>
                <w:bdr w:val="none" w:color="auto" w:sz="0" w:space="0"/>
              </w:rPr>
              <w:t>用气环境</w:t>
            </w:r>
          </w:p>
        </w:tc>
        <w:tc>
          <w:tcPr>
            <w:tcW w:w="1080" w:type="dxa"/>
            <w:tcBorders>
              <w:top w:val="single" w:color="000000" w:sz="6" w:space="0"/>
              <w:left w:val="nil"/>
              <w:bottom w:val="single" w:color="000000" w:sz="6" w:space="0"/>
              <w:right w:val="single" w:color="000000" w:sz="6" w:space="0"/>
            </w:tcBorders>
            <w:shd w:val="clear"/>
            <w:tcMar>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pPr>
            <w:r>
              <w:rPr>
                <w:rFonts w:hint="eastAsia" w:ascii="方正仿宋_GBK" w:hAnsi="方正仿宋_GBK" w:eastAsia="方正仿宋_GBK" w:cs="方正仿宋_GBK"/>
                <w:sz w:val="19"/>
                <w:szCs w:val="19"/>
                <w:bdr w:val="none" w:color="auto" w:sz="0" w:space="0"/>
              </w:rPr>
              <w:t>气瓶号码</w:t>
            </w:r>
          </w:p>
        </w:tc>
        <w:tc>
          <w:tcPr>
            <w:tcW w:w="1080" w:type="dxa"/>
            <w:tcBorders>
              <w:top w:val="single" w:color="000000" w:sz="6" w:space="0"/>
              <w:left w:val="nil"/>
              <w:bottom w:val="single" w:color="000000" w:sz="6" w:space="0"/>
              <w:right w:val="single" w:color="000000" w:sz="6" w:space="0"/>
            </w:tcBorders>
            <w:shd w:val="clear"/>
            <w:tcMar>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pPr>
            <w:r>
              <w:rPr>
                <w:rFonts w:hint="eastAsia" w:ascii="方正仿宋_GBK" w:hAnsi="方正仿宋_GBK" w:eastAsia="方正仿宋_GBK" w:cs="方正仿宋_GBK"/>
                <w:sz w:val="19"/>
                <w:szCs w:val="19"/>
                <w:bdr w:val="none" w:color="auto" w:sz="0" w:space="0"/>
              </w:rPr>
              <w:t>购买日期</w:t>
            </w:r>
          </w:p>
        </w:tc>
        <w:tc>
          <w:tcPr>
            <w:tcW w:w="1080" w:type="dxa"/>
            <w:tcBorders>
              <w:top w:val="single" w:color="000000" w:sz="6" w:space="0"/>
              <w:left w:val="nil"/>
              <w:bottom w:val="single" w:color="000000" w:sz="6" w:space="0"/>
              <w:right w:val="single" w:color="000000" w:sz="6" w:space="0"/>
            </w:tcBorders>
            <w:shd w:val="clear"/>
            <w:tcMar>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pPr>
            <w:r>
              <w:rPr>
                <w:rFonts w:hint="eastAsia" w:ascii="方正仿宋_GBK" w:hAnsi="方正仿宋_GBK" w:eastAsia="方正仿宋_GBK" w:cs="方正仿宋_GBK"/>
                <w:sz w:val="19"/>
                <w:szCs w:val="19"/>
                <w:bdr w:val="none" w:color="auto" w:sz="0" w:space="0"/>
              </w:rPr>
              <w:t>隐患处数</w:t>
            </w:r>
          </w:p>
        </w:tc>
        <w:tc>
          <w:tcPr>
            <w:tcW w:w="1080" w:type="dxa"/>
            <w:tcBorders>
              <w:top w:val="single" w:color="000000" w:sz="6" w:space="0"/>
              <w:left w:val="nil"/>
              <w:bottom w:val="single" w:color="000000" w:sz="6" w:space="0"/>
              <w:right w:val="single" w:color="000000" w:sz="6" w:space="0"/>
            </w:tcBorders>
            <w:shd w:val="clear"/>
            <w:tcMar>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pPr>
            <w:r>
              <w:rPr>
                <w:rFonts w:hint="eastAsia" w:ascii="方正仿宋_GBK" w:hAnsi="方正仿宋_GBK" w:eastAsia="方正仿宋_GBK" w:cs="方正仿宋_GBK"/>
                <w:sz w:val="19"/>
                <w:szCs w:val="19"/>
                <w:bdr w:val="none" w:color="auto" w:sz="0" w:space="0"/>
              </w:rPr>
              <w:t>完成整改处数</w:t>
            </w:r>
          </w:p>
        </w:tc>
        <w:tc>
          <w:tcPr>
            <w:tcW w:w="1080" w:type="dxa"/>
            <w:vMerge w:val="continue"/>
            <w:tcBorders>
              <w:top w:val="single" w:color="000000" w:sz="6" w:space="0"/>
              <w:left w:val="nil"/>
              <w:bottom w:val="single" w:color="000000" w:sz="6" w:space="0"/>
              <w:right w:val="single" w:color="000000" w:sz="6" w:space="0"/>
            </w:tcBorders>
            <w:shd w:val="clear"/>
            <w:tcMar>
              <w:left w:w="105" w:type="dxa"/>
              <w:bottom w:w="0" w:type="dxa"/>
              <w:right w:w="105" w:type="dxa"/>
            </w:tcMar>
            <w:vAlign w:val="center"/>
          </w:tcPr>
          <w:p>
            <w:pPr>
              <w:rPr>
                <w:rFonts w:hint="eastAsia" w:ascii="宋体"/>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270" w:hRule="atLeast"/>
          <w:jc w:val="center"/>
        </w:trPr>
        <w:tc>
          <w:tcPr>
            <w:tcW w:w="870" w:type="dxa"/>
            <w:tcBorders>
              <w:top w:val="nil"/>
              <w:left w:val="single" w:color="000000" w:sz="6" w:space="0"/>
              <w:bottom w:val="single" w:color="000000" w:sz="6" w:space="0"/>
              <w:right w:val="single" w:color="000000" w:sz="6" w:space="0"/>
            </w:tcBorders>
            <w:shd w:val="clear"/>
            <w:tcMar>
              <w:left w:w="105" w:type="dxa"/>
              <w:bottom w:w="0" w:type="dxa"/>
              <w:right w:w="105" w:type="dxa"/>
            </w:tcMar>
            <w:vAlign w:val="center"/>
          </w:tcPr>
          <w:p>
            <w:pPr>
              <w:keepNext w:val="0"/>
              <w:keepLines w:val="0"/>
              <w:widowControl/>
              <w:suppressLineNumbers w:val="0"/>
              <w:wordWrap w:val="0"/>
              <w:jc w:val="left"/>
            </w:pPr>
          </w:p>
        </w:tc>
        <w:tc>
          <w:tcPr>
            <w:tcW w:w="1170" w:type="dxa"/>
            <w:tcBorders>
              <w:top w:val="nil"/>
              <w:left w:val="nil"/>
              <w:bottom w:val="single" w:color="000000" w:sz="6" w:space="0"/>
              <w:right w:val="single" w:color="000000" w:sz="6" w:space="0"/>
            </w:tcBorders>
            <w:shd w:val="clear"/>
            <w:tcMar>
              <w:left w:w="105" w:type="dxa"/>
              <w:bottom w:w="0" w:type="dxa"/>
              <w:right w:w="105" w:type="dxa"/>
            </w:tcMar>
            <w:vAlign w:val="center"/>
          </w:tcPr>
          <w:p>
            <w:pPr>
              <w:keepNext w:val="0"/>
              <w:keepLines w:val="0"/>
              <w:widowControl/>
              <w:suppressLineNumbers w:val="0"/>
              <w:wordWrap w:val="0"/>
              <w:jc w:val="left"/>
            </w:pPr>
          </w:p>
        </w:tc>
        <w:tc>
          <w:tcPr>
            <w:tcW w:w="1080" w:type="dxa"/>
            <w:tcBorders>
              <w:top w:val="nil"/>
              <w:left w:val="nil"/>
              <w:bottom w:val="single" w:color="000000" w:sz="6" w:space="0"/>
              <w:right w:val="single" w:color="000000" w:sz="6" w:space="0"/>
            </w:tcBorders>
            <w:shd w:val="clear"/>
            <w:tcMar>
              <w:left w:w="105" w:type="dxa"/>
              <w:bottom w:w="0" w:type="dxa"/>
              <w:right w:w="105" w:type="dxa"/>
            </w:tcMar>
            <w:vAlign w:val="center"/>
          </w:tcPr>
          <w:p>
            <w:pPr>
              <w:keepNext w:val="0"/>
              <w:keepLines w:val="0"/>
              <w:widowControl/>
              <w:suppressLineNumbers w:val="0"/>
              <w:wordWrap w:val="0"/>
              <w:jc w:val="left"/>
            </w:pPr>
          </w:p>
        </w:tc>
        <w:tc>
          <w:tcPr>
            <w:tcW w:w="855" w:type="dxa"/>
            <w:tcBorders>
              <w:top w:val="nil"/>
              <w:left w:val="nil"/>
              <w:bottom w:val="single" w:color="000000" w:sz="6" w:space="0"/>
              <w:right w:val="single" w:color="000000" w:sz="6" w:space="0"/>
            </w:tcBorders>
            <w:shd w:val="clear"/>
            <w:tcMar>
              <w:left w:w="105" w:type="dxa"/>
              <w:bottom w:w="0" w:type="dxa"/>
              <w:right w:w="105" w:type="dxa"/>
            </w:tcMar>
            <w:vAlign w:val="center"/>
          </w:tcPr>
          <w:p>
            <w:pPr>
              <w:keepNext w:val="0"/>
              <w:keepLines w:val="0"/>
              <w:widowControl/>
              <w:suppressLineNumbers w:val="0"/>
              <w:wordWrap w:val="0"/>
              <w:jc w:val="left"/>
            </w:pPr>
          </w:p>
        </w:tc>
        <w:tc>
          <w:tcPr>
            <w:tcW w:w="1080" w:type="dxa"/>
            <w:tcBorders>
              <w:top w:val="nil"/>
              <w:left w:val="nil"/>
              <w:bottom w:val="single" w:color="000000" w:sz="6" w:space="0"/>
              <w:right w:val="single" w:color="000000" w:sz="6" w:space="0"/>
            </w:tcBorders>
            <w:shd w:val="clear"/>
            <w:tcMar>
              <w:left w:w="105" w:type="dxa"/>
              <w:bottom w:w="0" w:type="dxa"/>
              <w:right w:w="105" w:type="dxa"/>
            </w:tcMar>
            <w:vAlign w:val="center"/>
          </w:tcPr>
          <w:p>
            <w:pPr>
              <w:keepNext w:val="0"/>
              <w:keepLines w:val="0"/>
              <w:widowControl/>
              <w:suppressLineNumbers w:val="0"/>
              <w:wordWrap w:val="0"/>
              <w:jc w:val="left"/>
            </w:pPr>
          </w:p>
        </w:tc>
        <w:tc>
          <w:tcPr>
            <w:tcW w:w="1080" w:type="dxa"/>
            <w:tcBorders>
              <w:top w:val="nil"/>
              <w:left w:val="nil"/>
              <w:bottom w:val="single" w:color="000000" w:sz="6" w:space="0"/>
              <w:right w:val="single" w:color="000000" w:sz="6" w:space="0"/>
            </w:tcBorders>
            <w:shd w:val="clear"/>
            <w:tcMar>
              <w:left w:w="105" w:type="dxa"/>
              <w:bottom w:w="0" w:type="dxa"/>
              <w:right w:w="105" w:type="dxa"/>
            </w:tcMar>
            <w:vAlign w:val="center"/>
          </w:tcPr>
          <w:p>
            <w:pPr>
              <w:keepNext w:val="0"/>
              <w:keepLines w:val="0"/>
              <w:widowControl/>
              <w:suppressLineNumbers w:val="0"/>
              <w:wordWrap w:val="0"/>
              <w:jc w:val="left"/>
            </w:pPr>
          </w:p>
        </w:tc>
        <w:tc>
          <w:tcPr>
            <w:tcW w:w="1080" w:type="dxa"/>
            <w:tcBorders>
              <w:top w:val="nil"/>
              <w:left w:val="nil"/>
              <w:bottom w:val="single" w:color="000000" w:sz="6" w:space="0"/>
              <w:right w:val="single" w:color="000000" w:sz="6" w:space="0"/>
            </w:tcBorders>
            <w:shd w:val="clear"/>
            <w:tcMar>
              <w:left w:w="105" w:type="dxa"/>
              <w:bottom w:w="0" w:type="dxa"/>
              <w:right w:w="105" w:type="dxa"/>
            </w:tcMar>
            <w:vAlign w:val="center"/>
          </w:tcPr>
          <w:p>
            <w:pPr>
              <w:keepNext w:val="0"/>
              <w:keepLines w:val="0"/>
              <w:widowControl/>
              <w:suppressLineNumbers w:val="0"/>
              <w:wordWrap w:val="0"/>
              <w:jc w:val="left"/>
            </w:pPr>
          </w:p>
        </w:tc>
        <w:tc>
          <w:tcPr>
            <w:tcW w:w="1080" w:type="dxa"/>
            <w:tcBorders>
              <w:top w:val="nil"/>
              <w:left w:val="nil"/>
              <w:bottom w:val="single" w:color="000000" w:sz="6" w:space="0"/>
              <w:right w:val="single" w:color="000000" w:sz="6" w:space="0"/>
            </w:tcBorders>
            <w:shd w:val="clear"/>
            <w:tcMar>
              <w:left w:w="105" w:type="dxa"/>
              <w:bottom w:w="0" w:type="dxa"/>
              <w:right w:w="105" w:type="dxa"/>
            </w:tcMar>
            <w:vAlign w:val="center"/>
          </w:tcPr>
          <w:p>
            <w:pPr>
              <w:keepNext w:val="0"/>
              <w:keepLines w:val="0"/>
              <w:widowControl/>
              <w:suppressLineNumbers w:val="0"/>
              <w:wordWrap w:val="0"/>
              <w:jc w:val="left"/>
            </w:pPr>
          </w:p>
        </w:tc>
        <w:tc>
          <w:tcPr>
            <w:tcW w:w="1080" w:type="dxa"/>
            <w:tcBorders>
              <w:top w:val="nil"/>
              <w:left w:val="nil"/>
              <w:bottom w:val="single" w:color="000000" w:sz="6" w:space="0"/>
              <w:right w:val="single" w:color="000000" w:sz="6" w:space="0"/>
            </w:tcBorders>
            <w:shd w:val="clear"/>
            <w:tcMar>
              <w:left w:w="105" w:type="dxa"/>
              <w:bottom w:w="0" w:type="dxa"/>
              <w:right w:w="105" w:type="dxa"/>
            </w:tcMar>
            <w:vAlign w:val="center"/>
          </w:tcPr>
          <w:p>
            <w:pPr>
              <w:keepNext w:val="0"/>
              <w:keepLines w:val="0"/>
              <w:widowControl/>
              <w:suppressLineNumbers w:val="0"/>
              <w:wordWrap w:val="0"/>
              <w:jc w:val="left"/>
            </w:pPr>
          </w:p>
        </w:tc>
        <w:tc>
          <w:tcPr>
            <w:tcW w:w="1080" w:type="dxa"/>
            <w:tcBorders>
              <w:top w:val="nil"/>
              <w:left w:val="nil"/>
              <w:bottom w:val="single" w:color="000000" w:sz="6" w:space="0"/>
              <w:right w:val="single" w:color="000000" w:sz="6" w:space="0"/>
            </w:tcBorders>
            <w:shd w:val="clear"/>
            <w:tcMar>
              <w:left w:w="105" w:type="dxa"/>
              <w:bottom w:w="0" w:type="dxa"/>
              <w:right w:w="105" w:type="dxa"/>
            </w:tcMar>
            <w:vAlign w:val="center"/>
          </w:tcPr>
          <w:p>
            <w:pPr>
              <w:keepNext w:val="0"/>
              <w:keepLines w:val="0"/>
              <w:widowControl/>
              <w:suppressLineNumbers w:val="0"/>
              <w:wordWrap w:val="0"/>
              <w:jc w:val="left"/>
            </w:pPr>
          </w:p>
        </w:tc>
        <w:tc>
          <w:tcPr>
            <w:tcW w:w="1080" w:type="dxa"/>
            <w:tcBorders>
              <w:top w:val="nil"/>
              <w:left w:val="nil"/>
              <w:bottom w:val="single" w:color="000000" w:sz="6" w:space="0"/>
              <w:right w:val="single" w:color="000000" w:sz="6" w:space="0"/>
            </w:tcBorders>
            <w:shd w:val="clear"/>
            <w:tcMar>
              <w:left w:w="105" w:type="dxa"/>
              <w:bottom w:w="0" w:type="dxa"/>
              <w:right w:w="105" w:type="dxa"/>
            </w:tcMar>
            <w:vAlign w:val="center"/>
          </w:tcPr>
          <w:p>
            <w:pPr>
              <w:keepNext w:val="0"/>
              <w:keepLines w:val="0"/>
              <w:widowControl/>
              <w:suppressLineNumbers w:val="0"/>
              <w:wordWrap w:val="0"/>
              <w:jc w:val="left"/>
            </w:pPr>
          </w:p>
        </w:tc>
        <w:tc>
          <w:tcPr>
            <w:tcW w:w="1080" w:type="dxa"/>
            <w:tcBorders>
              <w:top w:val="nil"/>
              <w:left w:val="nil"/>
              <w:bottom w:val="single" w:color="000000" w:sz="6" w:space="0"/>
              <w:right w:val="single" w:color="000000" w:sz="6" w:space="0"/>
            </w:tcBorders>
            <w:shd w:val="clear"/>
            <w:tcMar>
              <w:left w:w="105" w:type="dxa"/>
              <w:bottom w:w="0" w:type="dxa"/>
              <w:right w:w="105" w:type="dxa"/>
            </w:tcMar>
            <w:vAlign w:val="center"/>
          </w:tcPr>
          <w:p>
            <w:pPr>
              <w:keepNext w:val="0"/>
              <w:keepLines w:val="0"/>
              <w:widowControl/>
              <w:suppressLineNumbers w:val="0"/>
              <w:wordWrap w:val="0"/>
              <w:jc w:val="left"/>
            </w:pPr>
          </w:p>
        </w:tc>
        <w:tc>
          <w:tcPr>
            <w:tcW w:w="1080" w:type="dxa"/>
            <w:tcBorders>
              <w:top w:val="nil"/>
              <w:left w:val="nil"/>
              <w:bottom w:val="single" w:color="000000" w:sz="6" w:space="0"/>
              <w:right w:val="single" w:color="000000" w:sz="6" w:space="0"/>
            </w:tcBorders>
            <w:shd w:val="clear"/>
            <w:tcMar>
              <w:left w:w="105" w:type="dxa"/>
              <w:bottom w:w="0" w:type="dxa"/>
              <w:right w:w="105" w:type="dxa"/>
            </w:tcMar>
            <w:vAlign w:val="center"/>
          </w:tcPr>
          <w:p>
            <w:pPr>
              <w:keepNext w:val="0"/>
              <w:keepLines w:val="0"/>
              <w:widowControl/>
              <w:suppressLineNumbers w:val="0"/>
              <w:wordWrap w:val="0"/>
              <w:jc w:val="left"/>
            </w:pPr>
          </w:p>
        </w:tc>
        <w:tc>
          <w:tcPr>
            <w:tcW w:w="1080" w:type="dxa"/>
            <w:tcBorders>
              <w:top w:val="nil"/>
              <w:left w:val="nil"/>
              <w:bottom w:val="single" w:color="000000" w:sz="6" w:space="0"/>
              <w:right w:val="single" w:color="000000" w:sz="6" w:space="0"/>
            </w:tcBorders>
            <w:shd w:val="clear"/>
            <w:tcMar>
              <w:left w:w="105" w:type="dxa"/>
              <w:bottom w:w="0" w:type="dxa"/>
              <w:right w:w="105" w:type="dxa"/>
            </w:tcM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270" w:hRule="atLeast"/>
          <w:jc w:val="center"/>
        </w:trPr>
        <w:tc>
          <w:tcPr>
            <w:tcW w:w="870" w:type="dxa"/>
            <w:tcBorders>
              <w:top w:val="nil"/>
              <w:left w:val="single" w:color="000000" w:sz="6" w:space="0"/>
              <w:bottom w:val="single" w:color="000000" w:sz="6" w:space="0"/>
              <w:right w:val="single" w:color="000000" w:sz="6" w:space="0"/>
            </w:tcBorders>
            <w:shd w:val="clear"/>
            <w:tcMar>
              <w:left w:w="105" w:type="dxa"/>
              <w:bottom w:w="0" w:type="dxa"/>
              <w:right w:w="105" w:type="dxa"/>
            </w:tcMar>
            <w:vAlign w:val="center"/>
          </w:tcPr>
          <w:p>
            <w:pPr>
              <w:keepNext w:val="0"/>
              <w:keepLines w:val="0"/>
              <w:widowControl/>
              <w:suppressLineNumbers w:val="0"/>
              <w:wordWrap w:val="0"/>
              <w:jc w:val="left"/>
            </w:pPr>
          </w:p>
        </w:tc>
        <w:tc>
          <w:tcPr>
            <w:tcW w:w="1170" w:type="dxa"/>
            <w:tcBorders>
              <w:top w:val="nil"/>
              <w:left w:val="nil"/>
              <w:bottom w:val="single" w:color="000000" w:sz="6" w:space="0"/>
              <w:right w:val="single" w:color="000000" w:sz="6" w:space="0"/>
            </w:tcBorders>
            <w:shd w:val="clear"/>
            <w:tcMar>
              <w:left w:w="105" w:type="dxa"/>
              <w:bottom w:w="0" w:type="dxa"/>
              <w:right w:w="105" w:type="dxa"/>
            </w:tcMar>
            <w:vAlign w:val="center"/>
          </w:tcPr>
          <w:p>
            <w:pPr>
              <w:keepNext w:val="0"/>
              <w:keepLines w:val="0"/>
              <w:widowControl/>
              <w:suppressLineNumbers w:val="0"/>
              <w:wordWrap w:val="0"/>
              <w:jc w:val="left"/>
            </w:pPr>
          </w:p>
        </w:tc>
        <w:tc>
          <w:tcPr>
            <w:tcW w:w="1080" w:type="dxa"/>
            <w:tcBorders>
              <w:top w:val="nil"/>
              <w:left w:val="nil"/>
              <w:bottom w:val="single" w:color="000000" w:sz="6" w:space="0"/>
              <w:right w:val="single" w:color="000000" w:sz="6" w:space="0"/>
            </w:tcBorders>
            <w:shd w:val="clear"/>
            <w:tcMar>
              <w:left w:w="105" w:type="dxa"/>
              <w:bottom w:w="0" w:type="dxa"/>
              <w:right w:w="105" w:type="dxa"/>
            </w:tcMar>
            <w:vAlign w:val="center"/>
          </w:tcPr>
          <w:p>
            <w:pPr>
              <w:keepNext w:val="0"/>
              <w:keepLines w:val="0"/>
              <w:widowControl/>
              <w:suppressLineNumbers w:val="0"/>
              <w:wordWrap w:val="0"/>
              <w:jc w:val="left"/>
            </w:pPr>
          </w:p>
        </w:tc>
        <w:tc>
          <w:tcPr>
            <w:tcW w:w="855" w:type="dxa"/>
            <w:tcBorders>
              <w:top w:val="nil"/>
              <w:left w:val="nil"/>
              <w:bottom w:val="single" w:color="000000" w:sz="6" w:space="0"/>
              <w:right w:val="single" w:color="000000" w:sz="6" w:space="0"/>
            </w:tcBorders>
            <w:shd w:val="clear"/>
            <w:tcMar>
              <w:left w:w="105" w:type="dxa"/>
              <w:bottom w:w="0" w:type="dxa"/>
              <w:right w:w="105" w:type="dxa"/>
            </w:tcMar>
            <w:vAlign w:val="center"/>
          </w:tcPr>
          <w:p>
            <w:pPr>
              <w:keepNext w:val="0"/>
              <w:keepLines w:val="0"/>
              <w:widowControl/>
              <w:suppressLineNumbers w:val="0"/>
              <w:wordWrap w:val="0"/>
              <w:jc w:val="left"/>
            </w:pPr>
          </w:p>
        </w:tc>
        <w:tc>
          <w:tcPr>
            <w:tcW w:w="1080" w:type="dxa"/>
            <w:tcBorders>
              <w:top w:val="nil"/>
              <w:left w:val="nil"/>
              <w:bottom w:val="single" w:color="000000" w:sz="6" w:space="0"/>
              <w:right w:val="single" w:color="000000" w:sz="6" w:space="0"/>
            </w:tcBorders>
            <w:shd w:val="clear"/>
            <w:tcMar>
              <w:left w:w="105" w:type="dxa"/>
              <w:bottom w:w="0" w:type="dxa"/>
              <w:right w:w="105" w:type="dxa"/>
            </w:tcMar>
            <w:vAlign w:val="center"/>
          </w:tcPr>
          <w:p>
            <w:pPr>
              <w:keepNext w:val="0"/>
              <w:keepLines w:val="0"/>
              <w:widowControl/>
              <w:suppressLineNumbers w:val="0"/>
              <w:wordWrap w:val="0"/>
              <w:jc w:val="left"/>
            </w:pPr>
          </w:p>
        </w:tc>
        <w:tc>
          <w:tcPr>
            <w:tcW w:w="1080" w:type="dxa"/>
            <w:tcBorders>
              <w:top w:val="nil"/>
              <w:left w:val="nil"/>
              <w:bottom w:val="single" w:color="000000" w:sz="6" w:space="0"/>
              <w:right w:val="single" w:color="000000" w:sz="6" w:space="0"/>
            </w:tcBorders>
            <w:shd w:val="clear"/>
            <w:tcMar>
              <w:left w:w="105" w:type="dxa"/>
              <w:bottom w:w="0" w:type="dxa"/>
              <w:right w:w="105" w:type="dxa"/>
            </w:tcMar>
            <w:vAlign w:val="center"/>
          </w:tcPr>
          <w:p>
            <w:pPr>
              <w:keepNext w:val="0"/>
              <w:keepLines w:val="0"/>
              <w:widowControl/>
              <w:suppressLineNumbers w:val="0"/>
              <w:wordWrap w:val="0"/>
              <w:jc w:val="left"/>
            </w:pPr>
          </w:p>
        </w:tc>
        <w:tc>
          <w:tcPr>
            <w:tcW w:w="1080" w:type="dxa"/>
            <w:tcBorders>
              <w:top w:val="nil"/>
              <w:left w:val="nil"/>
              <w:bottom w:val="single" w:color="000000" w:sz="6" w:space="0"/>
              <w:right w:val="single" w:color="000000" w:sz="6" w:space="0"/>
            </w:tcBorders>
            <w:shd w:val="clear"/>
            <w:tcMar>
              <w:left w:w="105" w:type="dxa"/>
              <w:bottom w:w="0" w:type="dxa"/>
              <w:right w:w="105" w:type="dxa"/>
            </w:tcMar>
            <w:vAlign w:val="center"/>
          </w:tcPr>
          <w:p>
            <w:pPr>
              <w:keepNext w:val="0"/>
              <w:keepLines w:val="0"/>
              <w:widowControl/>
              <w:suppressLineNumbers w:val="0"/>
              <w:wordWrap w:val="0"/>
              <w:jc w:val="left"/>
            </w:pPr>
          </w:p>
        </w:tc>
        <w:tc>
          <w:tcPr>
            <w:tcW w:w="1080" w:type="dxa"/>
            <w:tcBorders>
              <w:top w:val="nil"/>
              <w:left w:val="nil"/>
              <w:bottom w:val="single" w:color="000000" w:sz="6" w:space="0"/>
              <w:right w:val="single" w:color="000000" w:sz="6" w:space="0"/>
            </w:tcBorders>
            <w:shd w:val="clear"/>
            <w:tcMar>
              <w:left w:w="105" w:type="dxa"/>
              <w:bottom w:w="0" w:type="dxa"/>
              <w:right w:w="105" w:type="dxa"/>
            </w:tcMar>
            <w:vAlign w:val="center"/>
          </w:tcPr>
          <w:p>
            <w:pPr>
              <w:keepNext w:val="0"/>
              <w:keepLines w:val="0"/>
              <w:widowControl/>
              <w:suppressLineNumbers w:val="0"/>
              <w:wordWrap w:val="0"/>
              <w:jc w:val="left"/>
            </w:pPr>
          </w:p>
        </w:tc>
        <w:tc>
          <w:tcPr>
            <w:tcW w:w="1080" w:type="dxa"/>
            <w:tcBorders>
              <w:top w:val="nil"/>
              <w:left w:val="nil"/>
              <w:bottom w:val="single" w:color="000000" w:sz="6" w:space="0"/>
              <w:right w:val="single" w:color="000000" w:sz="6" w:space="0"/>
            </w:tcBorders>
            <w:shd w:val="clear"/>
            <w:tcMar>
              <w:left w:w="105" w:type="dxa"/>
              <w:bottom w:w="0" w:type="dxa"/>
              <w:right w:w="105" w:type="dxa"/>
            </w:tcMar>
            <w:vAlign w:val="center"/>
          </w:tcPr>
          <w:p>
            <w:pPr>
              <w:keepNext w:val="0"/>
              <w:keepLines w:val="0"/>
              <w:widowControl/>
              <w:suppressLineNumbers w:val="0"/>
              <w:wordWrap w:val="0"/>
              <w:jc w:val="left"/>
            </w:pPr>
          </w:p>
        </w:tc>
        <w:tc>
          <w:tcPr>
            <w:tcW w:w="1080" w:type="dxa"/>
            <w:tcBorders>
              <w:top w:val="nil"/>
              <w:left w:val="nil"/>
              <w:bottom w:val="single" w:color="000000" w:sz="6" w:space="0"/>
              <w:right w:val="single" w:color="000000" w:sz="6" w:space="0"/>
            </w:tcBorders>
            <w:shd w:val="clear"/>
            <w:tcMar>
              <w:left w:w="105" w:type="dxa"/>
              <w:bottom w:w="0" w:type="dxa"/>
              <w:right w:w="105" w:type="dxa"/>
            </w:tcMar>
            <w:vAlign w:val="center"/>
          </w:tcPr>
          <w:p>
            <w:pPr>
              <w:keepNext w:val="0"/>
              <w:keepLines w:val="0"/>
              <w:widowControl/>
              <w:suppressLineNumbers w:val="0"/>
              <w:wordWrap w:val="0"/>
              <w:jc w:val="left"/>
            </w:pPr>
          </w:p>
        </w:tc>
        <w:tc>
          <w:tcPr>
            <w:tcW w:w="1080" w:type="dxa"/>
            <w:tcBorders>
              <w:top w:val="nil"/>
              <w:left w:val="nil"/>
              <w:bottom w:val="single" w:color="000000" w:sz="6" w:space="0"/>
              <w:right w:val="single" w:color="000000" w:sz="6" w:space="0"/>
            </w:tcBorders>
            <w:shd w:val="clear"/>
            <w:tcMar>
              <w:left w:w="105" w:type="dxa"/>
              <w:bottom w:w="0" w:type="dxa"/>
              <w:right w:w="105" w:type="dxa"/>
            </w:tcMar>
            <w:vAlign w:val="center"/>
          </w:tcPr>
          <w:p>
            <w:pPr>
              <w:keepNext w:val="0"/>
              <w:keepLines w:val="0"/>
              <w:widowControl/>
              <w:suppressLineNumbers w:val="0"/>
              <w:wordWrap w:val="0"/>
              <w:jc w:val="left"/>
            </w:pPr>
          </w:p>
        </w:tc>
        <w:tc>
          <w:tcPr>
            <w:tcW w:w="1080" w:type="dxa"/>
            <w:tcBorders>
              <w:top w:val="nil"/>
              <w:left w:val="nil"/>
              <w:bottom w:val="single" w:color="000000" w:sz="6" w:space="0"/>
              <w:right w:val="single" w:color="000000" w:sz="6" w:space="0"/>
            </w:tcBorders>
            <w:shd w:val="clear"/>
            <w:tcMar>
              <w:left w:w="105" w:type="dxa"/>
              <w:bottom w:w="0" w:type="dxa"/>
              <w:right w:w="105" w:type="dxa"/>
            </w:tcMar>
            <w:vAlign w:val="center"/>
          </w:tcPr>
          <w:p>
            <w:pPr>
              <w:keepNext w:val="0"/>
              <w:keepLines w:val="0"/>
              <w:widowControl/>
              <w:suppressLineNumbers w:val="0"/>
              <w:wordWrap w:val="0"/>
              <w:jc w:val="left"/>
            </w:pPr>
          </w:p>
        </w:tc>
        <w:tc>
          <w:tcPr>
            <w:tcW w:w="1080" w:type="dxa"/>
            <w:tcBorders>
              <w:top w:val="nil"/>
              <w:left w:val="nil"/>
              <w:bottom w:val="single" w:color="000000" w:sz="6" w:space="0"/>
              <w:right w:val="single" w:color="000000" w:sz="6" w:space="0"/>
            </w:tcBorders>
            <w:shd w:val="clear"/>
            <w:tcMar>
              <w:left w:w="105" w:type="dxa"/>
              <w:bottom w:w="0" w:type="dxa"/>
              <w:right w:w="105" w:type="dxa"/>
            </w:tcMar>
            <w:vAlign w:val="center"/>
          </w:tcPr>
          <w:p>
            <w:pPr>
              <w:keepNext w:val="0"/>
              <w:keepLines w:val="0"/>
              <w:widowControl/>
              <w:suppressLineNumbers w:val="0"/>
              <w:wordWrap w:val="0"/>
              <w:jc w:val="left"/>
            </w:pPr>
          </w:p>
        </w:tc>
        <w:tc>
          <w:tcPr>
            <w:tcW w:w="1080" w:type="dxa"/>
            <w:tcBorders>
              <w:top w:val="nil"/>
              <w:left w:val="nil"/>
              <w:bottom w:val="single" w:color="000000" w:sz="6" w:space="0"/>
              <w:right w:val="single" w:color="000000" w:sz="6" w:space="0"/>
            </w:tcBorders>
            <w:shd w:val="clear"/>
            <w:tcMar>
              <w:left w:w="105" w:type="dxa"/>
              <w:bottom w:w="0" w:type="dxa"/>
              <w:right w:w="105" w:type="dxa"/>
            </w:tcM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270" w:hRule="atLeast"/>
          <w:jc w:val="center"/>
        </w:trPr>
        <w:tc>
          <w:tcPr>
            <w:tcW w:w="870" w:type="dxa"/>
            <w:tcBorders>
              <w:top w:val="nil"/>
              <w:left w:val="single" w:color="000000" w:sz="6" w:space="0"/>
              <w:bottom w:val="single" w:color="000000" w:sz="6" w:space="0"/>
              <w:right w:val="single" w:color="000000" w:sz="6" w:space="0"/>
            </w:tcBorders>
            <w:shd w:val="clear"/>
            <w:tcMar>
              <w:left w:w="105" w:type="dxa"/>
              <w:bottom w:w="0" w:type="dxa"/>
              <w:right w:w="105" w:type="dxa"/>
            </w:tcMar>
            <w:vAlign w:val="center"/>
          </w:tcPr>
          <w:p>
            <w:pPr>
              <w:keepNext w:val="0"/>
              <w:keepLines w:val="0"/>
              <w:widowControl/>
              <w:suppressLineNumbers w:val="0"/>
              <w:wordWrap w:val="0"/>
              <w:jc w:val="left"/>
            </w:pPr>
          </w:p>
        </w:tc>
        <w:tc>
          <w:tcPr>
            <w:tcW w:w="1170" w:type="dxa"/>
            <w:tcBorders>
              <w:top w:val="nil"/>
              <w:left w:val="nil"/>
              <w:bottom w:val="single" w:color="000000" w:sz="6" w:space="0"/>
              <w:right w:val="single" w:color="000000" w:sz="6" w:space="0"/>
            </w:tcBorders>
            <w:shd w:val="clear"/>
            <w:tcMar>
              <w:left w:w="105" w:type="dxa"/>
              <w:bottom w:w="0" w:type="dxa"/>
              <w:right w:w="105" w:type="dxa"/>
            </w:tcMar>
            <w:vAlign w:val="center"/>
          </w:tcPr>
          <w:p>
            <w:pPr>
              <w:keepNext w:val="0"/>
              <w:keepLines w:val="0"/>
              <w:widowControl/>
              <w:suppressLineNumbers w:val="0"/>
              <w:wordWrap w:val="0"/>
              <w:jc w:val="left"/>
            </w:pPr>
          </w:p>
        </w:tc>
        <w:tc>
          <w:tcPr>
            <w:tcW w:w="1080" w:type="dxa"/>
            <w:tcBorders>
              <w:top w:val="nil"/>
              <w:left w:val="nil"/>
              <w:bottom w:val="single" w:color="000000" w:sz="6" w:space="0"/>
              <w:right w:val="single" w:color="000000" w:sz="6" w:space="0"/>
            </w:tcBorders>
            <w:shd w:val="clear"/>
            <w:tcMar>
              <w:left w:w="105" w:type="dxa"/>
              <w:bottom w:w="0" w:type="dxa"/>
              <w:right w:w="105" w:type="dxa"/>
            </w:tcMar>
            <w:vAlign w:val="center"/>
          </w:tcPr>
          <w:p>
            <w:pPr>
              <w:keepNext w:val="0"/>
              <w:keepLines w:val="0"/>
              <w:widowControl/>
              <w:suppressLineNumbers w:val="0"/>
              <w:wordWrap w:val="0"/>
              <w:jc w:val="left"/>
            </w:pPr>
          </w:p>
        </w:tc>
        <w:tc>
          <w:tcPr>
            <w:tcW w:w="855" w:type="dxa"/>
            <w:tcBorders>
              <w:top w:val="nil"/>
              <w:left w:val="nil"/>
              <w:bottom w:val="single" w:color="000000" w:sz="6" w:space="0"/>
              <w:right w:val="single" w:color="000000" w:sz="6" w:space="0"/>
            </w:tcBorders>
            <w:shd w:val="clear"/>
            <w:tcMar>
              <w:left w:w="105" w:type="dxa"/>
              <w:bottom w:w="0" w:type="dxa"/>
              <w:right w:w="105" w:type="dxa"/>
            </w:tcMar>
            <w:vAlign w:val="center"/>
          </w:tcPr>
          <w:p>
            <w:pPr>
              <w:keepNext w:val="0"/>
              <w:keepLines w:val="0"/>
              <w:widowControl/>
              <w:suppressLineNumbers w:val="0"/>
              <w:wordWrap w:val="0"/>
              <w:jc w:val="left"/>
            </w:pPr>
          </w:p>
        </w:tc>
        <w:tc>
          <w:tcPr>
            <w:tcW w:w="1080" w:type="dxa"/>
            <w:tcBorders>
              <w:top w:val="nil"/>
              <w:left w:val="nil"/>
              <w:bottom w:val="single" w:color="000000" w:sz="6" w:space="0"/>
              <w:right w:val="single" w:color="000000" w:sz="6" w:space="0"/>
            </w:tcBorders>
            <w:shd w:val="clear"/>
            <w:tcMar>
              <w:left w:w="105" w:type="dxa"/>
              <w:bottom w:w="0" w:type="dxa"/>
              <w:right w:w="105" w:type="dxa"/>
            </w:tcMar>
            <w:vAlign w:val="center"/>
          </w:tcPr>
          <w:p>
            <w:pPr>
              <w:keepNext w:val="0"/>
              <w:keepLines w:val="0"/>
              <w:widowControl/>
              <w:suppressLineNumbers w:val="0"/>
              <w:wordWrap w:val="0"/>
              <w:jc w:val="left"/>
            </w:pPr>
          </w:p>
        </w:tc>
        <w:tc>
          <w:tcPr>
            <w:tcW w:w="1080" w:type="dxa"/>
            <w:tcBorders>
              <w:top w:val="nil"/>
              <w:left w:val="nil"/>
              <w:bottom w:val="single" w:color="000000" w:sz="6" w:space="0"/>
              <w:right w:val="single" w:color="000000" w:sz="6" w:space="0"/>
            </w:tcBorders>
            <w:shd w:val="clear"/>
            <w:tcMar>
              <w:left w:w="105" w:type="dxa"/>
              <w:bottom w:w="0" w:type="dxa"/>
              <w:right w:w="105" w:type="dxa"/>
            </w:tcMar>
            <w:vAlign w:val="center"/>
          </w:tcPr>
          <w:p>
            <w:pPr>
              <w:keepNext w:val="0"/>
              <w:keepLines w:val="0"/>
              <w:widowControl/>
              <w:suppressLineNumbers w:val="0"/>
              <w:wordWrap w:val="0"/>
              <w:jc w:val="left"/>
            </w:pPr>
          </w:p>
        </w:tc>
        <w:tc>
          <w:tcPr>
            <w:tcW w:w="1080" w:type="dxa"/>
            <w:tcBorders>
              <w:top w:val="nil"/>
              <w:left w:val="nil"/>
              <w:bottom w:val="single" w:color="000000" w:sz="6" w:space="0"/>
              <w:right w:val="single" w:color="000000" w:sz="6" w:space="0"/>
            </w:tcBorders>
            <w:shd w:val="clear"/>
            <w:tcMar>
              <w:left w:w="105" w:type="dxa"/>
              <w:bottom w:w="0" w:type="dxa"/>
              <w:right w:w="105" w:type="dxa"/>
            </w:tcMar>
            <w:vAlign w:val="center"/>
          </w:tcPr>
          <w:p>
            <w:pPr>
              <w:keepNext w:val="0"/>
              <w:keepLines w:val="0"/>
              <w:widowControl/>
              <w:suppressLineNumbers w:val="0"/>
              <w:wordWrap w:val="0"/>
              <w:jc w:val="left"/>
            </w:pPr>
          </w:p>
        </w:tc>
        <w:tc>
          <w:tcPr>
            <w:tcW w:w="1080" w:type="dxa"/>
            <w:tcBorders>
              <w:top w:val="nil"/>
              <w:left w:val="nil"/>
              <w:bottom w:val="single" w:color="000000" w:sz="6" w:space="0"/>
              <w:right w:val="single" w:color="000000" w:sz="6" w:space="0"/>
            </w:tcBorders>
            <w:shd w:val="clear"/>
            <w:tcMar>
              <w:left w:w="105" w:type="dxa"/>
              <w:bottom w:w="0" w:type="dxa"/>
              <w:right w:w="105" w:type="dxa"/>
            </w:tcMar>
            <w:vAlign w:val="center"/>
          </w:tcPr>
          <w:p>
            <w:pPr>
              <w:keepNext w:val="0"/>
              <w:keepLines w:val="0"/>
              <w:widowControl/>
              <w:suppressLineNumbers w:val="0"/>
              <w:wordWrap w:val="0"/>
              <w:jc w:val="left"/>
            </w:pPr>
          </w:p>
        </w:tc>
        <w:tc>
          <w:tcPr>
            <w:tcW w:w="1080" w:type="dxa"/>
            <w:tcBorders>
              <w:top w:val="nil"/>
              <w:left w:val="nil"/>
              <w:bottom w:val="single" w:color="000000" w:sz="6" w:space="0"/>
              <w:right w:val="single" w:color="000000" w:sz="6" w:space="0"/>
            </w:tcBorders>
            <w:shd w:val="clear"/>
            <w:tcMar>
              <w:left w:w="105" w:type="dxa"/>
              <w:bottom w:w="0" w:type="dxa"/>
              <w:right w:w="105" w:type="dxa"/>
            </w:tcMar>
            <w:vAlign w:val="center"/>
          </w:tcPr>
          <w:p>
            <w:pPr>
              <w:keepNext w:val="0"/>
              <w:keepLines w:val="0"/>
              <w:widowControl/>
              <w:suppressLineNumbers w:val="0"/>
              <w:wordWrap w:val="0"/>
              <w:jc w:val="left"/>
            </w:pPr>
          </w:p>
        </w:tc>
        <w:tc>
          <w:tcPr>
            <w:tcW w:w="1080" w:type="dxa"/>
            <w:tcBorders>
              <w:top w:val="nil"/>
              <w:left w:val="nil"/>
              <w:bottom w:val="single" w:color="000000" w:sz="6" w:space="0"/>
              <w:right w:val="single" w:color="000000" w:sz="6" w:space="0"/>
            </w:tcBorders>
            <w:shd w:val="clear"/>
            <w:tcMar>
              <w:left w:w="105" w:type="dxa"/>
              <w:bottom w:w="0" w:type="dxa"/>
              <w:right w:w="105" w:type="dxa"/>
            </w:tcMar>
            <w:vAlign w:val="center"/>
          </w:tcPr>
          <w:p>
            <w:pPr>
              <w:keepNext w:val="0"/>
              <w:keepLines w:val="0"/>
              <w:widowControl/>
              <w:suppressLineNumbers w:val="0"/>
              <w:wordWrap w:val="0"/>
              <w:jc w:val="left"/>
            </w:pPr>
          </w:p>
        </w:tc>
        <w:tc>
          <w:tcPr>
            <w:tcW w:w="1080" w:type="dxa"/>
            <w:tcBorders>
              <w:top w:val="nil"/>
              <w:left w:val="nil"/>
              <w:bottom w:val="single" w:color="000000" w:sz="6" w:space="0"/>
              <w:right w:val="single" w:color="000000" w:sz="6" w:space="0"/>
            </w:tcBorders>
            <w:shd w:val="clear"/>
            <w:tcMar>
              <w:left w:w="105" w:type="dxa"/>
              <w:bottom w:w="0" w:type="dxa"/>
              <w:right w:w="105" w:type="dxa"/>
            </w:tcMar>
            <w:vAlign w:val="center"/>
          </w:tcPr>
          <w:p>
            <w:pPr>
              <w:keepNext w:val="0"/>
              <w:keepLines w:val="0"/>
              <w:widowControl/>
              <w:suppressLineNumbers w:val="0"/>
              <w:wordWrap w:val="0"/>
              <w:jc w:val="left"/>
            </w:pPr>
          </w:p>
        </w:tc>
        <w:tc>
          <w:tcPr>
            <w:tcW w:w="1080" w:type="dxa"/>
            <w:tcBorders>
              <w:top w:val="nil"/>
              <w:left w:val="nil"/>
              <w:bottom w:val="single" w:color="000000" w:sz="6" w:space="0"/>
              <w:right w:val="single" w:color="000000" w:sz="6" w:space="0"/>
            </w:tcBorders>
            <w:shd w:val="clear"/>
            <w:tcMar>
              <w:left w:w="105" w:type="dxa"/>
              <w:bottom w:w="0" w:type="dxa"/>
              <w:right w:w="105" w:type="dxa"/>
            </w:tcMar>
            <w:vAlign w:val="center"/>
          </w:tcPr>
          <w:p>
            <w:pPr>
              <w:keepNext w:val="0"/>
              <w:keepLines w:val="0"/>
              <w:widowControl/>
              <w:suppressLineNumbers w:val="0"/>
              <w:wordWrap w:val="0"/>
              <w:jc w:val="left"/>
            </w:pPr>
          </w:p>
        </w:tc>
        <w:tc>
          <w:tcPr>
            <w:tcW w:w="1080" w:type="dxa"/>
            <w:tcBorders>
              <w:top w:val="nil"/>
              <w:left w:val="nil"/>
              <w:bottom w:val="single" w:color="000000" w:sz="6" w:space="0"/>
              <w:right w:val="single" w:color="000000" w:sz="6" w:space="0"/>
            </w:tcBorders>
            <w:shd w:val="clear"/>
            <w:tcMar>
              <w:left w:w="105" w:type="dxa"/>
              <w:bottom w:w="0" w:type="dxa"/>
              <w:right w:w="105" w:type="dxa"/>
            </w:tcMar>
            <w:vAlign w:val="center"/>
          </w:tcPr>
          <w:p>
            <w:pPr>
              <w:keepNext w:val="0"/>
              <w:keepLines w:val="0"/>
              <w:widowControl/>
              <w:suppressLineNumbers w:val="0"/>
              <w:wordWrap w:val="0"/>
              <w:jc w:val="left"/>
            </w:pPr>
          </w:p>
        </w:tc>
        <w:tc>
          <w:tcPr>
            <w:tcW w:w="1080" w:type="dxa"/>
            <w:tcBorders>
              <w:top w:val="nil"/>
              <w:left w:val="nil"/>
              <w:bottom w:val="single" w:color="000000" w:sz="6" w:space="0"/>
              <w:right w:val="single" w:color="000000" w:sz="6" w:space="0"/>
            </w:tcBorders>
            <w:shd w:val="clear"/>
            <w:tcMar>
              <w:left w:w="105" w:type="dxa"/>
              <w:bottom w:w="0" w:type="dxa"/>
              <w:right w:w="105" w:type="dxa"/>
            </w:tcM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270" w:hRule="atLeast"/>
          <w:jc w:val="center"/>
        </w:trPr>
        <w:tc>
          <w:tcPr>
            <w:tcW w:w="870" w:type="dxa"/>
            <w:tcBorders>
              <w:top w:val="nil"/>
              <w:left w:val="single" w:color="000000" w:sz="6" w:space="0"/>
              <w:bottom w:val="single" w:color="000000" w:sz="6" w:space="0"/>
              <w:right w:val="single" w:color="000000" w:sz="6" w:space="0"/>
            </w:tcBorders>
            <w:shd w:val="clear"/>
            <w:tcMar>
              <w:left w:w="105" w:type="dxa"/>
              <w:bottom w:w="0" w:type="dxa"/>
              <w:right w:w="105" w:type="dxa"/>
            </w:tcMar>
            <w:vAlign w:val="center"/>
          </w:tcPr>
          <w:p>
            <w:pPr>
              <w:keepNext w:val="0"/>
              <w:keepLines w:val="0"/>
              <w:widowControl/>
              <w:suppressLineNumbers w:val="0"/>
              <w:wordWrap w:val="0"/>
              <w:jc w:val="left"/>
            </w:pPr>
          </w:p>
        </w:tc>
        <w:tc>
          <w:tcPr>
            <w:tcW w:w="1170" w:type="dxa"/>
            <w:tcBorders>
              <w:top w:val="nil"/>
              <w:left w:val="nil"/>
              <w:bottom w:val="single" w:color="000000" w:sz="6" w:space="0"/>
              <w:right w:val="single" w:color="000000" w:sz="6" w:space="0"/>
            </w:tcBorders>
            <w:shd w:val="clear"/>
            <w:tcMar>
              <w:left w:w="105" w:type="dxa"/>
              <w:bottom w:w="0" w:type="dxa"/>
              <w:right w:w="105" w:type="dxa"/>
            </w:tcMar>
            <w:vAlign w:val="center"/>
          </w:tcPr>
          <w:p>
            <w:pPr>
              <w:keepNext w:val="0"/>
              <w:keepLines w:val="0"/>
              <w:widowControl/>
              <w:suppressLineNumbers w:val="0"/>
              <w:wordWrap w:val="0"/>
              <w:jc w:val="left"/>
            </w:pPr>
          </w:p>
        </w:tc>
        <w:tc>
          <w:tcPr>
            <w:tcW w:w="1080" w:type="dxa"/>
            <w:tcBorders>
              <w:top w:val="nil"/>
              <w:left w:val="nil"/>
              <w:bottom w:val="single" w:color="000000" w:sz="6" w:space="0"/>
              <w:right w:val="single" w:color="000000" w:sz="6" w:space="0"/>
            </w:tcBorders>
            <w:shd w:val="clear"/>
            <w:tcMar>
              <w:left w:w="105" w:type="dxa"/>
              <w:bottom w:w="0" w:type="dxa"/>
              <w:right w:w="105" w:type="dxa"/>
            </w:tcMar>
            <w:vAlign w:val="center"/>
          </w:tcPr>
          <w:p>
            <w:pPr>
              <w:keepNext w:val="0"/>
              <w:keepLines w:val="0"/>
              <w:widowControl/>
              <w:suppressLineNumbers w:val="0"/>
              <w:wordWrap w:val="0"/>
              <w:jc w:val="left"/>
            </w:pPr>
          </w:p>
        </w:tc>
        <w:tc>
          <w:tcPr>
            <w:tcW w:w="855" w:type="dxa"/>
            <w:tcBorders>
              <w:top w:val="nil"/>
              <w:left w:val="nil"/>
              <w:bottom w:val="single" w:color="000000" w:sz="6" w:space="0"/>
              <w:right w:val="single" w:color="000000" w:sz="6" w:space="0"/>
            </w:tcBorders>
            <w:shd w:val="clear"/>
            <w:tcMar>
              <w:left w:w="105" w:type="dxa"/>
              <w:bottom w:w="0" w:type="dxa"/>
              <w:right w:w="105" w:type="dxa"/>
            </w:tcMar>
            <w:vAlign w:val="center"/>
          </w:tcPr>
          <w:p>
            <w:pPr>
              <w:keepNext w:val="0"/>
              <w:keepLines w:val="0"/>
              <w:widowControl/>
              <w:suppressLineNumbers w:val="0"/>
              <w:wordWrap w:val="0"/>
              <w:jc w:val="left"/>
            </w:pPr>
          </w:p>
        </w:tc>
        <w:tc>
          <w:tcPr>
            <w:tcW w:w="1080" w:type="dxa"/>
            <w:tcBorders>
              <w:top w:val="nil"/>
              <w:left w:val="nil"/>
              <w:bottom w:val="single" w:color="000000" w:sz="6" w:space="0"/>
              <w:right w:val="single" w:color="000000" w:sz="6" w:space="0"/>
            </w:tcBorders>
            <w:shd w:val="clear"/>
            <w:tcMar>
              <w:left w:w="105" w:type="dxa"/>
              <w:bottom w:w="0" w:type="dxa"/>
              <w:right w:w="105" w:type="dxa"/>
            </w:tcMar>
            <w:vAlign w:val="center"/>
          </w:tcPr>
          <w:p>
            <w:pPr>
              <w:keepNext w:val="0"/>
              <w:keepLines w:val="0"/>
              <w:widowControl/>
              <w:suppressLineNumbers w:val="0"/>
              <w:wordWrap w:val="0"/>
              <w:jc w:val="left"/>
            </w:pPr>
          </w:p>
        </w:tc>
        <w:tc>
          <w:tcPr>
            <w:tcW w:w="1080" w:type="dxa"/>
            <w:tcBorders>
              <w:top w:val="nil"/>
              <w:left w:val="nil"/>
              <w:bottom w:val="single" w:color="000000" w:sz="6" w:space="0"/>
              <w:right w:val="single" w:color="000000" w:sz="6" w:space="0"/>
            </w:tcBorders>
            <w:shd w:val="clear"/>
            <w:tcMar>
              <w:left w:w="105" w:type="dxa"/>
              <w:bottom w:w="0" w:type="dxa"/>
              <w:right w:w="105" w:type="dxa"/>
            </w:tcMar>
            <w:vAlign w:val="center"/>
          </w:tcPr>
          <w:p>
            <w:pPr>
              <w:keepNext w:val="0"/>
              <w:keepLines w:val="0"/>
              <w:widowControl/>
              <w:suppressLineNumbers w:val="0"/>
              <w:wordWrap w:val="0"/>
              <w:jc w:val="left"/>
            </w:pPr>
          </w:p>
        </w:tc>
        <w:tc>
          <w:tcPr>
            <w:tcW w:w="1080" w:type="dxa"/>
            <w:tcBorders>
              <w:top w:val="nil"/>
              <w:left w:val="nil"/>
              <w:bottom w:val="single" w:color="000000" w:sz="6" w:space="0"/>
              <w:right w:val="single" w:color="000000" w:sz="6" w:space="0"/>
            </w:tcBorders>
            <w:shd w:val="clear"/>
            <w:tcMar>
              <w:left w:w="105" w:type="dxa"/>
              <w:bottom w:w="0" w:type="dxa"/>
              <w:right w:w="105" w:type="dxa"/>
            </w:tcMar>
            <w:vAlign w:val="center"/>
          </w:tcPr>
          <w:p>
            <w:pPr>
              <w:keepNext w:val="0"/>
              <w:keepLines w:val="0"/>
              <w:widowControl/>
              <w:suppressLineNumbers w:val="0"/>
              <w:wordWrap w:val="0"/>
              <w:jc w:val="left"/>
            </w:pPr>
          </w:p>
        </w:tc>
        <w:tc>
          <w:tcPr>
            <w:tcW w:w="1080" w:type="dxa"/>
            <w:tcBorders>
              <w:top w:val="nil"/>
              <w:left w:val="nil"/>
              <w:bottom w:val="single" w:color="000000" w:sz="6" w:space="0"/>
              <w:right w:val="single" w:color="000000" w:sz="6" w:space="0"/>
            </w:tcBorders>
            <w:shd w:val="clear"/>
            <w:tcMar>
              <w:left w:w="105" w:type="dxa"/>
              <w:bottom w:w="0" w:type="dxa"/>
              <w:right w:w="105" w:type="dxa"/>
            </w:tcMar>
            <w:vAlign w:val="center"/>
          </w:tcPr>
          <w:p>
            <w:pPr>
              <w:keepNext w:val="0"/>
              <w:keepLines w:val="0"/>
              <w:widowControl/>
              <w:suppressLineNumbers w:val="0"/>
              <w:wordWrap w:val="0"/>
              <w:jc w:val="left"/>
            </w:pPr>
          </w:p>
        </w:tc>
        <w:tc>
          <w:tcPr>
            <w:tcW w:w="1080" w:type="dxa"/>
            <w:tcBorders>
              <w:top w:val="nil"/>
              <w:left w:val="nil"/>
              <w:bottom w:val="single" w:color="000000" w:sz="6" w:space="0"/>
              <w:right w:val="single" w:color="000000" w:sz="6" w:space="0"/>
            </w:tcBorders>
            <w:shd w:val="clear"/>
            <w:tcMar>
              <w:left w:w="105" w:type="dxa"/>
              <w:bottom w:w="0" w:type="dxa"/>
              <w:right w:w="105" w:type="dxa"/>
            </w:tcMar>
            <w:vAlign w:val="center"/>
          </w:tcPr>
          <w:p>
            <w:pPr>
              <w:keepNext w:val="0"/>
              <w:keepLines w:val="0"/>
              <w:widowControl/>
              <w:suppressLineNumbers w:val="0"/>
              <w:wordWrap w:val="0"/>
              <w:jc w:val="left"/>
            </w:pPr>
          </w:p>
        </w:tc>
        <w:tc>
          <w:tcPr>
            <w:tcW w:w="1080" w:type="dxa"/>
            <w:tcBorders>
              <w:top w:val="nil"/>
              <w:left w:val="nil"/>
              <w:bottom w:val="single" w:color="000000" w:sz="6" w:space="0"/>
              <w:right w:val="single" w:color="000000" w:sz="6" w:space="0"/>
            </w:tcBorders>
            <w:shd w:val="clear"/>
            <w:tcMar>
              <w:left w:w="105" w:type="dxa"/>
              <w:bottom w:w="0" w:type="dxa"/>
              <w:right w:w="105" w:type="dxa"/>
            </w:tcMar>
            <w:vAlign w:val="center"/>
          </w:tcPr>
          <w:p>
            <w:pPr>
              <w:keepNext w:val="0"/>
              <w:keepLines w:val="0"/>
              <w:widowControl/>
              <w:suppressLineNumbers w:val="0"/>
              <w:wordWrap w:val="0"/>
              <w:jc w:val="left"/>
            </w:pPr>
          </w:p>
        </w:tc>
        <w:tc>
          <w:tcPr>
            <w:tcW w:w="1080" w:type="dxa"/>
            <w:tcBorders>
              <w:top w:val="nil"/>
              <w:left w:val="nil"/>
              <w:bottom w:val="single" w:color="000000" w:sz="6" w:space="0"/>
              <w:right w:val="single" w:color="000000" w:sz="6" w:space="0"/>
            </w:tcBorders>
            <w:shd w:val="clear"/>
            <w:tcMar>
              <w:left w:w="105" w:type="dxa"/>
              <w:bottom w:w="0" w:type="dxa"/>
              <w:right w:w="105" w:type="dxa"/>
            </w:tcMar>
            <w:vAlign w:val="center"/>
          </w:tcPr>
          <w:p>
            <w:pPr>
              <w:keepNext w:val="0"/>
              <w:keepLines w:val="0"/>
              <w:widowControl/>
              <w:suppressLineNumbers w:val="0"/>
              <w:wordWrap w:val="0"/>
              <w:jc w:val="left"/>
            </w:pPr>
          </w:p>
        </w:tc>
        <w:tc>
          <w:tcPr>
            <w:tcW w:w="1080" w:type="dxa"/>
            <w:tcBorders>
              <w:top w:val="nil"/>
              <w:left w:val="nil"/>
              <w:bottom w:val="single" w:color="000000" w:sz="6" w:space="0"/>
              <w:right w:val="single" w:color="000000" w:sz="6" w:space="0"/>
            </w:tcBorders>
            <w:shd w:val="clear"/>
            <w:tcMar>
              <w:left w:w="105" w:type="dxa"/>
              <w:bottom w:w="0" w:type="dxa"/>
              <w:right w:w="105" w:type="dxa"/>
            </w:tcMar>
            <w:vAlign w:val="center"/>
          </w:tcPr>
          <w:p>
            <w:pPr>
              <w:keepNext w:val="0"/>
              <w:keepLines w:val="0"/>
              <w:widowControl/>
              <w:suppressLineNumbers w:val="0"/>
              <w:wordWrap w:val="0"/>
              <w:jc w:val="left"/>
            </w:pPr>
          </w:p>
        </w:tc>
        <w:tc>
          <w:tcPr>
            <w:tcW w:w="1080" w:type="dxa"/>
            <w:tcBorders>
              <w:top w:val="nil"/>
              <w:left w:val="nil"/>
              <w:bottom w:val="single" w:color="000000" w:sz="6" w:space="0"/>
              <w:right w:val="single" w:color="000000" w:sz="6" w:space="0"/>
            </w:tcBorders>
            <w:shd w:val="clear"/>
            <w:tcMar>
              <w:left w:w="105" w:type="dxa"/>
              <w:bottom w:w="0" w:type="dxa"/>
              <w:right w:w="105" w:type="dxa"/>
            </w:tcMar>
            <w:vAlign w:val="center"/>
          </w:tcPr>
          <w:p>
            <w:pPr>
              <w:keepNext w:val="0"/>
              <w:keepLines w:val="0"/>
              <w:widowControl/>
              <w:suppressLineNumbers w:val="0"/>
              <w:wordWrap w:val="0"/>
              <w:jc w:val="left"/>
            </w:pPr>
          </w:p>
        </w:tc>
        <w:tc>
          <w:tcPr>
            <w:tcW w:w="1080" w:type="dxa"/>
            <w:tcBorders>
              <w:top w:val="nil"/>
              <w:left w:val="nil"/>
              <w:bottom w:val="single" w:color="000000" w:sz="6" w:space="0"/>
              <w:right w:val="single" w:color="000000" w:sz="6" w:space="0"/>
            </w:tcBorders>
            <w:shd w:val="clear"/>
            <w:tcMar>
              <w:left w:w="105" w:type="dxa"/>
              <w:bottom w:w="0" w:type="dxa"/>
              <w:right w:w="105" w:type="dxa"/>
            </w:tcMar>
            <w:vAlign w:val="center"/>
          </w:tcPr>
          <w:p>
            <w:pPr>
              <w:keepNext w:val="0"/>
              <w:keepLines w:val="0"/>
              <w:widowControl/>
              <w:suppressLineNumbers w:val="0"/>
              <w:wordWrap w:val="0"/>
              <w:jc w:val="left"/>
            </w:pPr>
          </w:p>
        </w:tc>
      </w:tr>
    </w:tbl>
    <w:p>
      <w:pPr>
        <w:pStyle w:val="3"/>
        <w:keepNext w:val="0"/>
        <w:keepLines w:val="0"/>
        <w:widowControl/>
        <w:suppressLineNumbers w:val="0"/>
        <w:spacing w:before="0" w:beforeAutospacing="0" w:after="0" w:afterAutospacing="0" w:line="315" w:lineRule="atLeast"/>
        <w:ind w:left="0" w:right="0"/>
      </w:pPr>
      <w:r>
        <w:rPr>
          <w:rFonts w:hint="default" w:ascii="仿宋_GB2312" w:hAnsi="sans-serif" w:eastAsia="仿宋_GB2312" w:cs="仿宋_GB2312"/>
          <w:i w:val="0"/>
          <w:caps w:val="0"/>
          <w:color w:val="000000"/>
          <w:spacing w:val="0"/>
          <w:sz w:val="31"/>
          <w:szCs w:val="31"/>
        </w:rPr>
        <w:t> </w:t>
      </w:r>
    </w:p>
    <w:p>
      <w:pPr>
        <w:pStyle w:val="3"/>
        <w:keepNext w:val="0"/>
        <w:keepLines w:val="0"/>
        <w:widowControl/>
        <w:suppressLineNumbers w:val="0"/>
        <w:spacing w:before="0" w:beforeAutospacing="0" w:after="0" w:afterAutospacing="0" w:line="315" w:lineRule="atLeast"/>
        <w:ind w:left="0" w:right="0"/>
      </w:pPr>
      <w:r>
        <w:rPr>
          <w:rFonts w:hint="eastAsia" w:ascii="方正仿宋_GBK" w:hAnsi="方正仿宋_GBK" w:eastAsia="方正仿宋_GBK" w:cs="方正仿宋_GBK"/>
          <w:i w:val="0"/>
          <w:caps w:val="0"/>
          <w:color w:val="000000"/>
          <w:spacing w:val="0"/>
          <w:sz w:val="24"/>
          <w:szCs w:val="24"/>
        </w:rPr>
        <w:t>备注：</w:t>
      </w:r>
    </w:p>
    <w:p>
      <w:pPr>
        <w:pStyle w:val="3"/>
        <w:keepNext w:val="0"/>
        <w:keepLines w:val="0"/>
        <w:widowControl/>
        <w:suppressLineNumbers w:val="0"/>
        <w:spacing w:before="0" w:beforeAutospacing="0" w:after="0" w:afterAutospacing="0" w:line="315" w:lineRule="atLeast"/>
        <w:ind w:left="0" w:right="0" w:firstLine="720"/>
      </w:pPr>
      <w:r>
        <w:rPr>
          <w:rFonts w:hint="eastAsia" w:ascii="方正仿宋_GBK" w:hAnsi="方正仿宋_GBK" w:eastAsia="方正仿宋_GBK" w:cs="方正仿宋_GBK"/>
          <w:i w:val="0"/>
          <w:caps w:val="0"/>
          <w:color w:val="000000"/>
          <w:spacing w:val="0"/>
          <w:sz w:val="24"/>
          <w:szCs w:val="24"/>
        </w:rPr>
        <w:t>1.用户类别从以下项选填：餐饮单位、酒店或民宿、工业、建筑工地、游摊散户、农贸市场、居民、其他。</w:t>
      </w:r>
    </w:p>
    <w:p>
      <w:pPr>
        <w:pStyle w:val="3"/>
        <w:keepNext w:val="0"/>
        <w:keepLines w:val="0"/>
        <w:widowControl/>
        <w:suppressLineNumbers w:val="0"/>
        <w:spacing w:before="0" w:beforeAutospacing="0" w:after="0" w:afterAutospacing="0" w:line="315" w:lineRule="atLeast"/>
        <w:ind w:left="0" w:right="0" w:firstLine="720"/>
      </w:pPr>
      <w:r>
        <w:rPr>
          <w:rFonts w:hint="eastAsia" w:ascii="方正仿宋_GBK" w:hAnsi="方正仿宋_GBK" w:eastAsia="方正仿宋_GBK" w:cs="方正仿宋_GBK"/>
          <w:i w:val="0"/>
          <w:caps w:val="0"/>
          <w:color w:val="000000"/>
          <w:spacing w:val="0"/>
          <w:sz w:val="24"/>
          <w:szCs w:val="24"/>
        </w:rPr>
        <w:t>2.隐患情况从正文整治重点板块所涉及隐患选填。</w:t>
      </w:r>
    </w:p>
    <w:p>
      <w:pPr>
        <w:rPr>
          <w:rFonts w:hint="default" w:ascii="sans-serif" w:hAnsi="sans-serif" w:eastAsia="sans-serif" w:cs="sans-serif"/>
          <w:i w:val="0"/>
          <w:caps w:val="0"/>
          <w:color w:val="000000"/>
          <w:spacing w:val="0"/>
          <w:sz w:val="27"/>
          <w:szCs w:val="27"/>
        </w:rPr>
      </w:pPr>
      <w:r>
        <w:rPr>
          <w:rFonts w:hint="default" w:ascii="sans-serif" w:hAnsi="sans-serif" w:eastAsia="sans-serif" w:cs="sans-serif"/>
          <w:i w:val="0"/>
          <w:caps w:val="0"/>
          <w:color w:val="000000"/>
          <w:spacing w:val="0"/>
          <w:sz w:val="27"/>
          <w:szCs w:val="27"/>
        </w:rPr>
        <w:br w:type="page"/>
      </w:r>
    </w:p>
    <w:p>
      <w:pPr>
        <w:pStyle w:val="3"/>
        <w:keepNext w:val="0"/>
        <w:keepLines w:val="0"/>
        <w:widowControl/>
        <w:suppressLineNumbers w:val="0"/>
        <w:spacing w:before="0" w:beforeAutospacing="0" w:after="0" w:afterAutospacing="0" w:line="315" w:lineRule="atLeast"/>
        <w:ind w:left="0" w:right="0" w:firstLine="0"/>
        <w:rPr>
          <w:rFonts w:hint="default" w:ascii="sans-serif" w:hAnsi="sans-serif" w:eastAsia="sans-serif" w:cs="sans-serif"/>
          <w:i w:val="0"/>
          <w:caps w:val="0"/>
          <w:color w:val="000000"/>
          <w:spacing w:val="0"/>
          <w:sz w:val="27"/>
          <w:szCs w:val="27"/>
        </w:rPr>
      </w:pPr>
      <w:r>
        <w:rPr>
          <w:rFonts w:hint="eastAsia" w:ascii="方正黑体_GBK" w:hAnsi="方正黑体_GBK" w:eastAsia="方正黑体_GBK" w:cs="方正黑体_GBK"/>
          <w:i w:val="0"/>
          <w:caps w:val="0"/>
          <w:color w:val="000000"/>
          <w:spacing w:val="0"/>
          <w:sz w:val="31"/>
          <w:szCs w:val="31"/>
        </w:rPr>
        <w:t>附件3</w:t>
      </w:r>
    </w:p>
    <w:p>
      <w:pPr>
        <w:pStyle w:val="3"/>
        <w:keepNext w:val="0"/>
        <w:keepLines w:val="0"/>
        <w:widowControl/>
        <w:suppressLineNumbers w:val="0"/>
        <w:spacing w:before="0" w:beforeAutospacing="0" w:after="0" w:afterAutospacing="0" w:line="315" w:lineRule="atLeast"/>
        <w:ind w:left="0" w:right="0" w:firstLine="0"/>
        <w:jc w:val="center"/>
        <w:rPr>
          <w:rFonts w:hint="default" w:ascii="sans-serif" w:hAnsi="sans-serif" w:eastAsia="sans-serif" w:cs="sans-serif"/>
          <w:i w:val="0"/>
          <w:caps w:val="0"/>
          <w:color w:val="000000"/>
          <w:spacing w:val="0"/>
          <w:sz w:val="27"/>
          <w:szCs w:val="27"/>
        </w:rPr>
      </w:pPr>
      <w:r>
        <w:rPr>
          <w:rFonts w:hint="eastAsia" w:ascii="方正小标宋_GBK" w:hAnsi="方正小标宋_GBK" w:eastAsia="方正小标宋_GBK" w:cs="方正小标宋_GBK"/>
          <w:i w:val="0"/>
          <w:caps w:val="0"/>
          <w:color w:val="000000"/>
          <w:spacing w:val="0"/>
          <w:sz w:val="43"/>
          <w:szCs w:val="43"/>
        </w:rPr>
        <w:t>燃气安全专项整治“回头看”隐患闭环台账</w:t>
      </w:r>
    </w:p>
    <w:p>
      <w:pPr>
        <w:pStyle w:val="3"/>
        <w:keepNext w:val="0"/>
        <w:keepLines w:val="0"/>
        <w:widowControl/>
        <w:suppressLineNumbers w:val="0"/>
        <w:spacing w:before="0" w:beforeAutospacing="0" w:after="0" w:afterAutospacing="0" w:line="315" w:lineRule="atLeast"/>
        <w:ind w:left="0" w:right="0" w:firstLine="0"/>
        <w:jc w:val="center"/>
        <w:rPr>
          <w:rFonts w:hint="default" w:ascii="sans-serif" w:hAnsi="sans-serif" w:eastAsia="sans-serif" w:cs="sans-serif"/>
          <w:i w:val="0"/>
          <w:caps w:val="0"/>
          <w:color w:val="000000"/>
          <w:spacing w:val="0"/>
          <w:sz w:val="27"/>
          <w:szCs w:val="27"/>
        </w:rPr>
      </w:pPr>
    </w:p>
    <w:tbl>
      <w:tblPr>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autofit"/>
        <w:tblCellMar>
          <w:top w:w="0" w:type="dxa"/>
          <w:left w:w="150" w:type="dxa"/>
          <w:bottom w:w="75" w:type="dxa"/>
          <w:right w:w="150" w:type="dxa"/>
        </w:tblCellMar>
      </w:tblPr>
      <w:tblGrid>
        <w:gridCol w:w="1691"/>
        <w:gridCol w:w="1707"/>
        <w:gridCol w:w="1705"/>
        <w:gridCol w:w="1707"/>
        <w:gridCol w:w="1706"/>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1260" w:hRule="atLeast"/>
          <w:jc w:val="center"/>
        </w:trPr>
        <w:tc>
          <w:tcPr>
            <w:tcW w:w="1695" w:type="dxa"/>
            <w:vMerge w:val="restart"/>
            <w:tcBorders>
              <w:top w:val="single" w:color="000000" w:sz="6" w:space="0"/>
              <w:left w:val="single" w:color="000000" w:sz="6" w:space="0"/>
              <w:bottom w:val="nil"/>
              <w:right w:val="single" w:color="000000" w:sz="6" w:space="0"/>
            </w:tcBorders>
            <w:shd w:val="clear"/>
            <w:tcMar>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pPr>
            <w:r>
              <w:rPr>
                <w:rFonts w:hint="eastAsia" w:ascii="方正仿宋_GBK" w:hAnsi="方正仿宋_GBK" w:eastAsia="方正仿宋_GBK" w:cs="方正仿宋_GBK"/>
                <w:sz w:val="19"/>
                <w:szCs w:val="19"/>
                <w:bdr w:val="none" w:color="auto" w:sz="0" w:space="0"/>
              </w:rPr>
              <w:t>排查整治情况</w:t>
            </w:r>
          </w:p>
        </w:tc>
        <w:tc>
          <w:tcPr>
            <w:tcW w:w="1710" w:type="dxa"/>
            <w:tcBorders>
              <w:top w:val="single" w:color="000000" w:sz="6" w:space="0"/>
              <w:left w:val="nil"/>
              <w:bottom w:val="nil"/>
              <w:right w:val="single" w:color="000000" w:sz="6" w:space="0"/>
            </w:tcBorders>
            <w:shd w:val="clear"/>
            <w:tcMar>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pPr>
            <w:r>
              <w:rPr>
                <w:rFonts w:hint="eastAsia" w:ascii="方正仿宋_GBK" w:hAnsi="方正仿宋_GBK" w:eastAsia="方正仿宋_GBK" w:cs="方正仿宋_GBK"/>
                <w:sz w:val="19"/>
                <w:szCs w:val="19"/>
                <w:bdr w:val="none" w:color="auto" w:sz="0" w:space="0"/>
              </w:rPr>
              <w:t>已排查单位用户总数（户）</w:t>
            </w:r>
          </w:p>
        </w:tc>
        <w:tc>
          <w:tcPr>
            <w:tcW w:w="1710" w:type="dxa"/>
            <w:tcBorders>
              <w:top w:val="single" w:color="000000" w:sz="6" w:space="0"/>
              <w:left w:val="nil"/>
              <w:bottom w:val="nil"/>
              <w:right w:val="single" w:color="000000" w:sz="6" w:space="0"/>
            </w:tcBorders>
            <w:shd w:val="clear"/>
            <w:tcMar>
              <w:left w:w="105" w:type="dxa"/>
              <w:bottom w:w="0" w:type="dxa"/>
              <w:right w:w="105" w:type="dxa"/>
            </w:tcMar>
            <w:vAlign w:val="center"/>
          </w:tcPr>
          <w:p>
            <w:pPr>
              <w:keepNext w:val="0"/>
              <w:keepLines w:val="0"/>
              <w:widowControl/>
              <w:suppressLineNumbers w:val="0"/>
              <w:wordWrap w:val="0"/>
              <w:jc w:val="left"/>
            </w:pPr>
          </w:p>
        </w:tc>
        <w:tc>
          <w:tcPr>
            <w:tcW w:w="1710" w:type="dxa"/>
            <w:tcBorders>
              <w:top w:val="single" w:color="000000" w:sz="6" w:space="0"/>
              <w:left w:val="nil"/>
              <w:bottom w:val="nil"/>
              <w:right w:val="single" w:color="000000" w:sz="6" w:space="0"/>
            </w:tcBorders>
            <w:shd w:val="clear"/>
            <w:tcMar>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pPr>
            <w:r>
              <w:rPr>
                <w:rFonts w:hint="eastAsia" w:ascii="方正仿宋_GBK" w:hAnsi="方正仿宋_GBK" w:eastAsia="方正仿宋_GBK" w:cs="方正仿宋_GBK"/>
                <w:sz w:val="19"/>
                <w:szCs w:val="19"/>
                <w:bdr w:val="none" w:color="auto" w:sz="0" w:space="0"/>
              </w:rPr>
              <w:t>向相关主管部门移送隐患问题数</w:t>
            </w:r>
          </w:p>
        </w:tc>
        <w:tc>
          <w:tcPr>
            <w:tcW w:w="1710" w:type="dxa"/>
            <w:tcBorders>
              <w:top w:val="single" w:color="000000" w:sz="6" w:space="0"/>
              <w:left w:val="nil"/>
              <w:bottom w:val="single" w:color="000000" w:sz="6" w:space="0"/>
              <w:right w:val="single" w:color="000000" w:sz="6" w:space="0"/>
            </w:tcBorders>
            <w:shd w:val="clear"/>
            <w:tcMar>
              <w:left w:w="105" w:type="dxa"/>
              <w:bottom w:w="0" w:type="dxa"/>
              <w:right w:w="105" w:type="dxa"/>
            </w:tcMar>
            <w:vAlign w:val="top"/>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1035" w:hRule="atLeast"/>
          <w:jc w:val="center"/>
        </w:trPr>
        <w:tc>
          <w:tcPr>
            <w:tcW w:w="1695" w:type="dxa"/>
            <w:vMerge w:val="continue"/>
            <w:tcBorders>
              <w:top w:val="single" w:color="000000" w:sz="6" w:space="0"/>
              <w:left w:val="single" w:color="000000" w:sz="6" w:space="0"/>
              <w:bottom w:val="nil"/>
              <w:right w:val="single" w:color="000000" w:sz="6" w:space="0"/>
            </w:tcBorders>
            <w:shd w:val="clear"/>
            <w:tcMar>
              <w:left w:w="105" w:type="dxa"/>
              <w:bottom w:w="0" w:type="dxa"/>
              <w:right w:w="105" w:type="dxa"/>
            </w:tcMar>
            <w:vAlign w:val="center"/>
          </w:tcPr>
          <w:p>
            <w:pPr>
              <w:rPr>
                <w:rFonts w:hint="eastAsia" w:ascii="宋体"/>
                <w:sz w:val="24"/>
                <w:szCs w:val="24"/>
              </w:rPr>
            </w:pPr>
          </w:p>
        </w:tc>
        <w:tc>
          <w:tcPr>
            <w:tcW w:w="1710" w:type="dxa"/>
            <w:tcBorders>
              <w:top w:val="single" w:color="000000" w:sz="6" w:space="0"/>
              <w:left w:val="nil"/>
              <w:bottom w:val="single" w:color="000000" w:sz="6" w:space="0"/>
              <w:right w:val="single" w:color="000000" w:sz="6" w:space="0"/>
            </w:tcBorders>
            <w:shd w:val="clear"/>
            <w:tcMar>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pPr>
            <w:r>
              <w:rPr>
                <w:rFonts w:hint="eastAsia" w:ascii="方正仿宋_GBK" w:hAnsi="方正仿宋_GBK" w:eastAsia="方正仿宋_GBK" w:cs="方正仿宋_GBK"/>
                <w:sz w:val="19"/>
                <w:szCs w:val="19"/>
                <w:bdr w:val="none" w:color="auto" w:sz="0" w:space="0"/>
              </w:rPr>
              <w:t>管道及设施排查隐患数量（个）</w:t>
            </w:r>
          </w:p>
        </w:tc>
        <w:tc>
          <w:tcPr>
            <w:tcW w:w="1710" w:type="dxa"/>
            <w:tcBorders>
              <w:top w:val="single" w:color="000000" w:sz="6" w:space="0"/>
              <w:left w:val="nil"/>
              <w:bottom w:val="single" w:color="000000" w:sz="6" w:space="0"/>
              <w:right w:val="single" w:color="000000" w:sz="6" w:space="0"/>
            </w:tcBorders>
            <w:shd w:val="clear"/>
            <w:tcMar>
              <w:left w:w="105" w:type="dxa"/>
              <w:bottom w:w="0" w:type="dxa"/>
              <w:right w:w="105" w:type="dxa"/>
            </w:tcMar>
            <w:vAlign w:val="center"/>
          </w:tcPr>
          <w:p>
            <w:pPr>
              <w:keepNext w:val="0"/>
              <w:keepLines w:val="0"/>
              <w:widowControl/>
              <w:suppressLineNumbers w:val="0"/>
              <w:wordWrap w:val="0"/>
              <w:jc w:val="left"/>
            </w:pPr>
          </w:p>
        </w:tc>
        <w:tc>
          <w:tcPr>
            <w:tcW w:w="1710" w:type="dxa"/>
            <w:tcBorders>
              <w:top w:val="single" w:color="000000" w:sz="6" w:space="0"/>
              <w:left w:val="nil"/>
              <w:bottom w:val="single" w:color="000000" w:sz="6" w:space="0"/>
              <w:right w:val="single" w:color="000000" w:sz="6" w:space="0"/>
            </w:tcBorders>
            <w:shd w:val="clear"/>
            <w:tcMar>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pPr>
            <w:r>
              <w:rPr>
                <w:rFonts w:hint="eastAsia" w:ascii="方正仿宋_GBK" w:hAnsi="方正仿宋_GBK" w:eastAsia="方正仿宋_GBK" w:cs="方正仿宋_GBK"/>
                <w:sz w:val="19"/>
                <w:szCs w:val="19"/>
                <w:bdr w:val="none" w:color="auto" w:sz="0" w:space="0"/>
              </w:rPr>
              <w:t>管道及设施隐患完成整改数量（个）</w:t>
            </w:r>
          </w:p>
        </w:tc>
        <w:tc>
          <w:tcPr>
            <w:tcW w:w="1710" w:type="dxa"/>
            <w:tcBorders>
              <w:top w:val="nil"/>
              <w:left w:val="nil"/>
              <w:bottom w:val="single" w:color="000000" w:sz="6" w:space="0"/>
              <w:right w:val="single" w:color="000000" w:sz="6" w:space="0"/>
            </w:tcBorders>
            <w:shd w:val="clear"/>
            <w:tcMar>
              <w:left w:w="105" w:type="dxa"/>
              <w:bottom w:w="0" w:type="dxa"/>
              <w:right w:w="105" w:type="dxa"/>
            </w:tcMar>
            <w:vAlign w:val="top"/>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780" w:hRule="atLeast"/>
          <w:jc w:val="center"/>
        </w:trPr>
        <w:tc>
          <w:tcPr>
            <w:tcW w:w="1695" w:type="dxa"/>
            <w:vMerge w:val="continue"/>
            <w:tcBorders>
              <w:top w:val="single" w:color="000000" w:sz="6" w:space="0"/>
              <w:left w:val="single" w:color="000000" w:sz="6" w:space="0"/>
              <w:bottom w:val="nil"/>
              <w:right w:val="single" w:color="000000" w:sz="6" w:space="0"/>
            </w:tcBorders>
            <w:shd w:val="clear"/>
            <w:tcMar>
              <w:left w:w="105" w:type="dxa"/>
              <w:bottom w:w="0" w:type="dxa"/>
              <w:right w:w="105" w:type="dxa"/>
            </w:tcMar>
            <w:vAlign w:val="center"/>
          </w:tcPr>
          <w:p>
            <w:pPr>
              <w:rPr>
                <w:rFonts w:hint="eastAsia" w:ascii="宋体"/>
                <w:sz w:val="24"/>
                <w:szCs w:val="24"/>
              </w:rPr>
            </w:pPr>
          </w:p>
        </w:tc>
        <w:tc>
          <w:tcPr>
            <w:tcW w:w="1710"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pPr>
            <w:r>
              <w:rPr>
                <w:rFonts w:hint="eastAsia" w:ascii="方正仿宋_GBK" w:hAnsi="方正仿宋_GBK" w:eastAsia="方正仿宋_GBK" w:cs="方正仿宋_GBK"/>
                <w:sz w:val="19"/>
                <w:szCs w:val="19"/>
                <w:bdr w:val="none" w:color="auto" w:sz="0" w:space="0"/>
              </w:rPr>
              <w:t>燃气具排查隐患数量（个）</w:t>
            </w:r>
          </w:p>
        </w:tc>
        <w:tc>
          <w:tcPr>
            <w:tcW w:w="1710" w:type="dxa"/>
            <w:tcBorders>
              <w:top w:val="nil"/>
              <w:left w:val="nil"/>
              <w:bottom w:val="single" w:color="000000" w:sz="6" w:space="0"/>
              <w:right w:val="single" w:color="000000" w:sz="6" w:space="0"/>
            </w:tcBorders>
            <w:shd w:val="clear"/>
            <w:tcMar>
              <w:left w:w="105" w:type="dxa"/>
              <w:bottom w:w="0" w:type="dxa"/>
              <w:right w:w="105" w:type="dxa"/>
            </w:tcMar>
            <w:vAlign w:val="center"/>
          </w:tcPr>
          <w:p>
            <w:pPr>
              <w:keepNext w:val="0"/>
              <w:keepLines w:val="0"/>
              <w:widowControl/>
              <w:suppressLineNumbers w:val="0"/>
              <w:wordWrap w:val="0"/>
              <w:jc w:val="left"/>
            </w:pPr>
          </w:p>
        </w:tc>
        <w:tc>
          <w:tcPr>
            <w:tcW w:w="1710"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pPr>
            <w:r>
              <w:rPr>
                <w:rFonts w:hint="eastAsia" w:ascii="方正仿宋_GBK" w:hAnsi="方正仿宋_GBK" w:eastAsia="方正仿宋_GBK" w:cs="方正仿宋_GBK"/>
                <w:sz w:val="19"/>
                <w:szCs w:val="19"/>
                <w:bdr w:val="none" w:color="auto" w:sz="0" w:space="0"/>
              </w:rPr>
              <w:t>燃气具隐患完成整改数量（个）</w:t>
            </w:r>
          </w:p>
        </w:tc>
        <w:tc>
          <w:tcPr>
            <w:tcW w:w="1710" w:type="dxa"/>
            <w:tcBorders>
              <w:top w:val="nil"/>
              <w:left w:val="nil"/>
              <w:bottom w:val="single" w:color="000000" w:sz="6" w:space="0"/>
              <w:right w:val="single" w:color="000000" w:sz="6" w:space="0"/>
            </w:tcBorders>
            <w:shd w:val="clear"/>
            <w:tcMar>
              <w:left w:w="105" w:type="dxa"/>
              <w:bottom w:w="0" w:type="dxa"/>
              <w:right w:w="105" w:type="dxa"/>
            </w:tcMar>
            <w:vAlign w:val="top"/>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780" w:hRule="atLeast"/>
          <w:jc w:val="center"/>
        </w:trPr>
        <w:tc>
          <w:tcPr>
            <w:tcW w:w="1695" w:type="dxa"/>
            <w:vMerge w:val="continue"/>
            <w:tcBorders>
              <w:top w:val="single" w:color="000000" w:sz="6" w:space="0"/>
              <w:left w:val="single" w:color="000000" w:sz="6" w:space="0"/>
              <w:bottom w:val="nil"/>
              <w:right w:val="single" w:color="000000" w:sz="6" w:space="0"/>
            </w:tcBorders>
            <w:shd w:val="clear"/>
            <w:tcMar>
              <w:left w:w="105" w:type="dxa"/>
              <w:bottom w:w="0" w:type="dxa"/>
              <w:right w:w="105" w:type="dxa"/>
            </w:tcMar>
            <w:vAlign w:val="center"/>
          </w:tcPr>
          <w:p>
            <w:pPr>
              <w:rPr>
                <w:rFonts w:hint="eastAsia" w:ascii="宋体"/>
                <w:sz w:val="24"/>
                <w:szCs w:val="24"/>
              </w:rPr>
            </w:pPr>
          </w:p>
        </w:tc>
        <w:tc>
          <w:tcPr>
            <w:tcW w:w="1710"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pPr>
            <w:r>
              <w:rPr>
                <w:rFonts w:hint="eastAsia" w:ascii="方正仿宋_GBK" w:hAnsi="方正仿宋_GBK" w:eastAsia="方正仿宋_GBK" w:cs="方正仿宋_GBK"/>
                <w:sz w:val="19"/>
                <w:szCs w:val="19"/>
                <w:bdr w:val="none" w:color="auto" w:sz="0" w:space="0"/>
              </w:rPr>
              <w:t>安全装置排查隐患数量（个）</w:t>
            </w:r>
          </w:p>
        </w:tc>
        <w:tc>
          <w:tcPr>
            <w:tcW w:w="1710" w:type="dxa"/>
            <w:tcBorders>
              <w:top w:val="nil"/>
              <w:left w:val="nil"/>
              <w:bottom w:val="single" w:color="000000" w:sz="6" w:space="0"/>
              <w:right w:val="single" w:color="000000" w:sz="6" w:space="0"/>
            </w:tcBorders>
            <w:shd w:val="clear"/>
            <w:tcMar>
              <w:left w:w="105" w:type="dxa"/>
              <w:bottom w:w="0" w:type="dxa"/>
              <w:right w:w="105" w:type="dxa"/>
            </w:tcMar>
            <w:vAlign w:val="center"/>
          </w:tcPr>
          <w:p>
            <w:pPr>
              <w:keepNext w:val="0"/>
              <w:keepLines w:val="0"/>
              <w:widowControl/>
              <w:suppressLineNumbers w:val="0"/>
              <w:wordWrap w:val="0"/>
              <w:jc w:val="left"/>
            </w:pPr>
          </w:p>
        </w:tc>
        <w:tc>
          <w:tcPr>
            <w:tcW w:w="1710"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pPr>
            <w:r>
              <w:rPr>
                <w:rFonts w:hint="eastAsia" w:ascii="方正仿宋_GBK" w:hAnsi="方正仿宋_GBK" w:eastAsia="方正仿宋_GBK" w:cs="方正仿宋_GBK"/>
                <w:sz w:val="19"/>
                <w:szCs w:val="19"/>
                <w:bdr w:val="none" w:color="auto" w:sz="0" w:space="0"/>
              </w:rPr>
              <w:t>安全装置隐患完成整改数量（个）</w:t>
            </w:r>
          </w:p>
        </w:tc>
        <w:tc>
          <w:tcPr>
            <w:tcW w:w="1710" w:type="dxa"/>
            <w:tcBorders>
              <w:top w:val="nil"/>
              <w:left w:val="nil"/>
              <w:bottom w:val="single" w:color="000000" w:sz="6" w:space="0"/>
              <w:right w:val="single" w:color="000000" w:sz="6" w:space="0"/>
            </w:tcBorders>
            <w:shd w:val="clear"/>
            <w:tcMar>
              <w:left w:w="105" w:type="dxa"/>
              <w:bottom w:w="0" w:type="dxa"/>
              <w:right w:w="105" w:type="dxa"/>
            </w:tcMar>
            <w:vAlign w:val="top"/>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780" w:hRule="atLeast"/>
          <w:jc w:val="center"/>
        </w:trPr>
        <w:tc>
          <w:tcPr>
            <w:tcW w:w="1695" w:type="dxa"/>
            <w:vMerge w:val="continue"/>
            <w:tcBorders>
              <w:top w:val="single" w:color="000000" w:sz="6" w:space="0"/>
              <w:left w:val="single" w:color="000000" w:sz="6" w:space="0"/>
              <w:bottom w:val="nil"/>
              <w:right w:val="single" w:color="000000" w:sz="6" w:space="0"/>
            </w:tcBorders>
            <w:shd w:val="clear"/>
            <w:tcMar>
              <w:left w:w="105" w:type="dxa"/>
              <w:bottom w:w="0" w:type="dxa"/>
              <w:right w:w="105" w:type="dxa"/>
            </w:tcMar>
            <w:vAlign w:val="center"/>
          </w:tcPr>
          <w:p>
            <w:pPr>
              <w:rPr>
                <w:rFonts w:hint="eastAsia" w:ascii="宋体"/>
                <w:sz w:val="24"/>
                <w:szCs w:val="24"/>
              </w:rPr>
            </w:pPr>
          </w:p>
        </w:tc>
        <w:tc>
          <w:tcPr>
            <w:tcW w:w="1710"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pPr>
            <w:r>
              <w:rPr>
                <w:rFonts w:hint="eastAsia" w:ascii="方正仿宋_GBK" w:hAnsi="方正仿宋_GBK" w:eastAsia="方正仿宋_GBK" w:cs="方正仿宋_GBK"/>
                <w:sz w:val="19"/>
                <w:szCs w:val="19"/>
                <w:bdr w:val="none" w:color="auto" w:sz="0" w:space="0"/>
              </w:rPr>
              <w:t>用气环境排查隐患数量（个）</w:t>
            </w:r>
          </w:p>
        </w:tc>
        <w:tc>
          <w:tcPr>
            <w:tcW w:w="1710" w:type="dxa"/>
            <w:tcBorders>
              <w:top w:val="nil"/>
              <w:left w:val="nil"/>
              <w:bottom w:val="single" w:color="000000" w:sz="6" w:space="0"/>
              <w:right w:val="single" w:color="000000" w:sz="6" w:space="0"/>
            </w:tcBorders>
            <w:shd w:val="clear"/>
            <w:tcMar>
              <w:left w:w="105" w:type="dxa"/>
              <w:bottom w:w="0" w:type="dxa"/>
              <w:right w:w="105" w:type="dxa"/>
            </w:tcMar>
            <w:vAlign w:val="center"/>
          </w:tcPr>
          <w:p>
            <w:pPr>
              <w:keepNext w:val="0"/>
              <w:keepLines w:val="0"/>
              <w:widowControl/>
              <w:suppressLineNumbers w:val="0"/>
              <w:wordWrap w:val="0"/>
              <w:jc w:val="left"/>
            </w:pPr>
          </w:p>
        </w:tc>
        <w:tc>
          <w:tcPr>
            <w:tcW w:w="1710"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pPr>
            <w:r>
              <w:rPr>
                <w:rFonts w:hint="eastAsia" w:ascii="方正仿宋_GBK" w:hAnsi="方正仿宋_GBK" w:eastAsia="方正仿宋_GBK" w:cs="方正仿宋_GBK"/>
                <w:sz w:val="19"/>
                <w:szCs w:val="19"/>
                <w:bdr w:val="none" w:color="auto" w:sz="0" w:space="0"/>
              </w:rPr>
              <w:t>用气环境隐患完成整改数量（个）</w:t>
            </w:r>
          </w:p>
        </w:tc>
        <w:tc>
          <w:tcPr>
            <w:tcW w:w="1710" w:type="dxa"/>
            <w:tcBorders>
              <w:top w:val="nil"/>
              <w:left w:val="nil"/>
              <w:bottom w:val="single" w:color="000000" w:sz="6" w:space="0"/>
              <w:right w:val="single" w:color="000000" w:sz="6" w:space="0"/>
            </w:tcBorders>
            <w:shd w:val="clear"/>
            <w:tcMar>
              <w:left w:w="105" w:type="dxa"/>
              <w:bottom w:w="0" w:type="dxa"/>
              <w:right w:w="105" w:type="dxa"/>
            </w:tcMar>
            <w:vAlign w:val="top"/>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780" w:hRule="atLeast"/>
          <w:jc w:val="center"/>
        </w:trPr>
        <w:tc>
          <w:tcPr>
            <w:tcW w:w="1695" w:type="dxa"/>
            <w:vMerge w:val="continue"/>
            <w:tcBorders>
              <w:top w:val="single" w:color="000000" w:sz="6" w:space="0"/>
              <w:left w:val="single" w:color="000000" w:sz="6" w:space="0"/>
              <w:bottom w:val="nil"/>
              <w:right w:val="single" w:color="000000" w:sz="6" w:space="0"/>
            </w:tcBorders>
            <w:shd w:val="clear"/>
            <w:tcMar>
              <w:left w:w="105" w:type="dxa"/>
              <w:bottom w:w="0" w:type="dxa"/>
              <w:right w:w="105" w:type="dxa"/>
            </w:tcMar>
            <w:vAlign w:val="center"/>
          </w:tcPr>
          <w:p>
            <w:pPr>
              <w:rPr>
                <w:rFonts w:hint="eastAsia" w:ascii="宋体"/>
                <w:sz w:val="24"/>
                <w:szCs w:val="24"/>
              </w:rPr>
            </w:pPr>
          </w:p>
        </w:tc>
        <w:tc>
          <w:tcPr>
            <w:tcW w:w="1710"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pPr>
            <w:r>
              <w:rPr>
                <w:rFonts w:hint="eastAsia" w:ascii="方正仿宋_GBK" w:hAnsi="方正仿宋_GBK" w:eastAsia="方正仿宋_GBK" w:cs="方正仿宋_GBK"/>
                <w:sz w:val="19"/>
                <w:szCs w:val="19"/>
                <w:bdr w:val="none" w:color="auto" w:sz="0" w:space="0"/>
              </w:rPr>
              <w:t>安全管理排查隐患数量（个）</w:t>
            </w:r>
          </w:p>
        </w:tc>
        <w:tc>
          <w:tcPr>
            <w:tcW w:w="1710" w:type="dxa"/>
            <w:tcBorders>
              <w:top w:val="nil"/>
              <w:left w:val="nil"/>
              <w:bottom w:val="single" w:color="000000" w:sz="6" w:space="0"/>
              <w:right w:val="single" w:color="000000" w:sz="6" w:space="0"/>
            </w:tcBorders>
            <w:shd w:val="clear"/>
            <w:tcMar>
              <w:left w:w="105" w:type="dxa"/>
              <w:bottom w:w="0" w:type="dxa"/>
              <w:right w:w="105" w:type="dxa"/>
            </w:tcMar>
            <w:vAlign w:val="center"/>
          </w:tcPr>
          <w:p>
            <w:pPr>
              <w:keepNext w:val="0"/>
              <w:keepLines w:val="0"/>
              <w:widowControl/>
              <w:suppressLineNumbers w:val="0"/>
              <w:wordWrap w:val="0"/>
              <w:jc w:val="left"/>
            </w:pPr>
          </w:p>
        </w:tc>
        <w:tc>
          <w:tcPr>
            <w:tcW w:w="1710"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pPr>
            <w:r>
              <w:rPr>
                <w:rFonts w:hint="eastAsia" w:ascii="方正仿宋_GBK" w:hAnsi="方正仿宋_GBK" w:eastAsia="方正仿宋_GBK" w:cs="方正仿宋_GBK"/>
                <w:sz w:val="19"/>
                <w:szCs w:val="19"/>
                <w:bdr w:val="none" w:color="auto" w:sz="0" w:space="0"/>
              </w:rPr>
              <w:t>安全管理隐患完成整改数量（个）</w:t>
            </w:r>
          </w:p>
        </w:tc>
        <w:tc>
          <w:tcPr>
            <w:tcW w:w="1710" w:type="dxa"/>
            <w:tcBorders>
              <w:top w:val="nil"/>
              <w:left w:val="nil"/>
              <w:bottom w:val="single" w:color="000000" w:sz="6" w:space="0"/>
              <w:right w:val="single" w:color="000000" w:sz="6" w:space="0"/>
            </w:tcBorders>
            <w:shd w:val="clear"/>
            <w:tcMar>
              <w:left w:w="105" w:type="dxa"/>
              <w:bottom w:w="0" w:type="dxa"/>
              <w:right w:w="105" w:type="dxa"/>
            </w:tcMar>
            <w:vAlign w:val="top"/>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780" w:hRule="atLeast"/>
          <w:jc w:val="center"/>
        </w:trPr>
        <w:tc>
          <w:tcPr>
            <w:tcW w:w="1695" w:type="dxa"/>
            <w:vMerge w:val="restart"/>
            <w:tcBorders>
              <w:top w:val="nil"/>
              <w:left w:val="single" w:color="000000" w:sz="6" w:space="0"/>
              <w:bottom w:val="single" w:color="000000" w:sz="6" w:space="0"/>
              <w:right w:val="single" w:color="000000" w:sz="6" w:space="0"/>
            </w:tcBorders>
            <w:shd w:val="clear"/>
            <w:tcMar>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pPr>
            <w:r>
              <w:rPr>
                <w:rFonts w:hint="eastAsia" w:ascii="方正仿宋_GBK" w:hAnsi="方正仿宋_GBK" w:eastAsia="方正仿宋_GBK" w:cs="方正仿宋_GBK"/>
                <w:sz w:val="19"/>
                <w:szCs w:val="19"/>
                <w:bdr w:val="none" w:color="auto" w:sz="0" w:space="0"/>
              </w:rPr>
              <w:t>执法处罚情况</w:t>
            </w:r>
          </w:p>
        </w:tc>
        <w:tc>
          <w:tcPr>
            <w:tcW w:w="1710"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pPr>
            <w:r>
              <w:rPr>
                <w:rFonts w:hint="eastAsia" w:ascii="方正仿宋_GBK" w:hAnsi="方正仿宋_GBK" w:eastAsia="方正仿宋_GBK" w:cs="方正仿宋_GBK"/>
                <w:sz w:val="19"/>
                <w:szCs w:val="19"/>
                <w:bdr w:val="none" w:color="auto" w:sz="0" w:space="0"/>
              </w:rPr>
              <w:t>燃气安全执法检查次数（次）</w:t>
            </w:r>
          </w:p>
        </w:tc>
        <w:tc>
          <w:tcPr>
            <w:tcW w:w="1710" w:type="dxa"/>
            <w:tcBorders>
              <w:top w:val="nil"/>
              <w:left w:val="nil"/>
              <w:bottom w:val="single" w:color="000000" w:sz="6" w:space="0"/>
              <w:right w:val="single" w:color="000000" w:sz="6" w:space="0"/>
            </w:tcBorders>
            <w:shd w:val="clear"/>
            <w:tcMar>
              <w:left w:w="105" w:type="dxa"/>
              <w:bottom w:w="0" w:type="dxa"/>
              <w:right w:w="105" w:type="dxa"/>
            </w:tcMar>
            <w:vAlign w:val="center"/>
          </w:tcPr>
          <w:p>
            <w:pPr>
              <w:keepNext w:val="0"/>
              <w:keepLines w:val="0"/>
              <w:widowControl/>
              <w:suppressLineNumbers w:val="0"/>
              <w:wordWrap w:val="0"/>
              <w:jc w:val="left"/>
            </w:pPr>
          </w:p>
        </w:tc>
        <w:tc>
          <w:tcPr>
            <w:tcW w:w="1710"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pPr>
            <w:r>
              <w:rPr>
                <w:rFonts w:hint="eastAsia" w:ascii="方正仿宋_GBK" w:hAnsi="方正仿宋_GBK" w:eastAsia="方正仿宋_GBK" w:cs="方正仿宋_GBK"/>
                <w:sz w:val="19"/>
                <w:szCs w:val="19"/>
                <w:bdr w:val="none" w:color="auto" w:sz="0" w:space="0"/>
              </w:rPr>
              <w:t>燃气安全执法检查处罚次数（次）</w:t>
            </w:r>
          </w:p>
        </w:tc>
        <w:tc>
          <w:tcPr>
            <w:tcW w:w="1710" w:type="dxa"/>
            <w:tcBorders>
              <w:top w:val="nil"/>
              <w:left w:val="nil"/>
              <w:bottom w:val="single" w:color="000000" w:sz="6" w:space="0"/>
              <w:right w:val="single" w:color="000000" w:sz="6" w:space="0"/>
            </w:tcBorders>
            <w:shd w:val="clear"/>
            <w:tcMar>
              <w:left w:w="105" w:type="dxa"/>
              <w:bottom w:w="0" w:type="dxa"/>
              <w:right w:w="105" w:type="dxa"/>
            </w:tcMar>
            <w:vAlign w:val="top"/>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780" w:hRule="atLeast"/>
          <w:jc w:val="center"/>
        </w:trPr>
        <w:tc>
          <w:tcPr>
            <w:tcW w:w="1695" w:type="dxa"/>
            <w:vMerge w:val="continue"/>
            <w:tcBorders>
              <w:top w:val="nil"/>
              <w:left w:val="single" w:color="000000" w:sz="6" w:space="0"/>
              <w:bottom w:val="single" w:color="000000" w:sz="6" w:space="0"/>
              <w:right w:val="single" w:color="000000" w:sz="6" w:space="0"/>
            </w:tcBorders>
            <w:shd w:val="clear"/>
            <w:tcMar>
              <w:left w:w="105" w:type="dxa"/>
              <w:bottom w:w="0" w:type="dxa"/>
              <w:right w:w="105" w:type="dxa"/>
            </w:tcMar>
            <w:vAlign w:val="center"/>
          </w:tcPr>
          <w:p>
            <w:pPr>
              <w:rPr>
                <w:rFonts w:hint="eastAsia" w:ascii="宋体"/>
                <w:sz w:val="24"/>
                <w:szCs w:val="24"/>
              </w:rPr>
            </w:pPr>
          </w:p>
        </w:tc>
        <w:tc>
          <w:tcPr>
            <w:tcW w:w="1710"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pPr>
            <w:r>
              <w:rPr>
                <w:rFonts w:hint="eastAsia" w:ascii="方正仿宋_GBK" w:hAnsi="方正仿宋_GBK" w:eastAsia="方正仿宋_GBK" w:cs="方正仿宋_GBK"/>
                <w:sz w:val="19"/>
                <w:szCs w:val="19"/>
                <w:bdr w:val="none" w:color="auto" w:sz="0" w:space="0"/>
              </w:rPr>
              <w:t>执法检查处罚金额（万元）</w:t>
            </w:r>
          </w:p>
        </w:tc>
        <w:tc>
          <w:tcPr>
            <w:tcW w:w="1710" w:type="dxa"/>
            <w:tcBorders>
              <w:top w:val="nil"/>
              <w:left w:val="nil"/>
              <w:bottom w:val="single" w:color="000000" w:sz="6" w:space="0"/>
              <w:right w:val="single" w:color="000000" w:sz="6" w:space="0"/>
            </w:tcBorders>
            <w:shd w:val="clear"/>
            <w:tcMar>
              <w:left w:w="105" w:type="dxa"/>
              <w:bottom w:w="0" w:type="dxa"/>
              <w:right w:w="105" w:type="dxa"/>
            </w:tcMar>
            <w:vAlign w:val="center"/>
          </w:tcPr>
          <w:p>
            <w:pPr>
              <w:keepNext w:val="0"/>
              <w:keepLines w:val="0"/>
              <w:widowControl/>
              <w:suppressLineNumbers w:val="0"/>
              <w:wordWrap w:val="0"/>
              <w:jc w:val="left"/>
            </w:pPr>
          </w:p>
        </w:tc>
        <w:tc>
          <w:tcPr>
            <w:tcW w:w="1710"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pPr>
            <w:r>
              <w:rPr>
                <w:rFonts w:hint="eastAsia" w:ascii="方正仿宋_GBK" w:hAnsi="方正仿宋_GBK" w:eastAsia="方正仿宋_GBK" w:cs="方正仿宋_GBK"/>
                <w:sz w:val="19"/>
                <w:szCs w:val="19"/>
                <w:bdr w:val="none" w:color="auto" w:sz="0" w:space="0"/>
              </w:rPr>
              <w:t>处罚企业主要负责人（次）</w:t>
            </w:r>
          </w:p>
        </w:tc>
        <w:tc>
          <w:tcPr>
            <w:tcW w:w="1710" w:type="dxa"/>
            <w:tcBorders>
              <w:top w:val="nil"/>
              <w:left w:val="nil"/>
              <w:bottom w:val="single" w:color="000000" w:sz="6" w:space="0"/>
              <w:right w:val="single" w:color="000000" w:sz="6" w:space="0"/>
            </w:tcBorders>
            <w:shd w:val="clear"/>
            <w:tcMar>
              <w:left w:w="105" w:type="dxa"/>
              <w:bottom w:w="0" w:type="dxa"/>
              <w:right w:w="105" w:type="dxa"/>
            </w:tcMar>
            <w:vAlign w:val="top"/>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780" w:hRule="atLeast"/>
          <w:jc w:val="center"/>
        </w:trPr>
        <w:tc>
          <w:tcPr>
            <w:tcW w:w="1695" w:type="dxa"/>
            <w:vMerge w:val="continue"/>
            <w:tcBorders>
              <w:top w:val="nil"/>
              <w:left w:val="single" w:color="000000" w:sz="6" w:space="0"/>
              <w:bottom w:val="single" w:color="000000" w:sz="6" w:space="0"/>
              <w:right w:val="single" w:color="000000" w:sz="6" w:space="0"/>
            </w:tcBorders>
            <w:shd w:val="clear"/>
            <w:tcMar>
              <w:left w:w="105" w:type="dxa"/>
              <w:bottom w:w="0" w:type="dxa"/>
              <w:right w:w="105" w:type="dxa"/>
            </w:tcMar>
            <w:vAlign w:val="center"/>
          </w:tcPr>
          <w:p>
            <w:pPr>
              <w:rPr>
                <w:rFonts w:hint="eastAsia" w:ascii="宋体"/>
                <w:sz w:val="24"/>
                <w:szCs w:val="24"/>
              </w:rPr>
            </w:pPr>
          </w:p>
        </w:tc>
        <w:tc>
          <w:tcPr>
            <w:tcW w:w="1710"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pPr>
            <w:r>
              <w:rPr>
                <w:rFonts w:hint="eastAsia" w:ascii="方正仿宋_GBK" w:hAnsi="方正仿宋_GBK" w:eastAsia="方正仿宋_GBK" w:cs="方正仿宋_GBK"/>
                <w:sz w:val="19"/>
                <w:szCs w:val="19"/>
                <w:bdr w:val="none" w:color="auto" w:sz="0" w:space="0"/>
              </w:rPr>
              <w:t>处罚风险隐患整改责任人（次）</w:t>
            </w:r>
          </w:p>
        </w:tc>
        <w:tc>
          <w:tcPr>
            <w:tcW w:w="1710" w:type="dxa"/>
            <w:tcBorders>
              <w:top w:val="nil"/>
              <w:left w:val="nil"/>
              <w:bottom w:val="single" w:color="000000" w:sz="6" w:space="0"/>
              <w:right w:val="single" w:color="000000" w:sz="6" w:space="0"/>
            </w:tcBorders>
            <w:shd w:val="clear"/>
            <w:tcMar>
              <w:left w:w="105" w:type="dxa"/>
              <w:bottom w:w="0" w:type="dxa"/>
              <w:right w:w="105" w:type="dxa"/>
            </w:tcMar>
            <w:vAlign w:val="center"/>
          </w:tcPr>
          <w:p>
            <w:pPr>
              <w:keepNext w:val="0"/>
              <w:keepLines w:val="0"/>
              <w:widowControl/>
              <w:suppressLineNumbers w:val="0"/>
              <w:wordWrap w:val="0"/>
              <w:jc w:val="left"/>
            </w:pPr>
          </w:p>
        </w:tc>
        <w:tc>
          <w:tcPr>
            <w:tcW w:w="1710"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pPr>
            <w:r>
              <w:rPr>
                <w:rFonts w:hint="eastAsia" w:ascii="方正仿宋_GBK" w:hAnsi="方正仿宋_GBK" w:eastAsia="方正仿宋_GBK" w:cs="方正仿宋_GBK"/>
                <w:sz w:val="19"/>
                <w:szCs w:val="19"/>
                <w:bdr w:val="none" w:color="auto" w:sz="0" w:space="0"/>
              </w:rPr>
              <w:t>处罚违法违规行为人（次）</w:t>
            </w:r>
          </w:p>
        </w:tc>
        <w:tc>
          <w:tcPr>
            <w:tcW w:w="1710" w:type="dxa"/>
            <w:tcBorders>
              <w:top w:val="nil"/>
              <w:left w:val="nil"/>
              <w:bottom w:val="single" w:color="000000" w:sz="6" w:space="0"/>
              <w:right w:val="single" w:color="000000" w:sz="6" w:space="0"/>
            </w:tcBorders>
            <w:shd w:val="clear"/>
            <w:tcMar>
              <w:left w:w="105" w:type="dxa"/>
              <w:bottom w:w="0" w:type="dxa"/>
              <w:right w:w="105" w:type="dxa"/>
            </w:tcMar>
            <w:vAlign w:val="top"/>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525" w:hRule="atLeast"/>
          <w:jc w:val="center"/>
        </w:trPr>
        <w:tc>
          <w:tcPr>
            <w:tcW w:w="1695" w:type="dxa"/>
            <w:vMerge w:val="continue"/>
            <w:tcBorders>
              <w:top w:val="nil"/>
              <w:left w:val="single" w:color="000000" w:sz="6" w:space="0"/>
              <w:bottom w:val="single" w:color="000000" w:sz="6" w:space="0"/>
              <w:right w:val="single" w:color="000000" w:sz="6" w:space="0"/>
            </w:tcBorders>
            <w:shd w:val="clear"/>
            <w:tcMar>
              <w:left w:w="105" w:type="dxa"/>
              <w:bottom w:w="0" w:type="dxa"/>
              <w:right w:w="105" w:type="dxa"/>
            </w:tcMar>
            <w:vAlign w:val="center"/>
          </w:tcPr>
          <w:p>
            <w:pPr>
              <w:rPr>
                <w:rFonts w:hint="eastAsia" w:ascii="宋体"/>
                <w:sz w:val="24"/>
                <w:szCs w:val="24"/>
              </w:rPr>
            </w:pPr>
          </w:p>
        </w:tc>
        <w:tc>
          <w:tcPr>
            <w:tcW w:w="1710"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pPr>
            <w:r>
              <w:rPr>
                <w:rFonts w:hint="eastAsia" w:ascii="方正仿宋_GBK" w:hAnsi="方正仿宋_GBK" w:eastAsia="方正仿宋_GBK" w:cs="方正仿宋_GBK"/>
                <w:sz w:val="19"/>
                <w:szCs w:val="19"/>
                <w:bdr w:val="none" w:color="auto" w:sz="0" w:space="0"/>
              </w:rPr>
              <w:t>公布典型案例（起）</w:t>
            </w:r>
          </w:p>
        </w:tc>
        <w:tc>
          <w:tcPr>
            <w:tcW w:w="1710" w:type="dxa"/>
            <w:tcBorders>
              <w:top w:val="nil"/>
              <w:left w:val="nil"/>
              <w:bottom w:val="single" w:color="000000" w:sz="6" w:space="0"/>
              <w:right w:val="single" w:color="000000" w:sz="6" w:space="0"/>
            </w:tcBorders>
            <w:shd w:val="clear"/>
            <w:tcMar>
              <w:left w:w="105" w:type="dxa"/>
              <w:bottom w:w="0" w:type="dxa"/>
              <w:right w:w="105" w:type="dxa"/>
            </w:tcMar>
            <w:vAlign w:val="center"/>
          </w:tcPr>
          <w:p>
            <w:pPr>
              <w:keepNext w:val="0"/>
              <w:keepLines w:val="0"/>
              <w:widowControl/>
              <w:suppressLineNumbers w:val="0"/>
              <w:wordWrap w:val="0"/>
              <w:jc w:val="left"/>
            </w:pPr>
          </w:p>
        </w:tc>
        <w:tc>
          <w:tcPr>
            <w:tcW w:w="1710"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pPr>
            <w:r>
              <w:rPr>
                <w:rFonts w:hint="eastAsia" w:ascii="方正仿宋_GBK" w:hAnsi="方正仿宋_GBK" w:eastAsia="方正仿宋_GBK" w:cs="方正仿宋_GBK"/>
                <w:sz w:val="19"/>
                <w:szCs w:val="19"/>
                <w:bdr w:val="none" w:color="auto" w:sz="0" w:space="0"/>
              </w:rPr>
              <w:t>向其他部门移送违法违规问题线索数（次）</w:t>
            </w:r>
          </w:p>
        </w:tc>
        <w:tc>
          <w:tcPr>
            <w:tcW w:w="1710" w:type="dxa"/>
            <w:tcBorders>
              <w:top w:val="nil"/>
              <w:left w:val="nil"/>
              <w:bottom w:val="single" w:color="000000" w:sz="6" w:space="0"/>
              <w:right w:val="single" w:color="000000" w:sz="6" w:space="0"/>
            </w:tcBorders>
            <w:shd w:val="clear"/>
            <w:tcMar>
              <w:left w:w="105" w:type="dxa"/>
              <w:bottom w:w="0" w:type="dxa"/>
              <w:right w:w="105" w:type="dxa"/>
            </w:tcMar>
            <w:vAlign w:val="top"/>
          </w:tcPr>
          <w:p>
            <w:pPr>
              <w:keepNext w:val="0"/>
              <w:keepLines w:val="0"/>
              <w:widowControl/>
              <w:suppressLineNumbers w:val="0"/>
              <w:wordWrap w:val="0"/>
              <w:jc w:val="left"/>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小标宋_GBK">
    <w:panose1 w:val="02000000000000000000"/>
    <w:charset w:val="86"/>
    <w:family w:val="auto"/>
    <w:pitch w:val="default"/>
    <w:sig w:usb0="00000001" w:usb1="08000000" w:usb2="00000000" w:usb3="00000000" w:csb0="00040000" w:csb1="00000000"/>
  </w:font>
  <w:font w:name="sans-serif">
    <w:altName w:val="汉仪仿宋S"/>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汉仪仿宋S">
    <w:panose1 w:val="00020600040101000101"/>
    <w:charset w:val="86"/>
    <w:family w:val="auto"/>
    <w:pitch w:val="default"/>
    <w:sig w:usb0="A00002BF" w:usb1="38CF7CFA" w:usb2="00000016" w:usb3="00000000" w:csb0="0004009F" w:csb1="00000000"/>
  </w:font>
  <w:font w:name="仿宋_GB2312">
    <w:altName w:val="方正仿宋_GBK"/>
    <w:panose1 w:val="00000000000000000000"/>
    <w:charset w:val="00"/>
    <w:family w:val="auto"/>
    <w:pitch w:val="default"/>
    <w:sig w:usb0="00000000" w:usb1="00000000" w:usb2="00000000" w:usb3="00000000" w:csb0="00000000" w:csb1="00000000"/>
  </w:font>
  <w:font w:name="DejaVu Math TeX Gyre">
    <w:panose1 w:val="02000503000000000000"/>
    <w:charset w:val="00"/>
    <w:family w:val="auto"/>
    <w:pitch w:val="default"/>
    <w:sig w:usb0="A10000EF" w:usb1="4201F9EE" w:usb2="02000000" w:usb3="00000000" w:csb0="60000193" w:csb1="0DD4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4A1947CF"/>
    <w:rsid w:val="5FEF52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2018-07-11T15:11:00Z</dcterms:created>
  <dc:creator>d</dc:creator>
  <cp:lastModifiedBy>tlww</cp:lastModifiedBy>
  <dcterms:modified xsi:type="dcterms:W3CDTF">2023-07-28T09:35:47Z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