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C60A">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重庆市铜梁区虎峰镇人民政府</w:t>
      </w:r>
    </w:p>
    <w:p w14:paraId="332B743A">
      <w:pPr>
        <w:pStyle w:val="5"/>
        <w:spacing w:before="0" w:beforeAutospacing="0" w:after="0" w:afterAutospacing="0" w:line="596" w:lineRule="exact"/>
        <w:jc w:val="center"/>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0115D0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部门</w:t>
      </w:r>
      <w:r>
        <w:rPr>
          <w:rStyle w:val="8"/>
          <w:rFonts w:hint="default" w:ascii="Times New Roman" w:hAnsi="Times New Roman" w:eastAsia="黑体" w:cs="Times New Roman"/>
          <w:b w:val="0"/>
          <w:bCs w:val="0"/>
          <w:sz w:val="32"/>
          <w:szCs w:val="32"/>
          <w:shd w:val="clear" w:color="auto" w:fill="FFFFFF"/>
        </w:rPr>
        <w:t>基本情况</w:t>
      </w:r>
    </w:p>
    <w:p w14:paraId="3715BC5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51344DA8">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负责民事调解，法律服务工作，维护居民的合法权益，负责社区建设和管理，指导开展社区服务工作，大力兴办社会福利事业，发动和组织社区成员开展各类社区公益活动；（6）负责民兵、兵役、拥军优属、优抚安置、社会救济、社会福利、社区文化、科普、体育、教育、旅游工作；（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8）指导和帮助居（村）民委员会搞好组织建设和制度建设，发挥居（村）民委员会的群众自治作用；（9）配合有关部门做好防汛、防火、防震、抢险和救灾工作。</w:t>
      </w:r>
    </w:p>
    <w:p w14:paraId="61B19A11">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28E77963">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设置独立核算机构</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个，</w:t>
      </w:r>
      <w:r>
        <w:rPr>
          <w:rFonts w:hint="default" w:ascii="Times New Roman" w:hAnsi="Times New Roman" w:eastAsia="方正仿宋_GBK" w:cs="Times New Roman"/>
          <w:b w:val="0"/>
          <w:bCs w:val="0"/>
          <w:sz w:val="32"/>
          <w:szCs w:val="32"/>
          <w:shd w:val="clear" w:color="auto" w:fill="FFFFFF"/>
          <w:lang w:eastAsia="zh-CN"/>
        </w:rPr>
        <w:t>其中</w:t>
      </w:r>
      <w:r>
        <w:rPr>
          <w:rFonts w:hint="default" w:ascii="Times New Roman" w:hAnsi="Times New Roman" w:eastAsia="方正仿宋_GBK" w:cs="Times New Roman"/>
          <w:b w:val="0"/>
          <w:bCs w:val="0"/>
          <w:sz w:val="32"/>
          <w:szCs w:val="32"/>
          <w:shd w:val="clear" w:color="auto" w:fill="FFFFFF"/>
        </w:rPr>
        <w:t>行政机构</w:t>
      </w:r>
      <w:r>
        <w:rPr>
          <w:rFonts w:hint="default" w:ascii="Times New Roman" w:hAnsi="Times New Roman" w:eastAsia="方正仿宋_GBK" w:cs="Times New Roman"/>
          <w:b w:val="0"/>
          <w:bCs w:val="0"/>
          <w:sz w:val="32"/>
          <w:szCs w:val="32"/>
          <w:shd w:val="clear" w:color="auto" w:fill="FFFFFF"/>
          <w:lang w:eastAsia="zh-CN"/>
        </w:rPr>
        <w:t>一个</w:t>
      </w:r>
      <w:r>
        <w:rPr>
          <w:rFonts w:hint="default" w:ascii="Times New Roman" w:hAnsi="Times New Roman" w:eastAsia="方正仿宋_GBK" w:cs="Times New Roman"/>
          <w:b w:val="0"/>
          <w:bCs w:val="0"/>
          <w:sz w:val="32"/>
          <w:szCs w:val="32"/>
          <w:shd w:val="clear" w:color="auto" w:fill="FFFFFF"/>
        </w:rPr>
        <w:t>：重庆市铜梁区虎峰镇人民政府（本级）</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事业单位7个</w:t>
      </w:r>
      <w:r>
        <w:rPr>
          <w:rFonts w:hint="default" w:ascii="Times New Roman" w:hAnsi="Times New Roman" w:eastAsia="方正仿宋_GBK" w:cs="Times New Roman"/>
          <w:b w:val="0"/>
          <w:bCs w:val="0"/>
          <w:sz w:val="32"/>
          <w:szCs w:val="32"/>
          <w:shd w:val="clear" w:color="auto" w:fill="FFFFFF"/>
          <w:lang w:eastAsia="zh-CN"/>
        </w:rPr>
        <w:t>，分别为</w:t>
      </w:r>
      <w:r>
        <w:rPr>
          <w:rFonts w:hint="default" w:ascii="Times New Roman" w:hAnsi="Times New Roman" w:eastAsia="方正仿宋_GBK" w:cs="Times New Roman"/>
          <w:b w:val="0"/>
          <w:bCs w:val="0"/>
          <w:sz w:val="32"/>
          <w:szCs w:val="32"/>
          <w:shd w:val="clear" w:color="auto" w:fill="FFFFFF"/>
        </w:rPr>
        <w:t>为：重庆市铜梁区虎峰镇农业服务中心、重庆市铜梁区虎峰镇文化服务中心、重庆市铜梁区虎峰镇劳动就业和社会保障服务所、重庆市铜梁区虎峰镇退役军人服务站、重庆市铜梁区虎峰镇综合行政执法大队、重庆市铜梁区虎峰镇乡村产业培育中心、重庆市铜梁区虎峰镇乡村生态治理中心。全镇22个村，4个社区。</w:t>
      </w:r>
    </w:p>
    <w:p w14:paraId="5F7CB2A9">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独立核算机构较上年</w:t>
      </w:r>
      <w:r>
        <w:rPr>
          <w:rFonts w:hint="default" w:ascii="Times New Roman" w:hAnsi="Times New Roman" w:eastAsia="方正仿宋_GBK" w:cs="Times New Roman"/>
          <w:b w:val="0"/>
          <w:bCs w:val="0"/>
          <w:sz w:val="32"/>
          <w:szCs w:val="32"/>
          <w:shd w:val="clear" w:color="auto" w:fill="FFFFFF"/>
          <w:lang w:eastAsia="zh-CN"/>
        </w:rPr>
        <w:t>增加</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个，原因是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2024年根据财政管理要求将独立编制的事业单位分账套核算</w:t>
      </w:r>
      <w:r>
        <w:rPr>
          <w:rFonts w:hint="default" w:ascii="Times New Roman" w:hAnsi="Times New Roman" w:eastAsia="方正仿宋_GBK" w:cs="Times New Roman"/>
          <w:b w:val="0"/>
          <w:bCs w:val="0"/>
          <w:sz w:val="32"/>
          <w:szCs w:val="32"/>
          <w:shd w:val="clear" w:color="auto" w:fill="FFFFFF"/>
        </w:rPr>
        <w:t>。</w:t>
      </w:r>
    </w:p>
    <w:p w14:paraId="72F2BE9F">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w:t>
      </w:r>
      <w:r>
        <w:rPr>
          <w:rFonts w:hint="default" w:ascii="Times New Roman" w:hAnsi="Times New Roman" w:eastAsia="方正仿宋_GBK" w:cs="Times New Roman"/>
          <w:b w:val="0"/>
          <w:bCs w:val="0"/>
          <w:sz w:val="32"/>
          <w:szCs w:val="32"/>
          <w:shd w:val="clear" w:color="auto" w:fill="FFFFFF"/>
          <w:lang w:eastAsia="zh-CN"/>
        </w:rPr>
        <w:t>底在编</w:t>
      </w:r>
      <w:r>
        <w:rPr>
          <w:rFonts w:hint="default" w:ascii="Times New Roman" w:hAnsi="Times New Roman" w:eastAsia="方正仿宋_GBK" w:cs="Times New Roman"/>
          <w:b w:val="0"/>
          <w:bCs w:val="0"/>
          <w:sz w:val="32"/>
          <w:szCs w:val="32"/>
          <w:shd w:val="clear" w:color="auto" w:fill="FFFFFF"/>
        </w:rPr>
        <w:t>人员实有7</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人，较202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年度总人数减少2人。</w:t>
      </w:r>
    </w:p>
    <w:p w14:paraId="14CCE292">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left="640" w:leftChars="0" w:firstLine="0" w:firstLineChars="0"/>
        <w:textAlignment w:val="auto"/>
        <w:rPr>
          <w:rStyle w:val="8"/>
          <w:rFonts w:hint="default" w:ascii="Times New Roman" w:hAnsi="Times New Roman" w:eastAsia="楷体" w:cs="Times New Roman"/>
          <w:b w:val="0"/>
          <w:bCs w:val="0"/>
          <w:sz w:val="32"/>
          <w:szCs w:val="32"/>
          <w:shd w:val="clear" w:color="auto" w:fill="FFFFFF"/>
        </w:rPr>
      </w:pPr>
      <w:r>
        <w:rPr>
          <w:rStyle w:val="8"/>
          <w:rFonts w:hint="default" w:ascii="Times New Roman" w:hAnsi="Times New Roman" w:eastAsia="楷体" w:cs="Times New Roman"/>
          <w:b w:val="0"/>
          <w:bCs w:val="0"/>
          <w:sz w:val="32"/>
          <w:szCs w:val="32"/>
          <w:shd w:val="clear" w:color="auto" w:fill="FFFFFF"/>
        </w:rPr>
        <w:t>单位构成</w:t>
      </w:r>
    </w:p>
    <w:p w14:paraId="275CFE1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color w:val="FF0000"/>
          <w:sz w:val="32"/>
          <w:szCs w:val="32"/>
          <w:shd w:val="clear" w:color="auto" w:fill="FFFFFF"/>
          <w:lang w:val="en-US" w:eastAsia="zh-CN"/>
        </w:rPr>
        <w:t xml:space="preserve">    </w:t>
      </w:r>
      <w:r>
        <w:rPr>
          <w:rFonts w:hint="default" w:ascii="Times New Roman" w:hAnsi="Times New Roman" w:eastAsia="方正仿宋_GBK" w:cs="Times New Roman"/>
          <w:b w:val="0"/>
          <w:bCs w:val="0"/>
          <w:sz w:val="32"/>
          <w:szCs w:val="32"/>
          <w:shd w:val="clear" w:color="auto" w:fill="FFFFFF"/>
        </w:rPr>
        <w:t>从预算单位构成看，纳入本部门2024年度决算编制的二级预算单位主要包括</w:t>
      </w:r>
      <w:r>
        <w:rPr>
          <w:rFonts w:hint="eastAsia" w:ascii="Times New Roman" w:hAnsi="Times New Roman" w:eastAsia="方正仿宋_GBK" w:cs="Times New Roman"/>
          <w:b w:val="0"/>
          <w:bCs w:val="0"/>
          <w:sz w:val="32"/>
          <w:szCs w:val="32"/>
          <w:shd w:val="clear" w:color="auto" w:fill="FFFFFF"/>
          <w:lang w:eastAsia="zh-CN"/>
        </w:rPr>
        <w:t>重庆市铜梁区人民政府（本级）、</w:t>
      </w:r>
      <w:r>
        <w:rPr>
          <w:rFonts w:hint="default" w:ascii="Times New Roman" w:hAnsi="Times New Roman" w:eastAsia="方正仿宋_GBK" w:cs="Times New Roman"/>
          <w:b w:val="0"/>
          <w:bCs w:val="0"/>
          <w:sz w:val="32"/>
          <w:szCs w:val="32"/>
          <w:shd w:val="clear" w:color="auto" w:fill="FFFFFF"/>
        </w:rPr>
        <w:t>重庆市铜梁区虎峰镇农业服务中心、重庆市铜梁区虎峰镇文化服务中心、重庆市铜梁区虎峰镇劳动就业和社会保障服务所、重庆市铜梁区虎峰镇退役军人服务站、重庆市铜梁区虎峰镇综合行政执法大队、重庆市铜梁区虎峰镇乡村产业培育中心、重庆市铜梁区虎峰镇乡村生态治理中心。</w:t>
      </w:r>
    </w:p>
    <w:p w14:paraId="5C47515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部门</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0C91FF45">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5B654D42">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仿宋" w:cs="Times New Roman"/>
          <w:b w:val="0"/>
          <w:bCs w:val="0"/>
          <w:sz w:val="30"/>
          <w:szCs w:val="30"/>
          <w:highlight w:val="gree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kern w:val="0"/>
          <w:sz w:val="32"/>
          <w:szCs w:val="32"/>
          <w:lang w:val="en-US" w:eastAsia="zh-CN" w:bidi="ar-SA"/>
        </w:rPr>
        <w:t>2024年度收入总计4568.69万元，支出总计4568.69万元。收、支与2023年度相比，减少4896.27万元，下降51.7%，主要原因是与2023年相比，2024年减少体育公园建设项目一般公共预算拨款收入1556.31万元，减少政府性基金预算拨款收入（体育公园及全民健身中心土地溢价款）3039.78万元；减少益丰时代广场项目用电安全等问题整治项目、2023年镇街防汛救灾专项收入等项目约300万元。</w:t>
      </w:r>
    </w:p>
    <w:p w14:paraId="02280E7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kern w:val="0"/>
          <w:sz w:val="32"/>
          <w:szCs w:val="32"/>
          <w:lang w:val="en-US" w:eastAsia="zh-CN" w:bidi="ar-SA"/>
        </w:rPr>
        <w:t>2024年度收入合计4568.69万元，与2023年度相比，减少4896.27万元，下降51.7%，主要原因是主要原因是与2023年相比，2024年减少体育公园建设项目一般公共预算拨款收入1556.31万元，减少政府性基金预算拨款收入（体育公园及全民健身中心土地溢价款）3039.78万元；减少益丰时代广场项目用电安全等问题整治项目、2023年镇街防汛救灾专项收入等项目收入约300万元。其中：财政拨款收入4568.69万元，占100.00%；事业收入0.00万元，占0.00%；经营收入0.00万元，占0.00%；其他收入0.00万元，占0.00%。此外，使用非财政拨款结余和专用结余0.00万元，年初结转和结余0.00万元。</w:t>
      </w:r>
    </w:p>
    <w:p w14:paraId="10433130">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w:t>
      </w:r>
      <w:r>
        <w:rPr>
          <w:rFonts w:hint="default" w:ascii="Times New Roman" w:hAnsi="Times New Roman" w:eastAsia="方正仿宋_GBK" w:cs="Times New Roman"/>
          <w:b w:val="0"/>
          <w:bCs w:val="0"/>
          <w:sz w:val="32"/>
          <w:szCs w:val="32"/>
          <w:lang w:eastAsia="zh-CN"/>
        </w:rPr>
        <w:t>024年</w:t>
      </w:r>
      <w:r>
        <w:rPr>
          <w:rFonts w:hint="default" w:ascii="Times New Roman" w:hAnsi="Times New Roman" w:eastAsia="方正仿宋_GBK" w:cs="Times New Roman"/>
          <w:b w:val="0"/>
          <w:bCs w:val="0"/>
          <w:sz w:val="32"/>
          <w:szCs w:val="32"/>
        </w:rPr>
        <w:t>度支出合计4568.69万元，与2023年度相比，减少4896.27万元，下降51.7%，主要原因是主要原因</w:t>
      </w:r>
      <w:r>
        <w:rPr>
          <w:rFonts w:hint="default" w:ascii="Times New Roman" w:hAnsi="Times New Roman" w:eastAsia="方正仿宋_GBK" w:cs="Times New Roman"/>
          <w:b w:val="0"/>
          <w:bCs w:val="0"/>
          <w:sz w:val="32"/>
          <w:szCs w:val="32"/>
          <w:lang w:val="en-US" w:eastAsia="zh-CN"/>
        </w:rPr>
        <w:t>是</w:t>
      </w:r>
      <w:r>
        <w:rPr>
          <w:rFonts w:hint="default" w:ascii="Times New Roman" w:hAnsi="Times New Roman"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lang w:val="en-US" w:eastAsia="zh-CN"/>
        </w:rPr>
        <w:t>2023年相比，</w:t>
      </w:r>
      <w:r>
        <w:rPr>
          <w:rFonts w:hint="default" w:ascii="Times New Roman" w:hAnsi="Times New Roman" w:eastAsia="方正仿宋_GBK" w:cs="Times New Roman"/>
          <w:b w:val="0"/>
          <w:bCs w:val="0"/>
          <w:sz w:val="32"/>
          <w:szCs w:val="32"/>
        </w:rPr>
        <w:t>2024年减少体育公园</w:t>
      </w:r>
      <w:r>
        <w:rPr>
          <w:rFonts w:hint="default" w:ascii="Times New Roman" w:hAnsi="Times New Roman" w:eastAsia="方正仿宋_GBK" w:cs="Times New Roman"/>
          <w:b w:val="0"/>
          <w:bCs w:val="0"/>
          <w:sz w:val="32"/>
          <w:szCs w:val="32"/>
          <w:lang w:val="en-US" w:eastAsia="zh-CN"/>
        </w:rPr>
        <w:t>建设项目一般公共预算拨款支出1556.31</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减少</w:t>
      </w:r>
      <w:r>
        <w:rPr>
          <w:rFonts w:hint="default" w:ascii="Times New Roman" w:hAnsi="Times New Roman" w:eastAsia="方正仿宋_GBK" w:cs="Times New Roman"/>
          <w:b w:val="0"/>
          <w:bCs w:val="0"/>
          <w:sz w:val="32"/>
          <w:szCs w:val="32"/>
        </w:rPr>
        <w:t>政府性基金预算拨款</w:t>
      </w:r>
      <w:r>
        <w:rPr>
          <w:rFonts w:hint="default" w:ascii="Times New Roman" w:hAnsi="Times New Roman" w:eastAsia="方正仿宋_GBK" w:cs="Times New Roman"/>
          <w:b w:val="0"/>
          <w:bCs w:val="0"/>
          <w:sz w:val="32"/>
          <w:szCs w:val="32"/>
          <w:lang w:eastAsia="zh-CN"/>
        </w:rPr>
        <w:t>支出（</w:t>
      </w:r>
      <w:r>
        <w:rPr>
          <w:rFonts w:hint="default" w:ascii="Times New Roman" w:hAnsi="Times New Roman" w:eastAsia="方正仿宋_GBK" w:cs="Times New Roman"/>
          <w:b w:val="0"/>
          <w:bCs w:val="0"/>
          <w:sz w:val="32"/>
          <w:szCs w:val="32"/>
          <w:lang w:val="en-US" w:eastAsia="zh-CN"/>
        </w:rPr>
        <w:t>体育公园及全民健身中心土地溢价款</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3039.78万元</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减少益丰时代广场项目用电安全等问题整治项目、2023年镇街防汛救灾专项收入等项目约300万元。</w:t>
      </w:r>
      <w:r>
        <w:rPr>
          <w:rFonts w:hint="default" w:ascii="Times New Roman" w:hAnsi="Times New Roman" w:eastAsia="方正仿宋_GBK" w:cs="Times New Roman"/>
          <w:b w:val="0"/>
          <w:bCs w:val="0"/>
          <w:sz w:val="32"/>
          <w:szCs w:val="32"/>
        </w:rPr>
        <w:t>其中：基本支出2310.97万元，占50.58%；项目支出2257.72万元，占49.42%；经营支出0.00万元，占0.00%。此外，结余分配0.00万元。</w:t>
      </w:r>
    </w:p>
    <w:p w14:paraId="08AAA09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1E33669D">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14A8F5C9">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度财政拨款收、支总计4568.69万元。与202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年相比，财政拨款收、支总计各减少4896.27万元，下降51.7%。主要原因是2024年</w:t>
      </w:r>
      <w:r>
        <w:rPr>
          <w:rFonts w:hint="default" w:ascii="Times New Roman" w:hAnsi="Times New Roman" w:eastAsia="方正仿宋_GBK" w:cs="Times New Roman"/>
          <w:b w:val="0"/>
          <w:bCs w:val="0"/>
          <w:sz w:val="32"/>
          <w:szCs w:val="32"/>
          <w:shd w:val="clear" w:color="auto" w:fill="FFFFFF"/>
          <w:lang w:val="en-US" w:eastAsia="zh-CN"/>
        </w:rPr>
        <w:t>减少</w:t>
      </w:r>
      <w:r>
        <w:rPr>
          <w:rFonts w:hint="default" w:ascii="Times New Roman" w:hAnsi="Times New Roman" w:eastAsia="方正仿宋_GBK" w:cs="Times New Roman"/>
          <w:b w:val="0"/>
          <w:bCs w:val="0"/>
          <w:sz w:val="32"/>
          <w:szCs w:val="32"/>
          <w:shd w:val="clear" w:color="auto" w:fill="FFFFFF"/>
        </w:rPr>
        <w:t>政府性基金预算拨款收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lang w:val="en-US" w:eastAsia="zh-CN"/>
        </w:rPr>
        <w:t>体育公园及全民健身中心土地溢价款</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3039.78万元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减少益丰时代广场项目用电安全等问题整治项目、2023年镇街防汛救灾专项收入等项目收支约300万元。</w:t>
      </w:r>
    </w:p>
    <w:p w14:paraId="3B106675">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24B6911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4568.69</w:t>
      </w:r>
      <w:r>
        <w:rPr>
          <w:rFonts w:hint="default" w:ascii="Times New Roman" w:hAnsi="Times New Roman" w:eastAsia="方正仿宋_GBK" w:cs="Times New Roman"/>
          <w:b w:val="0"/>
          <w:bCs w:val="0"/>
          <w:sz w:val="32"/>
          <w:szCs w:val="32"/>
          <w:shd w:val="clear" w:color="auto" w:fill="FFFFFF"/>
        </w:rPr>
        <w:t>万元，与2023年度相比，减少1856.49万元，下降28.9%。主要原因是</w:t>
      </w:r>
      <w:r>
        <w:rPr>
          <w:rFonts w:hint="default" w:ascii="Times New Roman" w:hAnsi="Times New Roman" w:eastAsia="方正仿宋_GBK" w:cs="Times New Roman"/>
          <w:b w:val="0"/>
          <w:bCs w:val="0"/>
          <w:kern w:val="0"/>
          <w:sz w:val="32"/>
          <w:szCs w:val="32"/>
          <w:lang w:val="en-US" w:eastAsia="zh-CN" w:bidi="ar-SA"/>
        </w:rPr>
        <w:t>2024年减少体育公园建设项目一般公共预算拨款收入1556.31万元，</w:t>
      </w:r>
      <w:r>
        <w:rPr>
          <w:rFonts w:hint="default" w:ascii="Times New Roman" w:hAnsi="Times New Roman" w:eastAsia="方正仿宋_GBK" w:cs="Times New Roman"/>
          <w:b w:val="0"/>
          <w:bCs w:val="0"/>
          <w:sz w:val="32"/>
          <w:szCs w:val="32"/>
          <w:shd w:val="clear" w:color="auto" w:fill="FFFFFF"/>
          <w:lang w:val="en-US" w:eastAsia="zh-CN"/>
        </w:rPr>
        <w:t>减少益丰时代广场项目用电安全等问题整治项目及2023年镇街防汛救灾项目</w:t>
      </w:r>
      <w:r>
        <w:rPr>
          <w:rFonts w:hint="default" w:ascii="Times New Roman" w:hAnsi="Times New Roman" w:eastAsia="方正仿宋_GBK" w:cs="Times New Roman"/>
          <w:b w:val="0"/>
          <w:bCs w:val="0"/>
          <w:kern w:val="0"/>
          <w:sz w:val="32"/>
          <w:szCs w:val="32"/>
          <w:lang w:val="en-US" w:eastAsia="zh-CN" w:bidi="ar-SA"/>
        </w:rPr>
        <w:t>一般公共预算拨款收入</w:t>
      </w:r>
      <w:r>
        <w:rPr>
          <w:rFonts w:hint="default" w:ascii="Times New Roman" w:hAnsi="Times New Roman" w:eastAsia="方正仿宋_GBK" w:cs="Times New Roman"/>
          <w:b w:val="0"/>
          <w:bCs w:val="0"/>
          <w:sz w:val="32"/>
          <w:szCs w:val="32"/>
          <w:shd w:val="clear" w:color="auto" w:fill="FFFFFF"/>
          <w:lang w:val="en-US" w:eastAsia="zh-CN"/>
        </w:rPr>
        <w:t>约300万</w:t>
      </w:r>
      <w:r>
        <w:rPr>
          <w:rFonts w:hint="default" w:ascii="Times New Roman" w:hAnsi="Times New Roman" w:eastAsia="方正仿宋_GBK" w:cs="Times New Roman"/>
          <w:b w:val="0"/>
          <w:bCs w:val="0"/>
          <w:color w:val="auto"/>
          <w:sz w:val="32"/>
          <w:szCs w:val="32"/>
          <w:shd w:val="clear" w:color="auto" w:fill="FFFFFF"/>
          <w:lang w:val="en-US" w:eastAsia="zh-CN"/>
        </w:rPr>
        <w:t>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w:t>
      </w:r>
      <w:r>
        <w:rPr>
          <w:rFonts w:hint="default" w:ascii="Times New Roman" w:hAnsi="Times New Roman" w:eastAsia="方正仿宋_GBK" w:cs="Times New Roman"/>
          <w:b w:val="0"/>
          <w:bCs w:val="0"/>
          <w:sz w:val="32"/>
          <w:szCs w:val="32"/>
          <w:shd w:val="clear" w:color="auto" w:fill="FFFFFF"/>
          <w:lang w:val="en-US" w:eastAsia="zh-CN"/>
        </w:rPr>
        <w:t>235.18</w:t>
      </w:r>
      <w:r>
        <w:rPr>
          <w:rFonts w:hint="default" w:ascii="Times New Roman" w:hAnsi="Times New Roman" w:eastAsia="方正仿宋_GBK" w:cs="Times New Roman"/>
          <w:b w:val="0"/>
          <w:bCs w:val="0"/>
          <w:sz w:val="32"/>
          <w:szCs w:val="32"/>
          <w:shd w:val="clear" w:color="auto" w:fill="FFFFFF"/>
        </w:rPr>
        <w:t>万元，增长5.4%。主要原因是</w:t>
      </w:r>
      <w:r>
        <w:rPr>
          <w:rFonts w:hint="default" w:ascii="Times New Roman" w:hAnsi="Times New Roman" w:eastAsia="方正仿宋_GBK" w:cs="Times New Roman"/>
          <w:b w:val="0"/>
          <w:bCs w:val="0"/>
          <w:sz w:val="32"/>
          <w:szCs w:val="32"/>
          <w:shd w:val="clear" w:color="auto" w:fill="FFFFFF"/>
          <w:lang w:eastAsia="zh-CN"/>
        </w:rPr>
        <w:t>本年财政下达体育公园建设项目资金</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村社区</w:t>
      </w:r>
      <w:r>
        <w:rPr>
          <w:rFonts w:hint="default" w:ascii="Times New Roman" w:hAnsi="Times New Roman" w:eastAsia="方正仿宋_GBK" w:cs="Times New Roman"/>
          <w:b w:val="0"/>
          <w:bCs w:val="0"/>
          <w:sz w:val="32"/>
          <w:szCs w:val="32"/>
          <w:shd w:val="clear" w:color="auto" w:fill="FFFFFF"/>
          <w:lang w:eastAsia="zh-CN"/>
        </w:rPr>
        <w:t>干部</w:t>
      </w:r>
      <w:r>
        <w:rPr>
          <w:rFonts w:hint="default" w:ascii="Times New Roman" w:hAnsi="Times New Roman" w:eastAsia="方正仿宋_GBK" w:cs="Times New Roman"/>
          <w:b w:val="0"/>
          <w:bCs w:val="0"/>
          <w:sz w:val="32"/>
          <w:szCs w:val="32"/>
          <w:shd w:val="clear" w:color="auto" w:fill="FFFFFF"/>
        </w:rPr>
        <w:t>工资调标补发</w:t>
      </w:r>
      <w:r>
        <w:rPr>
          <w:rFonts w:hint="default" w:ascii="Times New Roman" w:hAnsi="Times New Roman" w:eastAsia="方正仿宋_GBK" w:cs="Times New Roman"/>
          <w:b w:val="0"/>
          <w:bCs w:val="0"/>
          <w:sz w:val="32"/>
          <w:szCs w:val="32"/>
          <w:shd w:val="clear" w:color="auto" w:fill="FFFFFF"/>
          <w:lang w:eastAsia="zh-CN"/>
        </w:rPr>
        <w:t>等</w:t>
      </w:r>
      <w:r>
        <w:rPr>
          <w:rFonts w:hint="default" w:ascii="Times New Roman" w:hAnsi="Times New Roman" w:eastAsia="方正仿宋_GBK" w:cs="Times New Roman"/>
          <w:b w:val="0"/>
          <w:bCs w:val="0"/>
          <w:sz w:val="32"/>
          <w:szCs w:val="32"/>
          <w:shd w:val="clear" w:color="auto" w:fill="FFFFFF"/>
          <w:lang w:val="en-US" w:eastAsia="zh-CN"/>
        </w:rPr>
        <w:t>增加项目预算235.18万元</w:t>
      </w:r>
      <w:r>
        <w:rPr>
          <w:rFonts w:hint="default" w:ascii="Times New Roman" w:hAnsi="Times New Roman" w:eastAsia="方正仿宋_GBK" w:cs="Times New Roman"/>
          <w:b w:val="0"/>
          <w:bCs w:val="0"/>
          <w:sz w:val="32"/>
          <w:szCs w:val="32"/>
          <w:shd w:val="clear" w:color="auto" w:fill="FFFFFF"/>
          <w:lang w:eastAsia="zh-CN"/>
        </w:rPr>
        <w:t>。</w:t>
      </w:r>
    </w:p>
    <w:p w14:paraId="4E685A7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4568.69</w:t>
      </w:r>
      <w:r>
        <w:rPr>
          <w:rFonts w:hint="default" w:ascii="Times New Roman" w:hAnsi="Times New Roman" w:eastAsia="方正仿宋_GBK" w:cs="Times New Roman"/>
          <w:b w:val="0"/>
          <w:bCs w:val="0"/>
          <w:sz w:val="32"/>
          <w:szCs w:val="32"/>
          <w:shd w:val="clear" w:color="auto" w:fill="FFFFFF"/>
        </w:rPr>
        <w:t>万元，与2023年度相比，减少1856.49万元，下降28.9%。主要原因是</w:t>
      </w:r>
      <w:r>
        <w:rPr>
          <w:rFonts w:hint="default" w:ascii="Times New Roman" w:hAnsi="Times New Roman" w:eastAsia="方正仿宋_GBK" w:cs="Times New Roman"/>
          <w:b w:val="0"/>
          <w:bCs w:val="0"/>
          <w:kern w:val="0"/>
          <w:sz w:val="32"/>
          <w:szCs w:val="32"/>
          <w:lang w:val="en-US" w:eastAsia="zh-CN" w:bidi="ar-SA"/>
        </w:rPr>
        <w:t>2024年减少体育公园建设项目一般公共预算拨款收入1556.31万元，</w:t>
      </w:r>
      <w:r>
        <w:rPr>
          <w:rFonts w:hint="default" w:ascii="Times New Roman" w:hAnsi="Times New Roman" w:eastAsia="方正仿宋_GBK" w:cs="Times New Roman"/>
          <w:b w:val="0"/>
          <w:bCs w:val="0"/>
          <w:sz w:val="32"/>
          <w:szCs w:val="32"/>
          <w:shd w:val="clear" w:color="auto" w:fill="FFFFFF"/>
          <w:lang w:val="en-US" w:eastAsia="zh-CN"/>
        </w:rPr>
        <w:t>减少益丰时代广场项目用电安全等问题整治项目及2023年镇街防汛救灾项目</w:t>
      </w:r>
      <w:r>
        <w:rPr>
          <w:rFonts w:hint="default" w:ascii="Times New Roman" w:hAnsi="Times New Roman" w:eastAsia="方正仿宋_GBK" w:cs="Times New Roman"/>
          <w:b w:val="0"/>
          <w:bCs w:val="0"/>
          <w:kern w:val="0"/>
          <w:sz w:val="32"/>
          <w:szCs w:val="32"/>
          <w:lang w:val="en-US" w:eastAsia="zh-CN" w:bidi="ar-SA"/>
        </w:rPr>
        <w:t>一般公共预算拨款收入</w:t>
      </w:r>
      <w:r>
        <w:rPr>
          <w:rFonts w:hint="default" w:ascii="Times New Roman" w:hAnsi="Times New Roman" w:eastAsia="方正仿宋_GBK" w:cs="Times New Roman"/>
          <w:b w:val="0"/>
          <w:bCs w:val="0"/>
          <w:sz w:val="32"/>
          <w:szCs w:val="32"/>
          <w:shd w:val="clear" w:color="auto" w:fill="FFFFFF"/>
          <w:lang w:val="en-US" w:eastAsia="zh-CN"/>
        </w:rPr>
        <w:t>约300万</w:t>
      </w:r>
      <w:r>
        <w:rPr>
          <w:rFonts w:hint="default" w:ascii="Times New Roman" w:hAnsi="Times New Roman" w:eastAsia="方正仿宋_GBK" w:cs="Times New Roman"/>
          <w:b w:val="0"/>
          <w:bCs w:val="0"/>
          <w:color w:val="auto"/>
          <w:sz w:val="32"/>
          <w:szCs w:val="32"/>
          <w:shd w:val="clear" w:color="auto" w:fill="FFFFFF"/>
          <w:lang w:val="en-US" w:eastAsia="zh-CN"/>
        </w:rPr>
        <w:t>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较年初预算数增加235.18万元，增长5.4%。主要原因是</w:t>
      </w:r>
      <w:r>
        <w:rPr>
          <w:rFonts w:hint="default" w:ascii="Times New Roman" w:hAnsi="Times New Roman" w:eastAsia="方正仿宋_GBK" w:cs="Times New Roman"/>
          <w:b w:val="0"/>
          <w:bCs w:val="0"/>
          <w:sz w:val="32"/>
          <w:szCs w:val="32"/>
          <w:shd w:val="clear" w:color="auto" w:fill="FFFFFF"/>
          <w:lang w:eastAsia="zh-CN"/>
        </w:rPr>
        <w:t>本年财政下达体育公园建设项目资金</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村社区</w:t>
      </w:r>
      <w:r>
        <w:rPr>
          <w:rFonts w:hint="default" w:ascii="Times New Roman" w:hAnsi="Times New Roman" w:eastAsia="方正仿宋_GBK" w:cs="Times New Roman"/>
          <w:b w:val="0"/>
          <w:bCs w:val="0"/>
          <w:sz w:val="32"/>
          <w:szCs w:val="32"/>
          <w:shd w:val="clear" w:color="auto" w:fill="FFFFFF"/>
          <w:lang w:eastAsia="zh-CN"/>
        </w:rPr>
        <w:t>干部</w:t>
      </w:r>
      <w:r>
        <w:rPr>
          <w:rFonts w:hint="default" w:ascii="Times New Roman" w:hAnsi="Times New Roman" w:eastAsia="方正仿宋_GBK" w:cs="Times New Roman"/>
          <w:b w:val="0"/>
          <w:bCs w:val="0"/>
          <w:sz w:val="32"/>
          <w:szCs w:val="32"/>
          <w:shd w:val="clear" w:color="auto" w:fill="FFFFFF"/>
        </w:rPr>
        <w:t>工资调标补发</w:t>
      </w:r>
      <w:r>
        <w:rPr>
          <w:rFonts w:hint="default" w:ascii="Times New Roman" w:hAnsi="Times New Roman" w:eastAsia="方正仿宋_GBK" w:cs="Times New Roman"/>
          <w:b w:val="0"/>
          <w:bCs w:val="0"/>
          <w:sz w:val="32"/>
          <w:szCs w:val="32"/>
          <w:shd w:val="clear" w:color="auto" w:fill="FFFFFF"/>
          <w:lang w:eastAsia="zh-CN"/>
        </w:rPr>
        <w:t>等</w:t>
      </w:r>
      <w:r>
        <w:rPr>
          <w:rFonts w:hint="default" w:ascii="Times New Roman" w:hAnsi="Times New Roman" w:eastAsia="方正仿宋_GBK" w:cs="Times New Roman"/>
          <w:b w:val="0"/>
          <w:bCs w:val="0"/>
          <w:sz w:val="32"/>
          <w:szCs w:val="32"/>
          <w:shd w:val="clear" w:color="auto" w:fill="FFFFFF"/>
          <w:lang w:val="en-US" w:eastAsia="zh-CN"/>
        </w:rPr>
        <w:t>增加项目预算235.18万元</w:t>
      </w:r>
      <w:r>
        <w:rPr>
          <w:rFonts w:hint="default" w:ascii="Times New Roman" w:hAnsi="Times New Roman" w:eastAsia="方正仿宋_GBK" w:cs="Times New Roman"/>
          <w:b w:val="0"/>
          <w:bCs w:val="0"/>
          <w:sz w:val="32"/>
          <w:szCs w:val="32"/>
          <w:shd w:val="clear" w:color="auto" w:fill="FFFFFF"/>
          <w:lang w:eastAsia="zh-CN"/>
        </w:rPr>
        <w:t>。</w:t>
      </w:r>
    </w:p>
    <w:p w14:paraId="6A1ABBC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r>
        <w:rPr>
          <w:rStyle w:val="8"/>
          <w:rFonts w:hint="default" w:ascii="Times New Roman" w:hAnsi="Times New Roman" w:eastAsia="方正仿宋_GBK" w:cs="Times New Roman"/>
          <w:b w:val="0"/>
          <w:bCs w:val="0"/>
          <w:sz w:val="32"/>
          <w:szCs w:val="32"/>
          <w:shd w:val="clear" w:color="auto" w:fill="FFFFFF"/>
        </w:rPr>
        <w:t xml:space="preserve"> </w:t>
      </w:r>
    </w:p>
    <w:p w14:paraId="3BC83A7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791D3CA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998.63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21.86</w:t>
      </w:r>
      <w:r>
        <w:rPr>
          <w:rFonts w:hint="default" w:ascii="Times New Roman" w:hAnsi="Times New Roman" w:eastAsia="方正仿宋_GBK" w:cs="Times New Roman"/>
          <w:b w:val="0"/>
          <w:bCs w:val="0"/>
          <w:sz w:val="32"/>
          <w:szCs w:val="32"/>
          <w:shd w:val="clear" w:color="auto" w:fill="FFFFFF"/>
        </w:rPr>
        <w:t>%，较年初预算数减少103.41万元，下降9.4%，主要原因是</w:t>
      </w:r>
      <w:r>
        <w:rPr>
          <w:rFonts w:hint="default" w:ascii="Times New Roman" w:hAnsi="Times New Roman" w:eastAsia="方正仿宋_GBK" w:cs="Times New Roman"/>
          <w:b w:val="0"/>
          <w:bCs w:val="0"/>
          <w:sz w:val="32"/>
          <w:szCs w:val="32"/>
          <w:shd w:val="clear" w:color="auto" w:fill="FFFFFF"/>
          <w:lang w:eastAsia="zh-CN"/>
        </w:rPr>
        <w:t>根据中央八项规定精神及财力状况压减了一般公共服务开支。</w:t>
      </w:r>
    </w:p>
    <w:p w14:paraId="7CF5AA6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）国防支出</w:t>
      </w:r>
      <w:r>
        <w:rPr>
          <w:rFonts w:hint="default" w:ascii="Times New Roman" w:hAnsi="Times New Roman" w:eastAsia="方正仿宋_GBK" w:cs="Times New Roman"/>
          <w:b w:val="0"/>
          <w:bCs w:val="0"/>
          <w:sz w:val="32"/>
          <w:szCs w:val="32"/>
        </w:rPr>
        <w:t>2.54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0.06</w:t>
      </w:r>
      <w:r>
        <w:rPr>
          <w:rFonts w:hint="default" w:ascii="Times New Roman" w:hAnsi="Times New Roman" w:eastAsia="方正仿宋_GBK" w:cs="Times New Roman"/>
          <w:b w:val="0"/>
          <w:bCs w:val="0"/>
          <w:sz w:val="32"/>
          <w:szCs w:val="32"/>
          <w:shd w:val="clear" w:color="auto" w:fill="FFFFFF"/>
        </w:rPr>
        <w:t>%，较年初预算数减少7.46万元，下降74.6%，主要原因是</w:t>
      </w:r>
      <w:r>
        <w:rPr>
          <w:rFonts w:hint="default" w:ascii="Times New Roman" w:hAnsi="Times New Roman" w:eastAsia="方正仿宋_GBK" w:cs="Times New Roman"/>
          <w:b w:val="0"/>
          <w:bCs w:val="0"/>
          <w:sz w:val="32"/>
          <w:szCs w:val="32"/>
          <w:shd w:val="clear" w:color="auto" w:fill="FFFFFF"/>
          <w:lang w:eastAsia="zh-CN"/>
        </w:rPr>
        <w:t>年初预算较实际需求相差较大，实际支出主要为征兵宣传、体检及基干民兵训练保障等，实际支出数较年初预算数相差较大。</w:t>
      </w:r>
    </w:p>
    <w:p w14:paraId="6E88E7B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292.20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6.40</w:t>
      </w:r>
      <w:r>
        <w:rPr>
          <w:rFonts w:hint="default" w:ascii="Times New Roman" w:hAnsi="Times New Roman" w:eastAsia="方正仿宋_GBK" w:cs="Times New Roman"/>
          <w:b w:val="0"/>
          <w:bCs w:val="0"/>
          <w:sz w:val="32"/>
          <w:szCs w:val="32"/>
          <w:shd w:val="clear" w:color="auto" w:fill="FFFFFF"/>
        </w:rPr>
        <w:t>%，较年初预算数增加200.43万元，增长218.4%，主要原因是</w:t>
      </w:r>
      <w:r>
        <w:rPr>
          <w:rFonts w:hint="default" w:ascii="Times New Roman" w:hAnsi="Times New Roman" w:eastAsia="方正仿宋_GBK" w:cs="Times New Roman"/>
          <w:b w:val="0"/>
          <w:bCs w:val="0"/>
          <w:sz w:val="32"/>
          <w:szCs w:val="32"/>
          <w:shd w:val="clear" w:color="auto" w:fill="FFFFFF"/>
          <w:lang w:eastAsia="zh-CN"/>
        </w:rPr>
        <w:t>财政下达体育公园建设项目资金</w:t>
      </w:r>
      <w:r>
        <w:rPr>
          <w:rFonts w:hint="default" w:ascii="Times New Roman" w:hAnsi="Times New Roman" w:eastAsia="方正仿宋_GBK" w:cs="Times New Roman"/>
          <w:b w:val="0"/>
          <w:bCs w:val="0"/>
          <w:sz w:val="32"/>
          <w:szCs w:val="32"/>
          <w:shd w:val="clear" w:color="auto" w:fill="FFFFFF"/>
          <w:lang w:val="en-US" w:eastAsia="zh-CN"/>
        </w:rPr>
        <w:t>227.11万元，减少年初预算支出26.68万元.</w:t>
      </w:r>
    </w:p>
    <w:p w14:paraId="29767DB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667.87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14.62</w:t>
      </w:r>
      <w:r>
        <w:rPr>
          <w:rFonts w:hint="default" w:ascii="Times New Roman" w:hAnsi="Times New Roman" w:eastAsia="方正仿宋_GBK" w:cs="Times New Roman"/>
          <w:b w:val="0"/>
          <w:bCs w:val="0"/>
          <w:sz w:val="32"/>
          <w:szCs w:val="32"/>
          <w:shd w:val="clear" w:color="auto" w:fill="FFFFFF"/>
        </w:rPr>
        <w:t>%，较年初预算数增加18.56万元，增长2.9%，主要原因是</w:t>
      </w:r>
      <w:r>
        <w:rPr>
          <w:rFonts w:hint="default" w:ascii="Times New Roman" w:hAnsi="Times New Roman" w:eastAsia="方正仿宋_GBK" w:cs="Times New Roman"/>
          <w:b w:val="0"/>
          <w:bCs w:val="0"/>
          <w:sz w:val="32"/>
          <w:szCs w:val="32"/>
          <w:shd w:val="clear" w:color="auto" w:fill="FFFFFF"/>
          <w:lang w:eastAsia="zh-CN"/>
        </w:rPr>
        <w:t>年中增加</w:t>
      </w:r>
      <w:r>
        <w:rPr>
          <w:rFonts w:hint="default" w:ascii="Times New Roman" w:hAnsi="Times New Roman" w:eastAsia="方正仿宋_GBK" w:cs="Times New Roman"/>
          <w:b w:val="0"/>
          <w:bCs w:val="0"/>
          <w:sz w:val="32"/>
          <w:szCs w:val="32"/>
          <w:shd w:val="clear" w:color="auto" w:fill="FFFFFF"/>
        </w:rPr>
        <w:t>殡葬服务设施市级补助资金</w:t>
      </w:r>
      <w:r>
        <w:rPr>
          <w:rFonts w:hint="default" w:ascii="Times New Roman" w:hAnsi="Times New Roman" w:eastAsia="方正仿宋_GBK" w:cs="Times New Roman"/>
          <w:b w:val="0"/>
          <w:bCs w:val="0"/>
          <w:sz w:val="32"/>
          <w:szCs w:val="32"/>
          <w:shd w:val="clear" w:color="auto" w:fill="FFFFFF"/>
          <w:lang w:eastAsia="zh-CN"/>
        </w:rPr>
        <w:t>及镇街临时救助资金预算支出。</w:t>
      </w:r>
    </w:p>
    <w:p w14:paraId="27D4ECA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93.06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2.04</w:t>
      </w:r>
      <w:r>
        <w:rPr>
          <w:rFonts w:hint="default" w:ascii="Times New Roman" w:hAnsi="Times New Roman" w:eastAsia="方正仿宋_GBK" w:cs="Times New Roman"/>
          <w:b w:val="0"/>
          <w:bCs w:val="0"/>
          <w:sz w:val="32"/>
          <w:szCs w:val="32"/>
          <w:shd w:val="clear" w:color="auto" w:fill="FFFFFF"/>
        </w:rPr>
        <w:t>%，较年初预算数减少43.69万元，下降32.0%，主要原因是</w:t>
      </w:r>
      <w:r>
        <w:rPr>
          <w:rFonts w:hint="default" w:ascii="Times New Roman" w:hAnsi="Times New Roman" w:eastAsia="方正仿宋_GBK" w:cs="Times New Roman"/>
          <w:b w:val="0"/>
          <w:bCs w:val="0"/>
          <w:sz w:val="32"/>
          <w:szCs w:val="32"/>
          <w:shd w:val="clear" w:color="auto" w:fill="FFFFFF"/>
          <w:lang w:eastAsia="zh-CN"/>
        </w:rPr>
        <w:t>减少了公务员医疗补助缴费项目。</w:t>
      </w:r>
    </w:p>
    <w:p w14:paraId="071E505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182.65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4.00</w:t>
      </w:r>
      <w:r>
        <w:rPr>
          <w:rFonts w:hint="default" w:ascii="Times New Roman" w:hAnsi="Times New Roman" w:eastAsia="方正仿宋_GBK" w:cs="Times New Roman"/>
          <w:b w:val="0"/>
          <w:bCs w:val="0"/>
          <w:sz w:val="32"/>
          <w:szCs w:val="32"/>
          <w:shd w:val="clear" w:color="auto" w:fill="FFFFFF"/>
        </w:rPr>
        <w:t>%，较年初预算数增加101.62万元，增长125.4%，主要原因是</w:t>
      </w:r>
      <w:r>
        <w:rPr>
          <w:rFonts w:hint="default" w:ascii="Times New Roman" w:hAnsi="Times New Roman" w:eastAsia="方正仿宋_GBK" w:cs="Times New Roman"/>
          <w:b w:val="0"/>
          <w:bCs w:val="0"/>
          <w:sz w:val="32"/>
          <w:szCs w:val="32"/>
          <w:shd w:val="clear" w:color="auto" w:fill="FFFFFF"/>
          <w:lang w:eastAsia="zh-CN"/>
        </w:rPr>
        <w:t>预算项目市政环卫经费（托底）在预年初算时支出功能科目使用错误，年终由城乡社区支出功能科目调整至节能环保支出功能科目。</w:t>
      </w:r>
    </w:p>
    <w:p w14:paraId="5D7900A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）城乡社区支出</w:t>
      </w:r>
      <w:r>
        <w:rPr>
          <w:rFonts w:hint="default" w:ascii="Times New Roman" w:hAnsi="Times New Roman" w:eastAsia="方正仿宋_GBK" w:cs="Times New Roman"/>
          <w:b w:val="0"/>
          <w:bCs w:val="0"/>
          <w:sz w:val="32"/>
          <w:szCs w:val="32"/>
        </w:rPr>
        <w:t>95.29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2.09</w:t>
      </w:r>
      <w:r>
        <w:rPr>
          <w:rFonts w:hint="default" w:ascii="Times New Roman" w:hAnsi="Times New Roman" w:eastAsia="方正仿宋_GBK" w:cs="Times New Roman"/>
          <w:b w:val="0"/>
          <w:bCs w:val="0"/>
          <w:sz w:val="32"/>
          <w:szCs w:val="32"/>
          <w:shd w:val="clear" w:color="auto" w:fill="FFFFFF"/>
        </w:rPr>
        <w:t>%，较年初预算数减少110.41万元，下降53.7%，主要原因是主要原因是</w:t>
      </w:r>
      <w:r>
        <w:rPr>
          <w:rFonts w:hint="default" w:ascii="Times New Roman" w:hAnsi="Times New Roman" w:eastAsia="方正仿宋_GBK" w:cs="Times New Roman"/>
          <w:b w:val="0"/>
          <w:bCs w:val="0"/>
          <w:sz w:val="32"/>
          <w:szCs w:val="32"/>
          <w:shd w:val="clear" w:color="auto" w:fill="FFFFFF"/>
          <w:lang w:eastAsia="zh-CN"/>
        </w:rPr>
        <w:t>预算项目市政环卫经费（托底）在预年初算时支出功能科目使用错误，年终由城乡社区支出功能科目调整至节能环保支出功能科目。</w:t>
      </w:r>
    </w:p>
    <w:p w14:paraId="4202DC6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1742.60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38.14</w:t>
      </w:r>
      <w:r>
        <w:rPr>
          <w:rFonts w:hint="default" w:ascii="Times New Roman" w:hAnsi="Times New Roman" w:eastAsia="方正仿宋_GBK" w:cs="Times New Roman"/>
          <w:b w:val="0"/>
          <w:bCs w:val="0"/>
          <w:sz w:val="32"/>
          <w:szCs w:val="32"/>
          <w:shd w:val="clear" w:color="auto" w:fill="FFFFFF"/>
        </w:rPr>
        <w:t>%，较年初预算数减少87.32万元，下降4.8%，主要原因是</w:t>
      </w:r>
      <w:r>
        <w:rPr>
          <w:rFonts w:hint="default" w:ascii="Times New Roman" w:hAnsi="Times New Roman" w:eastAsia="方正仿宋_GBK" w:cs="Times New Roman"/>
          <w:b w:val="0"/>
          <w:bCs w:val="0"/>
          <w:sz w:val="32"/>
          <w:szCs w:val="32"/>
          <w:shd w:val="clear" w:color="auto" w:fill="FFFFFF"/>
          <w:lang w:eastAsia="zh-CN"/>
        </w:rPr>
        <w:t>压减了相关开支。</w:t>
      </w:r>
    </w:p>
    <w:p w14:paraId="3CBFF3F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）交通运输支出</w:t>
      </w:r>
      <w:r>
        <w:rPr>
          <w:rFonts w:hint="default" w:ascii="Times New Roman" w:hAnsi="Times New Roman" w:eastAsia="方正仿宋_GBK" w:cs="Times New Roman"/>
          <w:b w:val="0"/>
          <w:bCs w:val="0"/>
          <w:sz w:val="32"/>
          <w:szCs w:val="32"/>
        </w:rPr>
        <w:t>323.28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7.08</w:t>
      </w:r>
      <w:r>
        <w:rPr>
          <w:rFonts w:hint="default" w:ascii="Times New Roman" w:hAnsi="Times New Roman" w:eastAsia="方正仿宋_GBK" w:cs="Times New Roman"/>
          <w:b w:val="0"/>
          <w:bCs w:val="0"/>
          <w:sz w:val="32"/>
          <w:szCs w:val="32"/>
          <w:shd w:val="clear" w:color="auto" w:fill="FFFFFF"/>
        </w:rPr>
        <w:t>%，较年初预算数增加247.98万元，增长329.</w:t>
      </w:r>
      <w:r>
        <w:rPr>
          <w:rFonts w:hint="default" w:ascii="Times New Roman" w:hAnsi="Times New Roman" w:eastAsia="方正仿宋_GBK" w:cs="Times New Roman"/>
          <w:b w:val="0"/>
          <w:bCs w:val="0"/>
          <w:color w:val="auto"/>
          <w:sz w:val="32"/>
          <w:szCs w:val="32"/>
          <w:shd w:val="clear" w:color="auto" w:fill="FFFFFF"/>
        </w:rPr>
        <w:t>3%，主要原因是</w:t>
      </w:r>
      <w:r>
        <w:rPr>
          <w:rFonts w:hint="default" w:ascii="Times New Roman" w:hAnsi="Times New Roman" w:eastAsia="方正仿宋_GBK" w:cs="Times New Roman"/>
          <w:b w:val="0"/>
          <w:bCs w:val="0"/>
          <w:color w:val="auto"/>
          <w:sz w:val="32"/>
          <w:szCs w:val="32"/>
          <w:shd w:val="clear" w:color="auto" w:fill="FFFFFF"/>
          <w:lang w:eastAsia="zh-CN"/>
        </w:rPr>
        <w:t>年中财政下达</w:t>
      </w:r>
      <w:r>
        <w:rPr>
          <w:rFonts w:hint="default" w:ascii="Times New Roman" w:hAnsi="Times New Roman" w:eastAsia="方正仿宋_GBK" w:cs="Times New Roman"/>
          <w:b w:val="0"/>
          <w:bCs w:val="0"/>
          <w:sz w:val="32"/>
          <w:szCs w:val="32"/>
          <w:shd w:val="clear" w:color="auto" w:fill="FFFFFF"/>
          <w:lang w:val="en-US" w:eastAsia="zh-CN"/>
        </w:rPr>
        <w:t>2023</w:t>
      </w:r>
      <w:r>
        <w:rPr>
          <w:rFonts w:hint="default" w:ascii="Times New Roman" w:hAnsi="Times New Roman" w:eastAsia="方正仿宋_GBK" w:cs="Times New Roman"/>
          <w:b w:val="0"/>
          <w:bCs w:val="0"/>
          <w:sz w:val="32"/>
          <w:szCs w:val="32"/>
          <w:shd w:val="clear" w:color="auto" w:fill="FFFFFF"/>
        </w:rPr>
        <w:t>年四好公路</w:t>
      </w:r>
      <w:r>
        <w:rPr>
          <w:rFonts w:hint="default" w:ascii="Times New Roman" w:hAnsi="Times New Roman" w:eastAsia="方正仿宋_GBK" w:cs="Times New Roman"/>
          <w:b w:val="0"/>
          <w:bCs w:val="0"/>
          <w:sz w:val="32"/>
          <w:szCs w:val="32"/>
          <w:shd w:val="clear" w:color="auto" w:fill="FFFFFF"/>
          <w:lang w:eastAsia="zh-CN"/>
        </w:rPr>
        <w:t>建设</w:t>
      </w:r>
      <w:r>
        <w:rPr>
          <w:rFonts w:hint="default" w:ascii="Times New Roman" w:hAnsi="Times New Roman" w:eastAsia="方正仿宋_GBK" w:cs="Times New Roman"/>
          <w:b w:val="0"/>
          <w:bCs w:val="0"/>
          <w:color w:val="auto"/>
          <w:sz w:val="32"/>
          <w:szCs w:val="32"/>
          <w:shd w:val="clear" w:color="auto" w:fill="FFFFFF"/>
          <w:lang w:eastAsia="zh-CN"/>
        </w:rPr>
        <w:t>资金</w:t>
      </w:r>
      <w:r>
        <w:rPr>
          <w:rFonts w:hint="default" w:ascii="Times New Roman" w:hAnsi="Times New Roman" w:eastAsia="方正仿宋_GBK" w:cs="Times New Roman"/>
          <w:b w:val="0"/>
          <w:bCs w:val="0"/>
          <w:color w:val="auto"/>
          <w:sz w:val="32"/>
          <w:szCs w:val="32"/>
          <w:shd w:val="clear" w:color="auto" w:fill="FFFFFF"/>
          <w:lang w:val="en-US" w:eastAsia="zh-CN"/>
        </w:rPr>
        <w:t>311万元，同时减少预算项目农村道路养护资金支出75.3万元，压减了一般公共服务支出、农林水支出等项目。</w:t>
      </w:r>
    </w:p>
    <w:p w14:paraId="308A9D35">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住房保障支出106.22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2.32</w:t>
      </w:r>
      <w:r>
        <w:rPr>
          <w:rFonts w:hint="default" w:ascii="Times New Roman" w:hAnsi="Times New Roman" w:eastAsia="方正仿宋_GBK" w:cs="Times New Roman"/>
          <w:b w:val="0"/>
          <w:bCs w:val="0"/>
          <w:sz w:val="32"/>
          <w:szCs w:val="32"/>
          <w:shd w:val="clear" w:color="auto" w:fill="FFFFFF"/>
        </w:rPr>
        <w:t>%，较年初预算数减少4.06万元，下降3.7%，主要原因</w:t>
      </w:r>
      <w:r>
        <w:rPr>
          <w:rFonts w:hint="default" w:ascii="Times New Roman" w:hAnsi="Times New Roman" w:eastAsia="方正仿宋_GBK" w:cs="Times New Roman"/>
          <w:b w:val="0"/>
          <w:bCs w:val="0"/>
          <w:color w:val="auto"/>
          <w:sz w:val="32"/>
          <w:szCs w:val="32"/>
          <w:shd w:val="clear" w:color="auto" w:fill="FFFFFF"/>
        </w:rPr>
        <w:t>是</w:t>
      </w:r>
      <w:r>
        <w:rPr>
          <w:rFonts w:hint="default" w:ascii="Times New Roman" w:hAnsi="Times New Roman" w:eastAsia="方正仿宋_GBK" w:cs="Times New Roman"/>
          <w:b w:val="0"/>
          <w:bCs w:val="0"/>
          <w:color w:val="auto"/>
          <w:sz w:val="32"/>
          <w:szCs w:val="32"/>
          <w:shd w:val="clear" w:color="auto" w:fill="FFFFFF"/>
          <w:lang w:val="en-US" w:eastAsia="zh-CN"/>
        </w:rPr>
        <w:t>2024年我镇7名人员退休，新进人员5名，因缴费基数变化少缴纳部分住房公积金。</w:t>
      </w:r>
    </w:p>
    <w:p w14:paraId="0029089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灾害防治及应急管理支出64.36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1.41</w:t>
      </w:r>
      <w:r>
        <w:rPr>
          <w:rFonts w:hint="default" w:ascii="Times New Roman" w:hAnsi="Times New Roman" w:eastAsia="方正仿宋_GBK" w:cs="Times New Roman"/>
          <w:b w:val="0"/>
          <w:bCs w:val="0"/>
          <w:sz w:val="32"/>
          <w:szCs w:val="32"/>
          <w:shd w:val="clear" w:color="auto" w:fill="FFFFFF"/>
        </w:rPr>
        <w:t>%，较年初预算数增加22.96万元</w:t>
      </w:r>
      <w:r>
        <w:rPr>
          <w:rFonts w:hint="default" w:ascii="Times New Roman" w:hAnsi="Times New Roman" w:eastAsia="方正仿宋_GBK" w:cs="Times New Roman"/>
          <w:b w:val="0"/>
          <w:bCs w:val="0"/>
          <w:color w:val="auto"/>
          <w:sz w:val="32"/>
          <w:szCs w:val="32"/>
          <w:shd w:val="clear" w:color="auto" w:fill="FFFFFF"/>
        </w:rPr>
        <w:t>，增长55.5%，主要原因是</w:t>
      </w:r>
      <w:r>
        <w:rPr>
          <w:rFonts w:hint="default" w:ascii="Times New Roman" w:hAnsi="Times New Roman" w:eastAsia="方正仿宋_GBK" w:cs="Times New Roman"/>
          <w:b w:val="0"/>
          <w:bCs w:val="0"/>
          <w:color w:val="auto"/>
          <w:sz w:val="32"/>
          <w:szCs w:val="32"/>
          <w:shd w:val="clear" w:color="auto" w:fill="FFFFFF"/>
          <w:lang w:eastAsia="zh-CN"/>
        </w:rPr>
        <w:t>年中天气炎热，增加了防汛抗旱专项资金。</w:t>
      </w:r>
    </w:p>
    <w:p w14:paraId="37268337">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29E78AB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2310.97</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1924.54</w:t>
      </w:r>
      <w:r>
        <w:rPr>
          <w:rFonts w:hint="default" w:ascii="Times New Roman" w:hAnsi="Times New Roman" w:eastAsia="方正仿宋_GBK" w:cs="Times New Roman"/>
          <w:b w:val="0"/>
          <w:bCs w:val="0"/>
          <w:sz w:val="32"/>
          <w:szCs w:val="32"/>
          <w:shd w:val="clear" w:color="auto" w:fill="FFFFFF"/>
        </w:rPr>
        <w:t>万元，与2023年度相比</w:t>
      </w:r>
      <w:r>
        <w:rPr>
          <w:rFonts w:hint="default" w:ascii="Times New Roman" w:hAnsi="Times New Roman" w:eastAsia="方正仿宋_GBK" w:cs="Times New Roman"/>
          <w:b w:val="0"/>
          <w:bCs w:val="0"/>
          <w:color w:val="auto"/>
          <w:sz w:val="32"/>
          <w:szCs w:val="32"/>
          <w:shd w:val="clear" w:color="auto" w:fill="FFFFFF"/>
          <w:lang w:val="en-US" w:eastAsia="zh-CN"/>
        </w:rPr>
        <w:t>，减少115.76万元，下降5.7%，主要原因是我镇7名人员退休，相应减少了部分工资福利支出。人员经费用途主要包</w:t>
      </w:r>
      <w:r>
        <w:rPr>
          <w:rFonts w:hint="default" w:ascii="Times New Roman" w:hAnsi="Times New Roman" w:eastAsia="方正仿宋_GBK" w:cs="Times New Roman"/>
          <w:b w:val="0"/>
          <w:bCs w:val="0"/>
          <w:sz w:val="32"/>
          <w:szCs w:val="32"/>
          <w:shd w:val="clear" w:color="auto" w:fill="FFFFFF"/>
        </w:rPr>
        <w:t>括人员经费用途主要包括单位给在职人员的各类劳动报酬，以及为其缴纳的各项社会保险费等，退休、遗属等相关经费。公用经费</w:t>
      </w:r>
      <w:r>
        <w:rPr>
          <w:rFonts w:hint="default" w:ascii="Times New Roman" w:hAnsi="Times New Roman" w:eastAsia="方正仿宋_GBK" w:cs="Times New Roman"/>
          <w:b w:val="0"/>
          <w:bCs w:val="0"/>
          <w:sz w:val="32"/>
          <w:szCs w:val="32"/>
        </w:rPr>
        <w:t>386.43</w:t>
      </w:r>
      <w:r>
        <w:rPr>
          <w:rFonts w:hint="default" w:ascii="Times New Roman" w:hAnsi="Times New Roman" w:eastAsia="方正仿宋_GBK" w:cs="Times New Roman"/>
          <w:b w:val="0"/>
          <w:bCs w:val="0"/>
          <w:sz w:val="32"/>
          <w:szCs w:val="32"/>
          <w:shd w:val="clear" w:color="auto" w:fill="FFFFFF"/>
        </w:rPr>
        <w:t>万元，与2023年度相比，减少149.13万元，下降27.9%，主要原因是</w:t>
      </w:r>
      <w:r>
        <w:rPr>
          <w:rFonts w:hint="default" w:ascii="Times New Roman" w:hAnsi="Times New Roman" w:eastAsia="方正仿宋_GBK" w:cs="Times New Roman"/>
          <w:b w:val="0"/>
          <w:bCs w:val="0"/>
          <w:sz w:val="32"/>
          <w:szCs w:val="32"/>
          <w:shd w:val="clear" w:color="auto" w:fill="FFFFFF"/>
          <w:lang w:eastAsia="zh-CN"/>
        </w:rPr>
        <w:t>根据财力状况压减了部分公用经费支出</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14:paraId="4195DFD8">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577BAF0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5367D4DE">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1811B1B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本部门2024年度无国有资本经营预算财政拨款支出。</w:t>
      </w:r>
    </w:p>
    <w:p w14:paraId="27B6CF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75A8FE10">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4C33FF2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9.12</w:t>
      </w:r>
      <w:r>
        <w:rPr>
          <w:rFonts w:hint="default" w:ascii="Times New Roman" w:hAnsi="Times New Roman" w:eastAsia="方正仿宋_GBK" w:cs="Times New Roman"/>
          <w:b w:val="0"/>
          <w:bCs w:val="0"/>
          <w:sz w:val="32"/>
          <w:szCs w:val="32"/>
          <w:shd w:val="clear" w:color="auto" w:fill="FFFFFF"/>
        </w:rPr>
        <w:t>万元，较年初预算数减少18.38万元，下降66.8%，主要原因是根据</w:t>
      </w:r>
      <w:r>
        <w:rPr>
          <w:rFonts w:hint="default" w:ascii="Times New Roman" w:hAnsi="Times New Roman" w:eastAsia="方正仿宋_GBK" w:cs="Times New Roman"/>
          <w:b w:val="0"/>
          <w:bCs w:val="0"/>
          <w:sz w:val="32"/>
          <w:szCs w:val="32"/>
          <w:shd w:val="clear" w:color="auto" w:fill="FFFFFF"/>
          <w:lang w:val="en-US" w:eastAsia="zh-CN"/>
        </w:rPr>
        <w:t>中央</w:t>
      </w:r>
      <w:r>
        <w:rPr>
          <w:rFonts w:hint="default" w:ascii="Times New Roman" w:hAnsi="Times New Roman" w:eastAsia="方正仿宋_GBK" w:cs="Times New Roman"/>
          <w:b w:val="0"/>
          <w:bCs w:val="0"/>
          <w:sz w:val="32"/>
          <w:szCs w:val="32"/>
          <w:shd w:val="clear" w:color="auto" w:fill="FFFFFF"/>
        </w:rPr>
        <w:t>八项规定精神</w:t>
      </w:r>
      <w:r>
        <w:rPr>
          <w:rFonts w:hint="default" w:ascii="Times New Roman" w:hAnsi="Times New Roman" w:eastAsia="方正仿宋_GBK" w:cs="Times New Roman"/>
          <w:b w:val="0"/>
          <w:bCs w:val="0"/>
          <w:sz w:val="32"/>
          <w:szCs w:val="32"/>
          <w:shd w:val="clear" w:color="auto" w:fill="FFFFFF"/>
          <w:lang w:eastAsia="zh-CN"/>
        </w:rPr>
        <w:t>及财力状况</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eastAsia="zh-CN"/>
        </w:rPr>
        <w:t>厉行节约、</w:t>
      </w:r>
      <w:r>
        <w:rPr>
          <w:rFonts w:hint="default" w:ascii="Times New Roman" w:hAnsi="Times New Roman" w:eastAsia="方正仿宋_GBK" w:cs="Times New Roman"/>
          <w:b w:val="0"/>
          <w:bCs w:val="0"/>
          <w:sz w:val="32"/>
          <w:szCs w:val="32"/>
          <w:shd w:val="clear" w:color="auto" w:fill="FFFFFF"/>
        </w:rPr>
        <w:t>压减开支。较上年支出数减少4.96万元，下降35.2%，主要原因</w:t>
      </w:r>
      <w:r>
        <w:rPr>
          <w:rFonts w:hint="default" w:ascii="Times New Roman" w:hAnsi="Times New Roman" w:eastAsia="方正仿宋_GBK" w:cs="Times New Roman"/>
          <w:b w:val="0"/>
          <w:bCs w:val="0"/>
          <w:color w:val="auto"/>
          <w:sz w:val="32"/>
          <w:szCs w:val="32"/>
          <w:shd w:val="clear" w:color="auto" w:fill="FFFFFF"/>
        </w:rPr>
        <w:t>是</w:t>
      </w:r>
      <w:r>
        <w:rPr>
          <w:rFonts w:hint="default" w:ascii="Times New Roman" w:hAnsi="Times New Roman" w:eastAsia="方正仿宋_GBK" w:cs="Times New Roman"/>
          <w:b w:val="0"/>
          <w:bCs w:val="0"/>
          <w:color w:val="auto"/>
          <w:sz w:val="32"/>
          <w:szCs w:val="32"/>
          <w:shd w:val="clear" w:color="auto" w:fill="FFFFFF"/>
          <w:lang w:val="en-US" w:eastAsia="zh-CN"/>
        </w:rPr>
        <w:t>2024年我镇报废一辆公务用车，相应维护费用减少。</w:t>
      </w:r>
    </w:p>
    <w:p w14:paraId="3B0CA6F1">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CA0FD5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万元，主要原因是本单位2023年度未发生因公出国境事由支出。</w:t>
      </w:r>
    </w:p>
    <w:p w14:paraId="05E23CA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公务车购置费0万元，主要原因是本单位202</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年度未发生公务车购置费支出。</w:t>
      </w:r>
    </w:p>
    <w:p w14:paraId="2878424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公务车运行维护费</w:t>
      </w:r>
      <w:r>
        <w:rPr>
          <w:rFonts w:hint="default" w:ascii="Times New Roman" w:hAnsi="Times New Roman" w:eastAsia="方正仿宋_GBK" w:cs="Times New Roman"/>
          <w:b w:val="0"/>
          <w:bCs w:val="0"/>
          <w:sz w:val="32"/>
          <w:szCs w:val="32"/>
        </w:rPr>
        <w:t>9.12</w:t>
      </w:r>
      <w:r>
        <w:rPr>
          <w:rFonts w:hint="default" w:ascii="Times New Roman" w:hAnsi="Times New Roman" w:eastAsia="方正仿宋_GBK" w:cs="Times New Roman"/>
          <w:b w:val="0"/>
          <w:bCs w:val="0"/>
          <w:sz w:val="32"/>
          <w:szCs w:val="32"/>
          <w:shd w:val="clear" w:color="auto" w:fill="FFFFFF"/>
        </w:rPr>
        <w:t>万元，主要用于主要用于日常检查</w:t>
      </w:r>
      <w:r>
        <w:rPr>
          <w:rFonts w:hint="default" w:ascii="Times New Roman" w:hAnsi="Times New Roman" w:eastAsia="方正仿宋_GBK" w:cs="Times New Roman"/>
          <w:b w:val="0"/>
          <w:bCs w:val="0"/>
          <w:sz w:val="32"/>
          <w:szCs w:val="32"/>
          <w:shd w:val="clear" w:color="auto" w:fill="FFFFFF"/>
          <w:lang w:eastAsia="zh-CN"/>
        </w:rPr>
        <w:t>，工作对接及森林防火等。</w:t>
      </w:r>
      <w:r>
        <w:rPr>
          <w:rFonts w:hint="default" w:ascii="Times New Roman" w:hAnsi="Times New Roman" w:eastAsia="方正仿宋_GBK" w:cs="Times New Roman"/>
          <w:b w:val="0"/>
          <w:bCs w:val="0"/>
          <w:sz w:val="32"/>
          <w:szCs w:val="32"/>
          <w:shd w:val="clear" w:color="auto" w:fill="FFFFFF"/>
        </w:rPr>
        <w:t>费用支出较年初预算数减少15.38万元，下降62.8%，主要原因是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2024年报废一辆公务用车，相应维护费用减少，且本着节约的精神压减了公务用车频次。</w:t>
      </w:r>
      <w:r>
        <w:rPr>
          <w:rFonts w:hint="default" w:ascii="Times New Roman" w:hAnsi="Times New Roman" w:eastAsia="方正仿宋_GBK" w:cs="Times New Roman"/>
          <w:b w:val="0"/>
          <w:bCs w:val="0"/>
          <w:sz w:val="32"/>
          <w:szCs w:val="32"/>
          <w:shd w:val="clear" w:color="auto" w:fill="FFFFFF"/>
        </w:rPr>
        <w:t>较上年支出数减少4.96万元，下降35.2%，主要原因是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2024年我镇报废一辆公务用车，相应维护费用减少。</w:t>
      </w:r>
    </w:p>
    <w:p w14:paraId="74CBEC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费用支出较年初预算数减少3.00万元，下降100.0%，主要原因是</w:t>
      </w:r>
      <w:r>
        <w:rPr>
          <w:rFonts w:hint="default" w:ascii="Times New Roman" w:hAnsi="Times New Roman" w:eastAsia="方正仿宋_GBK" w:cs="Times New Roman"/>
          <w:b w:val="0"/>
          <w:bCs w:val="0"/>
          <w:sz w:val="32"/>
          <w:szCs w:val="32"/>
          <w:shd w:val="clear" w:color="auto" w:fill="FFFFFF"/>
          <w:lang w:eastAsia="zh-CN"/>
        </w:rPr>
        <w:t>未开展公务接待工作</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5127045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651F28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3.04</w:t>
      </w:r>
      <w:r>
        <w:rPr>
          <w:rFonts w:hint="default" w:ascii="Times New Roman" w:hAnsi="Times New Roman" w:eastAsia="方正仿宋_GBK" w:cs="Times New Roman"/>
          <w:b w:val="0"/>
          <w:bCs w:val="0"/>
          <w:sz w:val="32"/>
          <w:szCs w:val="32"/>
          <w:shd w:val="clear" w:color="auto" w:fill="FFFFFF"/>
        </w:rPr>
        <w:t>万元。</w:t>
      </w:r>
    </w:p>
    <w:p w14:paraId="7B98FF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4BE5B8BF">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14:paraId="282B668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default" w:ascii="Times New Roman" w:hAnsi="Times New Roman" w:eastAsia="方正仿宋_GBK" w:cs="Times New Roman"/>
          <w:b w:val="0"/>
          <w:bCs w:val="0"/>
          <w:sz w:val="32"/>
          <w:szCs w:val="32"/>
          <w:shd w:val="clear" w:color="auto" w:fill="FFFFFF"/>
          <w:lang w:eastAsia="zh-CN"/>
        </w:rPr>
        <w:t>本件</w:t>
      </w:r>
      <w:r>
        <w:rPr>
          <w:rFonts w:hint="default" w:ascii="Times New Roman" w:hAnsi="Times New Roman" w:eastAsia="方正仿宋_GBK" w:cs="Times New Roman"/>
          <w:b w:val="0"/>
          <w:bCs w:val="0"/>
          <w:sz w:val="32"/>
          <w:szCs w:val="32"/>
          <w:shd w:val="clear" w:color="auto" w:fill="FFFFFF"/>
        </w:rPr>
        <w:t>无会议费支出。本年度培训费支出</w:t>
      </w:r>
      <w:r>
        <w:rPr>
          <w:rFonts w:hint="default" w:ascii="Times New Roman" w:hAnsi="Times New Roman" w:eastAsia="方正仿宋_GBK" w:cs="Times New Roman"/>
          <w:b w:val="0"/>
          <w:bCs w:val="0"/>
          <w:sz w:val="32"/>
          <w:szCs w:val="32"/>
        </w:rPr>
        <w:t>0.85</w:t>
      </w:r>
      <w:r>
        <w:rPr>
          <w:rFonts w:hint="default" w:ascii="Times New Roman" w:hAnsi="Times New Roman" w:eastAsia="方正仿宋_GBK" w:cs="Times New Roman"/>
          <w:b w:val="0"/>
          <w:bCs w:val="0"/>
          <w:sz w:val="32"/>
          <w:szCs w:val="32"/>
          <w:shd w:val="clear" w:color="auto" w:fill="FFFFFF"/>
        </w:rPr>
        <w:t>万元，与2023年度相比，增加0.85万元，增长100.0%，主要原因是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2024年专技人员、工勤人员参加培训较多</w:t>
      </w:r>
      <w:r>
        <w:rPr>
          <w:rFonts w:hint="default" w:ascii="Times New Roman" w:hAnsi="Times New Roman" w:eastAsia="方正仿宋_GBK" w:cs="Times New Roman"/>
          <w:b w:val="0"/>
          <w:bCs w:val="0"/>
          <w:sz w:val="32"/>
          <w:szCs w:val="32"/>
          <w:shd w:val="clear" w:color="auto" w:fill="FFFFFF"/>
        </w:rPr>
        <w:t>。</w:t>
      </w:r>
    </w:p>
    <w:p w14:paraId="4747DE8C">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61DFD9E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201.88</w:t>
      </w:r>
      <w:r>
        <w:rPr>
          <w:rFonts w:hint="default" w:ascii="Times New Roman" w:hAnsi="Times New Roman" w:eastAsia="方正仿宋_GBK" w:cs="Times New Roman"/>
          <w:b w:val="0"/>
          <w:bCs w:val="0"/>
          <w:sz w:val="32"/>
          <w:szCs w:val="32"/>
          <w:shd w:val="clear" w:color="auto" w:fill="FFFFFF"/>
        </w:rPr>
        <w:t>万元，机关运行经费主要用于</w:t>
      </w:r>
      <w:r>
        <w:rPr>
          <w:rFonts w:hint="default" w:ascii="Times New Roman" w:hAnsi="Times New Roman" w:eastAsia="方正仿宋_GBK" w:cs="Times New Roman"/>
          <w:b w:val="0"/>
          <w:bCs w:val="0"/>
          <w:sz w:val="32"/>
        </w:rPr>
        <w:t>办公费、印刷费、邮电费、水电费、物管费、差旅费、会议费、培训费及其他商品和服务支出等</w:t>
      </w:r>
      <w:r>
        <w:rPr>
          <w:rFonts w:hint="default" w:ascii="Times New Roman" w:hAnsi="Times New Roman" w:eastAsia="方正仿宋_GBK" w:cs="Times New Roman"/>
          <w:b w:val="0"/>
          <w:bCs w:val="0"/>
          <w:sz w:val="32"/>
          <w:szCs w:val="32"/>
          <w:shd w:val="clear" w:color="auto" w:fill="FFFFFF"/>
        </w:rPr>
        <w:t>机关运行经费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较上年支出数减少248.99万元，下降55.2%，主要原因</w:t>
      </w:r>
      <w:r>
        <w:rPr>
          <w:rFonts w:hint="default" w:ascii="Times New Roman" w:hAnsi="Times New Roman" w:eastAsia="方正仿宋_GBK" w:cs="Times New Roman"/>
          <w:b w:val="0"/>
          <w:bCs w:val="0"/>
          <w:color w:val="auto"/>
          <w:sz w:val="32"/>
          <w:szCs w:val="32"/>
          <w:shd w:val="clear" w:color="auto" w:fill="FFFFFF"/>
        </w:rPr>
        <w:t>是</w:t>
      </w:r>
      <w:r>
        <w:rPr>
          <w:rFonts w:hint="default" w:ascii="Times New Roman" w:hAnsi="Times New Roman" w:eastAsia="方正仿宋_GBK" w:cs="Times New Roman"/>
          <w:b w:val="0"/>
          <w:bCs w:val="0"/>
          <w:color w:val="auto"/>
          <w:sz w:val="32"/>
          <w:szCs w:val="32"/>
          <w:shd w:val="clear" w:color="auto" w:fill="FFFFFF"/>
          <w:lang w:val="en-US" w:eastAsia="zh-CN"/>
        </w:rPr>
        <w:t>2024年根据财政管理要求，各事业单位分账套核算，机关运行经费统计口径与2023年不同，且2024年本着厉行节约的精神压减了部分开支</w:t>
      </w:r>
      <w:r>
        <w:rPr>
          <w:rFonts w:hint="default" w:ascii="Times New Roman" w:hAnsi="Times New Roman" w:eastAsia="方正仿宋_GBK" w:cs="Times New Roman"/>
          <w:b w:val="0"/>
          <w:bCs w:val="0"/>
          <w:color w:val="auto"/>
          <w:sz w:val="32"/>
          <w:szCs w:val="32"/>
          <w:shd w:val="clear" w:color="auto" w:fill="FFFFFF"/>
        </w:rPr>
        <w:t>。</w:t>
      </w:r>
    </w:p>
    <w:p w14:paraId="2F45CB94">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7408FF7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5490DC41">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03ECAF2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度本部门政府采购支出总额</w:t>
      </w:r>
      <w:r>
        <w:rPr>
          <w:rFonts w:hint="default" w:ascii="Times New Roman" w:hAnsi="Times New Roman" w:eastAsia="方正仿宋_GBK" w:cs="Times New Roman"/>
          <w:b w:val="0"/>
          <w:bCs w:val="0"/>
          <w:sz w:val="32"/>
          <w:szCs w:val="32"/>
        </w:rPr>
        <w:t>497.92</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3.41</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494.51</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496.36万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99.69</w:t>
      </w:r>
      <w:r>
        <w:rPr>
          <w:rFonts w:hint="default" w:ascii="Times New Roman" w:hAnsi="Times New Roman" w:eastAsia="方正仿宋_GBK" w:cs="Times New Roman"/>
          <w:b w:val="0"/>
          <w:bCs w:val="0"/>
          <w:sz w:val="32"/>
          <w:szCs w:val="32"/>
          <w:shd w:val="clear" w:color="auto" w:fill="FFFFFF"/>
        </w:rPr>
        <w:t>%，其中：授予小微企业合同金额</w:t>
      </w:r>
      <w:r>
        <w:rPr>
          <w:rFonts w:hint="default" w:ascii="Times New Roman" w:hAnsi="Times New Roman" w:eastAsia="方正仿宋_GBK" w:cs="Times New Roman"/>
          <w:b w:val="0"/>
          <w:bCs w:val="0"/>
          <w:sz w:val="32"/>
          <w:szCs w:val="32"/>
        </w:rPr>
        <w:t>496.36</w:t>
      </w:r>
      <w:r>
        <w:rPr>
          <w:rFonts w:hint="default" w:ascii="Times New Roman" w:hAnsi="Times New Roman" w:eastAsia="方正仿宋_GBK" w:cs="Times New Roman"/>
          <w:b w:val="0"/>
          <w:bCs w:val="0"/>
          <w:sz w:val="32"/>
          <w:szCs w:val="32"/>
          <w:shd w:val="clear" w:color="auto" w:fill="FFFFFF"/>
        </w:rPr>
        <w:t>万元，占政府采购支出总额的</w:t>
      </w:r>
      <w:r>
        <w:rPr>
          <w:rFonts w:hint="default" w:ascii="Times New Roman" w:hAnsi="Times New Roman" w:eastAsia="方正仿宋_GBK" w:cs="Times New Roman"/>
          <w:b w:val="0"/>
          <w:bCs w:val="0"/>
          <w:sz w:val="32"/>
          <w:szCs w:val="32"/>
        </w:rPr>
        <w:t>99.69</w:t>
      </w:r>
      <w:r>
        <w:rPr>
          <w:rFonts w:hint="default" w:ascii="Times New Roman" w:hAnsi="Times New Roman" w:eastAsia="方正仿宋_GBK" w:cs="Times New Roman"/>
          <w:b w:val="0"/>
          <w:bCs w:val="0"/>
          <w:sz w:val="32"/>
          <w:szCs w:val="32"/>
          <w:shd w:val="clear" w:color="auto" w:fill="FFFFFF"/>
        </w:rPr>
        <w:t xml:space="preserve"> %。主要用于</w:t>
      </w:r>
      <w:r>
        <w:rPr>
          <w:rFonts w:hint="default" w:ascii="Times New Roman" w:hAnsi="Times New Roman" w:eastAsia="方正仿宋_GBK" w:cs="Times New Roman"/>
          <w:b w:val="0"/>
          <w:bCs w:val="0"/>
          <w:color w:val="auto"/>
          <w:sz w:val="32"/>
          <w:szCs w:val="32"/>
          <w:shd w:val="clear" w:color="auto" w:fill="FFFFFF"/>
          <w:lang w:eastAsia="zh-CN"/>
        </w:rPr>
        <w:t>回龙村美丽家园项目4</w:t>
      </w:r>
      <w:r>
        <w:rPr>
          <w:rFonts w:hint="default" w:ascii="Times New Roman" w:hAnsi="Times New Roman" w:eastAsia="方正仿宋_GBK" w:cs="Times New Roman"/>
          <w:b w:val="0"/>
          <w:bCs w:val="0"/>
          <w:color w:val="auto"/>
          <w:sz w:val="32"/>
          <w:szCs w:val="32"/>
          <w:shd w:val="clear" w:color="auto" w:fill="FFFFFF"/>
          <w:lang w:val="en-US" w:eastAsia="zh-CN"/>
        </w:rPr>
        <w:t>94.51万元，采购办公电脑等3.41万元。</w:t>
      </w:r>
    </w:p>
    <w:p w14:paraId="78FC929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14:paraId="6EB50D6F">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14:paraId="2CAED276">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根据预算绩效管理要求，我部门对部门整体和</w:t>
      </w:r>
      <w:r>
        <w:rPr>
          <w:rFonts w:hint="default" w:ascii="Times New Roman" w:hAnsi="Times New Roman" w:eastAsia="方正仿宋_GBK" w:cs="Times New Roman"/>
          <w:b w:val="0"/>
          <w:bCs w:val="0"/>
          <w:kern w:val="0"/>
          <w:sz w:val="32"/>
          <w:szCs w:val="32"/>
          <w:shd w:val="clear" w:fill="FFFFFF"/>
          <w:lang w:val="en-US" w:eastAsia="zh-CN"/>
        </w:rPr>
        <w:t>37个</w:t>
      </w:r>
      <w:r>
        <w:rPr>
          <w:rFonts w:hint="default" w:ascii="Times New Roman" w:hAnsi="Times New Roman" w:eastAsia="方正仿宋_GBK" w:cs="Times New Roman"/>
          <w:b w:val="0"/>
          <w:bCs w:val="0"/>
          <w:kern w:val="0"/>
          <w:sz w:val="32"/>
          <w:szCs w:val="32"/>
          <w:shd w:val="clear" w:fill="FFFFFF"/>
        </w:rPr>
        <w:t>项目开展了绩效自评，以填报自评表形式开展自评</w:t>
      </w:r>
      <w:r>
        <w:rPr>
          <w:rFonts w:hint="default" w:ascii="Times New Roman" w:hAnsi="Times New Roman" w:eastAsia="方正仿宋_GBK" w:cs="Times New Roman"/>
          <w:b w:val="0"/>
          <w:bCs w:val="0"/>
          <w:kern w:val="0"/>
          <w:sz w:val="32"/>
          <w:szCs w:val="32"/>
          <w:shd w:val="clear" w:fill="FFFFFF"/>
          <w:lang w:val="en-US" w:eastAsia="zh-CN"/>
        </w:rPr>
        <w:t>37</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2257.72</w:t>
      </w:r>
      <w:r>
        <w:rPr>
          <w:rFonts w:hint="default" w:ascii="Times New Roman" w:hAnsi="Times New Roman" w:eastAsia="方正仿宋_GBK" w:cs="Times New Roman"/>
          <w:b w:val="0"/>
          <w:bCs w:val="0"/>
          <w:kern w:val="0"/>
          <w:sz w:val="32"/>
          <w:szCs w:val="32"/>
          <w:shd w:val="clear" w:fill="FFFFFF"/>
        </w:rPr>
        <w:t>万元</w:t>
      </w:r>
      <w:r>
        <w:rPr>
          <w:rFonts w:hint="default" w:ascii="Times New Roman" w:hAnsi="Times New Roman" w:eastAsia="方正仿宋_GBK" w:cs="Times New Roman"/>
          <w:b w:val="0"/>
          <w:bCs w:val="0"/>
          <w:kern w:val="0"/>
          <w:sz w:val="32"/>
          <w:szCs w:val="32"/>
          <w:shd w:val="clear" w:fill="FFFFFF"/>
          <w:lang w:eastAsia="zh-CN"/>
        </w:rPr>
        <w:t>。</w:t>
      </w:r>
    </w:p>
    <w:p w14:paraId="5FC58FFC">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14:paraId="52EA2CA5">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3F996766">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（1）部门整体绩效自评表。</w:t>
      </w:r>
    </w:p>
    <w:p w14:paraId="22477363">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14:paraId="7955F4CA">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（2）项目绩效自评表。</w:t>
      </w:r>
    </w:p>
    <w:p w14:paraId="372507B8">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eastAsia="zh-CN"/>
        </w:rPr>
        <w:t>详见附件。</w:t>
      </w:r>
    </w:p>
    <w:p w14:paraId="593FCB68">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2.绩效自评报告或案例。</w:t>
      </w:r>
    </w:p>
    <w:p w14:paraId="501593B5">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w:t>
      </w:r>
      <w:r>
        <w:rPr>
          <w:rFonts w:hint="default" w:ascii="Times New Roman" w:hAnsi="Times New Roman" w:eastAsia="方正仿宋_GBK" w:cs="Times New Roman"/>
          <w:b w:val="0"/>
          <w:bCs w:val="0"/>
          <w:kern w:val="0"/>
          <w:sz w:val="32"/>
          <w:szCs w:val="32"/>
          <w:shd w:val="clear" w:fill="FFFFFF"/>
          <w:lang w:eastAsia="zh-CN"/>
        </w:rPr>
        <w:t>部门</w:t>
      </w:r>
      <w:r>
        <w:rPr>
          <w:rFonts w:hint="default" w:ascii="Times New Roman" w:hAnsi="Times New Roman" w:eastAsia="方正仿宋_GBK" w:cs="Times New Roman"/>
          <w:b w:val="0"/>
          <w:bCs w:val="0"/>
          <w:kern w:val="0"/>
          <w:sz w:val="32"/>
          <w:szCs w:val="32"/>
          <w:shd w:val="clear" w:fill="FFFFFF"/>
        </w:rPr>
        <w:t>未委托第三方开展绩效评价。</w:t>
      </w:r>
    </w:p>
    <w:p w14:paraId="464CD44F">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193ED6A0">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我部门对</w:t>
      </w:r>
      <w:r>
        <w:rPr>
          <w:rFonts w:hint="default" w:ascii="Times New Roman" w:hAnsi="Times New Roman" w:eastAsia="方正仿宋_GBK" w:cs="Times New Roman"/>
          <w:b w:val="0"/>
          <w:bCs w:val="0"/>
          <w:kern w:val="0"/>
          <w:sz w:val="32"/>
          <w:szCs w:val="32"/>
          <w:shd w:val="clear" w:fill="FFFFFF"/>
          <w:lang w:val="en-US" w:eastAsia="zh-CN"/>
        </w:rPr>
        <w:t>37</w:t>
      </w:r>
      <w:r>
        <w:rPr>
          <w:rFonts w:hint="default" w:ascii="Times New Roman" w:hAnsi="Times New Roman" w:eastAsia="方正仿宋_GBK" w:cs="Times New Roman"/>
          <w:b w:val="0"/>
          <w:bCs w:val="0"/>
          <w:kern w:val="0"/>
          <w:sz w:val="32"/>
          <w:szCs w:val="32"/>
          <w:shd w:val="clear" w:fill="FFFFFF"/>
        </w:rPr>
        <w:t>个项目进行绩效自评，其中</w:t>
      </w:r>
      <w:r>
        <w:rPr>
          <w:rFonts w:hint="default" w:ascii="Times New Roman" w:hAnsi="Times New Roman" w:eastAsia="方正仿宋_GBK" w:cs="Times New Roman"/>
          <w:b w:val="0"/>
          <w:bCs w:val="0"/>
          <w:kern w:val="0"/>
          <w:sz w:val="32"/>
          <w:szCs w:val="32"/>
          <w:shd w:val="clear" w:fill="FFFFFF"/>
          <w:lang w:val="en-US" w:eastAsia="zh-CN"/>
        </w:rPr>
        <w:t>37</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eastAsia="zh-CN"/>
        </w:rPr>
        <w:t>。</w:t>
      </w:r>
    </w:p>
    <w:p w14:paraId="5E8FE710">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（三）财政重点绩效评价情况</w:t>
      </w:r>
    </w:p>
    <w:p w14:paraId="123FA504">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我部门无财政重点绩效评价项目。</w:t>
      </w:r>
    </w:p>
    <w:p w14:paraId="156F282B">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方正仿宋_GBK" w:cs="Times New Roman"/>
          <w:b w:val="0"/>
          <w:bCs w:val="0"/>
          <w:sz w:val="32"/>
          <w:szCs w:val="32"/>
          <w:shd w:val="clear" w:fill="FFFFFF"/>
        </w:rPr>
        <w:t xml:space="preserve"> </w:t>
      </w:r>
      <w:r>
        <w:rPr>
          <w:rStyle w:val="12"/>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14:paraId="6178A13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6850362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0AD0263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312C01C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C0B61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B40F1B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4F93DDA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2A9C85E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69BDBAE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BB851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403F41C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1F2B193D">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BFFE0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D3E8F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6E3A1749">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219E91D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648396D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5A5C46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14:paraId="220ECFD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w:t>
      </w:r>
      <w:r>
        <w:rPr>
          <w:rFonts w:hint="default" w:ascii="Times New Roman" w:hAnsi="Times New Roman" w:eastAsia="方正仿宋_GBK" w:cs="Times New Roman"/>
          <w:b w:val="0"/>
          <w:bCs w:val="0"/>
          <w:kern w:val="0"/>
          <w:sz w:val="32"/>
          <w:szCs w:val="32"/>
          <w:shd w:val="clear" w:fill="FFFFFF"/>
          <w:lang w:eastAsia="zh-CN"/>
        </w:rPr>
        <w:t>部门</w:t>
      </w:r>
      <w:r>
        <w:rPr>
          <w:rFonts w:hint="default" w:ascii="Times New Roman" w:hAnsi="Times New Roman" w:eastAsia="方正仿宋_GBK" w:cs="Times New Roman"/>
          <w:b w:val="0"/>
          <w:bCs w:val="0"/>
          <w:kern w:val="0"/>
          <w:sz w:val="32"/>
          <w:szCs w:val="32"/>
          <w:shd w:val="clear" w:fill="FFFFFF"/>
        </w:rPr>
        <w:t>决算公开信息反馈和联系方式：</w:t>
      </w:r>
    </w:p>
    <w:p w14:paraId="1F3525A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color w:val="auto"/>
          <w:kern w:val="0"/>
          <w:sz w:val="32"/>
          <w:szCs w:val="32"/>
          <w:lang w:val="en-US" w:eastAsia="zh-CN"/>
        </w:rPr>
      </w:pPr>
      <w:r>
        <w:rPr>
          <w:rFonts w:hint="eastAsia" w:ascii="Times New Roman" w:hAnsi="Times New Roman" w:eastAsia="方正仿宋_GBK" w:cs="Times New Roman"/>
          <w:b w:val="0"/>
          <w:bCs w:val="0"/>
          <w:color w:val="auto"/>
          <w:kern w:val="0"/>
          <w:sz w:val="32"/>
          <w:szCs w:val="32"/>
          <w:shd w:val="clear" w:fill="FFFFFF"/>
          <w:lang w:eastAsia="zh-CN"/>
        </w:rPr>
        <w:t>联系人：吴云胜</w:t>
      </w:r>
      <w:r>
        <w:rPr>
          <w:rFonts w:hint="eastAsia" w:ascii="Times New Roman" w:hAnsi="Times New Roman" w:eastAsia="方正仿宋_GBK" w:cs="Times New Roman"/>
          <w:b w:val="0"/>
          <w:bCs w:val="0"/>
          <w:color w:val="auto"/>
          <w:kern w:val="0"/>
          <w:sz w:val="32"/>
          <w:szCs w:val="32"/>
          <w:shd w:val="clear" w:fill="FFFFFF"/>
          <w:lang w:val="en-US" w:eastAsia="zh-CN"/>
        </w:rPr>
        <w:t xml:space="preserve"> 联系电话：</w:t>
      </w:r>
      <w:r>
        <w:rPr>
          <w:rFonts w:hint="default" w:ascii="Times New Roman" w:hAnsi="Times New Roman" w:eastAsia="方正仿宋_GBK" w:cs="Times New Roman"/>
          <w:b w:val="0"/>
          <w:bCs w:val="0"/>
          <w:color w:val="auto"/>
          <w:kern w:val="0"/>
          <w:sz w:val="32"/>
          <w:szCs w:val="32"/>
          <w:shd w:val="clear" w:fill="FFFFFF"/>
        </w:rPr>
        <w:t>023-</w:t>
      </w:r>
      <w:r>
        <w:rPr>
          <w:rFonts w:hint="default" w:ascii="Times New Roman" w:hAnsi="Times New Roman" w:eastAsia="方正仿宋_GBK" w:cs="Times New Roman"/>
          <w:b w:val="0"/>
          <w:bCs w:val="0"/>
          <w:color w:val="auto"/>
          <w:kern w:val="0"/>
          <w:sz w:val="32"/>
          <w:szCs w:val="32"/>
          <w:shd w:val="clear" w:fill="FFFFFF"/>
          <w:lang w:val="en-US" w:eastAsia="zh-CN"/>
        </w:rPr>
        <w:t>45511425</w:t>
      </w:r>
    </w:p>
    <w:p w14:paraId="7C5B56C7">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default" w:ascii="Times New Roman" w:hAnsi="Times New Roman" w:eastAsia="方正仿宋_GBK" w:cs="Times New Roman"/>
          <w:b w:val="0"/>
          <w:bCs w:val="0"/>
          <w:sz w:val="32"/>
          <w:szCs w:val="32"/>
          <w:shd w:val="clear" w:fill="FFFF00"/>
          <w:lang w:val="en-US" w:eastAsia="zh-CN"/>
        </w:rPr>
      </w:pPr>
    </w:p>
    <w:p w14:paraId="4C216B47">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default" w:ascii="Times New Roman" w:hAnsi="Times New Roman" w:eastAsia="方正仿宋_GBK" w:cs="Times New Roman"/>
          <w:b w:val="0"/>
          <w:bCs w:val="0"/>
          <w:color w:val="auto"/>
          <w:sz w:val="32"/>
          <w:szCs w:val="32"/>
          <w:shd w:val="clear" w:color="auto" w:fill="auto"/>
          <w:lang w:val="en-US" w:eastAsia="zh-CN"/>
        </w:rPr>
      </w:pPr>
      <w:r>
        <w:rPr>
          <w:rStyle w:val="12"/>
          <w:rFonts w:hint="default" w:ascii="Times New Roman" w:hAnsi="Times New Roman" w:eastAsia="方正仿宋_GBK" w:cs="Times New Roman"/>
          <w:b w:val="0"/>
          <w:bCs w:val="0"/>
          <w:color w:val="auto"/>
          <w:sz w:val="32"/>
          <w:szCs w:val="32"/>
          <w:shd w:val="clear" w:color="auto" w:fill="auto"/>
          <w:lang w:val="en-US" w:eastAsia="zh-CN"/>
        </w:rPr>
        <w:t>附件：</w:t>
      </w:r>
    </w:p>
    <w:p w14:paraId="4654CF76">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default" w:ascii="Times New Roman" w:hAnsi="Times New Roman" w:eastAsia="方正仿宋_GBK" w:cs="Times New Roman"/>
          <w:b w:val="0"/>
          <w:bCs w:val="0"/>
          <w:sz w:val="32"/>
          <w:szCs w:val="32"/>
          <w:shd w:val="clear" w:color="auto" w:fill="auto"/>
          <w:lang w:val="en-US" w:eastAsia="zh-CN"/>
        </w:rPr>
      </w:pPr>
      <w:r>
        <w:rPr>
          <w:rStyle w:val="12"/>
          <w:rFonts w:hint="default" w:ascii="Times New Roman" w:hAnsi="Times New Roman" w:eastAsia="方正仿宋_GBK" w:cs="Times New Roman"/>
          <w:b w:val="0"/>
          <w:bCs w:val="0"/>
          <w:sz w:val="32"/>
          <w:szCs w:val="32"/>
          <w:shd w:val="clear" w:color="auto" w:fill="auto"/>
          <w:lang w:val="en-US" w:eastAsia="zh-CN"/>
        </w:rPr>
        <w:t>1、重庆市铜梁区虎峰镇人民政府</w:t>
      </w:r>
      <w:bookmarkStart w:id="0" w:name="_GoBack"/>
      <w:bookmarkEnd w:id="0"/>
      <w:r>
        <w:rPr>
          <w:rStyle w:val="12"/>
          <w:rFonts w:hint="default" w:ascii="Times New Roman" w:hAnsi="Times New Roman" w:eastAsia="方正仿宋_GBK" w:cs="Times New Roman"/>
          <w:b w:val="0"/>
          <w:bCs w:val="0"/>
          <w:sz w:val="32"/>
          <w:szCs w:val="32"/>
          <w:shd w:val="clear" w:color="auto" w:fill="auto"/>
          <w:lang w:val="en-US" w:eastAsia="zh-CN"/>
        </w:rPr>
        <w:t>2024年度决算公开说明</w:t>
      </w:r>
    </w:p>
    <w:p w14:paraId="6C0ED0CE">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default" w:ascii="Times New Roman" w:hAnsi="Times New Roman" w:eastAsia="方正仿宋_GBK" w:cs="Times New Roman"/>
          <w:b w:val="0"/>
          <w:bCs w:val="0"/>
          <w:sz w:val="32"/>
          <w:szCs w:val="32"/>
          <w:shd w:val="clear" w:color="auto" w:fill="auto"/>
          <w:lang w:val="en-US" w:eastAsia="zh-CN"/>
        </w:rPr>
      </w:pPr>
      <w:r>
        <w:rPr>
          <w:rStyle w:val="12"/>
          <w:rFonts w:hint="default" w:ascii="Times New Roman" w:hAnsi="Times New Roman" w:eastAsia="方正仿宋_GBK" w:cs="Times New Roman"/>
          <w:b w:val="0"/>
          <w:bCs w:val="0"/>
          <w:sz w:val="32"/>
          <w:szCs w:val="32"/>
          <w:shd w:val="clear" w:color="auto" w:fill="auto"/>
          <w:lang w:val="en-US" w:eastAsia="zh-CN"/>
        </w:rPr>
        <w:t>2、重庆市铜梁区虎峰镇人民政府（部门）2024年度决算公开报表</w:t>
      </w:r>
    </w:p>
    <w:p w14:paraId="3F133494">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default" w:ascii="Times New Roman" w:hAnsi="Times New Roman" w:eastAsia="方正仿宋_GBK" w:cs="Times New Roman"/>
          <w:b w:val="0"/>
          <w:bCs w:val="0"/>
          <w:sz w:val="32"/>
          <w:szCs w:val="32"/>
          <w:shd w:val="clear" w:color="auto" w:fill="auto"/>
          <w:lang w:val="en-US" w:eastAsia="zh-CN"/>
        </w:rPr>
      </w:pPr>
      <w:r>
        <w:rPr>
          <w:rStyle w:val="12"/>
          <w:rFonts w:hint="default" w:ascii="Times New Roman" w:hAnsi="Times New Roman" w:eastAsia="方正仿宋_GBK" w:cs="Times New Roman"/>
          <w:b w:val="0"/>
          <w:bCs w:val="0"/>
          <w:sz w:val="32"/>
          <w:szCs w:val="32"/>
          <w:shd w:val="clear" w:color="auto" w:fill="auto"/>
          <w:lang w:val="en-US" w:eastAsia="zh-CN"/>
        </w:rPr>
        <w:t>3、重庆市铜梁区虎峰镇人民政府（部门）2024年度部门整体绩效自评表</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36F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F921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F921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8597D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8597D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0360">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0D7BCC"/>
    <w:rsid w:val="003C468C"/>
    <w:rsid w:val="00550ABE"/>
    <w:rsid w:val="007B419D"/>
    <w:rsid w:val="009B67B8"/>
    <w:rsid w:val="00B03CCD"/>
    <w:rsid w:val="01474EBF"/>
    <w:rsid w:val="01F3521E"/>
    <w:rsid w:val="035A58C9"/>
    <w:rsid w:val="035E2C4D"/>
    <w:rsid w:val="03E3214F"/>
    <w:rsid w:val="04446191"/>
    <w:rsid w:val="044C50BA"/>
    <w:rsid w:val="047023A2"/>
    <w:rsid w:val="0536621F"/>
    <w:rsid w:val="05E71467"/>
    <w:rsid w:val="06247E33"/>
    <w:rsid w:val="0655359E"/>
    <w:rsid w:val="06A2550B"/>
    <w:rsid w:val="06F80EE2"/>
    <w:rsid w:val="07001CCA"/>
    <w:rsid w:val="075321D2"/>
    <w:rsid w:val="075678DB"/>
    <w:rsid w:val="07932335"/>
    <w:rsid w:val="08051BCA"/>
    <w:rsid w:val="080A21BB"/>
    <w:rsid w:val="08BA052C"/>
    <w:rsid w:val="08DB07BA"/>
    <w:rsid w:val="09042F43"/>
    <w:rsid w:val="098305D0"/>
    <w:rsid w:val="09B72B6E"/>
    <w:rsid w:val="0A081A83"/>
    <w:rsid w:val="0A0C7F04"/>
    <w:rsid w:val="0A227275"/>
    <w:rsid w:val="0A5C4B69"/>
    <w:rsid w:val="0B731178"/>
    <w:rsid w:val="0B9335CE"/>
    <w:rsid w:val="0BA10C97"/>
    <w:rsid w:val="0C554661"/>
    <w:rsid w:val="0C7927C4"/>
    <w:rsid w:val="0C9B098C"/>
    <w:rsid w:val="0CE80A8F"/>
    <w:rsid w:val="0D394A83"/>
    <w:rsid w:val="0D472B48"/>
    <w:rsid w:val="0D673E11"/>
    <w:rsid w:val="0DB50EFE"/>
    <w:rsid w:val="0DDA54E4"/>
    <w:rsid w:val="0E3A5F83"/>
    <w:rsid w:val="0E9478E1"/>
    <w:rsid w:val="0F384BB8"/>
    <w:rsid w:val="0F836721"/>
    <w:rsid w:val="103645A3"/>
    <w:rsid w:val="107B59E5"/>
    <w:rsid w:val="10AA219D"/>
    <w:rsid w:val="11003CB0"/>
    <w:rsid w:val="11124E18"/>
    <w:rsid w:val="111445C7"/>
    <w:rsid w:val="1158083A"/>
    <w:rsid w:val="11DC5CCF"/>
    <w:rsid w:val="11F03528"/>
    <w:rsid w:val="12505D75"/>
    <w:rsid w:val="12C921C4"/>
    <w:rsid w:val="12CA3D79"/>
    <w:rsid w:val="12DA353E"/>
    <w:rsid w:val="13850DCB"/>
    <w:rsid w:val="13871C70"/>
    <w:rsid w:val="13A71CB4"/>
    <w:rsid w:val="13AF1D43"/>
    <w:rsid w:val="13CE1647"/>
    <w:rsid w:val="14200702"/>
    <w:rsid w:val="144F3F11"/>
    <w:rsid w:val="1580711B"/>
    <w:rsid w:val="168A782F"/>
    <w:rsid w:val="16A44D20"/>
    <w:rsid w:val="16D80EBF"/>
    <w:rsid w:val="17070BD7"/>
    <w:rsid w:val="177B3894"/>
    <w:rsid w:val="17C865A3"/>
    <w:rsid w:val="189B0D0B"/>
    <w:rsid w:val="189B731D"/>
    <w:rsid w:val="18E03A42"/>
    <w:rsid w:val="19313430"/>
    <w:rsid w:val="19407576"/>
    <w:rsid w:val="194A1770"/>
    <w:rsid w:val="19B906A4"/>
    <w:rsid w:val="19BC4734"/>
    <w:rsid w:val="1A1F744B"/>
    <w:rsid w:val="1AB10093"/>
    <w:rsid w:val="1B501DE7"/>
    <w:rsid w:val="1B6F15B6"/>
    <w:rsid w:val="1BAA2EDC"/>
    <w:rsid w:val="1BC027C5"/>
    <w:rsid w:val="1BE4574A"/>
    <w:rsid w:val="1C954CD6"/>
    <w:rsid w:val="1CD32827"/>
    <w:rsid w:val="1CE157EE"/>
    <w:rsid w:val="1D014A01"/>
    <w:rsid w:val="1D022362"/>
    <w:rsid w:val="1D091B60"/>
    <w:rsid w:val="1D6D1692"/>
    <w:rsid w:val="1D794AE5"/>
    <w:rsid w:val="1DA25451"/>
    <w:rsid w:val="1DD26311"/>
    <w:rsid w:val="1DE57DAF"/>
    <w:rsid w:val="1EF67CA4"/>
    <w:rsid w:val="1F2012AE"/>
    <w:rsid w:val="1F213FD9"/>
    <w:rsid w:val="1FCD26AF"/>
    <w:rsid w:val="20642787"/>
    <w:rsid w:val="20C83310"/>
    <w:rsid w:val="20EC77A3"/>
    <w:rsid w:val="21556F04"/>
    <w:rsid w:val="216838F8"/>
    <w:rsid w:val="21BB76C6"/>
    <w:rsid w:val="22403BD3"/>
    <w:rsid w:val="248A537E"/>
    <w:rsid w:val="24B92327"/>
    <w:rsid w:val="2533755C"/>
    <w:rsid w:val="25633801"/>
    <w:rsid w:val="26013610"/>
    <w:rsid w:val="26396DF4"/>
    <w:rsid w:val="266B763B"/>
    <w:rsid w:val="26BD1EDD"/>
    <w:rsid w:val="27167136"/>
    <w:rsid w:val="27B23302"/>
    <w:rsid w:val="27D424D7"/>
    <w:rsid w:val="285722C3"/>
    <w:rsid w:val="28DC1FF8"/>
    <w:rsid w:val="29310A5F"/>
    <w:rsid w:val="29C37A35"/>
    <w:rsid w:val="2A076083"/>
    <w:rsid w:val="2A306CA5"/>
    <w:rsid w:val="2A73162E"/>
    <w:rsid w:val="2AFA2E94"/>
    <w:rsid w:val="2B167953"/>
    <w:rsid w:val="2B200583"/>
    <w:rsid w:val="2B8209DE"/>
    <w:rsid w:val="2BC2687D"/>
    <w:rsid w:val="2C6762A3"/>
    <w:rsid w:val="2D5F4C37"/>
    <w:rsid w:val="2FD60716"/>
    <w:rsid w:val="2FE029D7"/>
    <w:rsid w:val="2FF06E00"/>
    <w:rsid w:val="303B5E5F"/>
    <w:rsid w:val="30C61BCC"/>
    <w:rsid w:val="315F0B22"/>
    <w:rsid w:val="31BE24D6"/>
    <w:rsid w:val="31C70619"/>
    <w:rsid w:val="31D84415"/>
    <w:rsid w:val="32285F6F"/>
    <w:rsid w:val="32770556"/>
    <w:rsid w:val="329C0913"/>
    <w:rsid w:val="3337290D"/>
    <w:rsid w:val="33905624"/>
    <w:rsid w:val="349F228F"/>
    <w:rsid w:val="352930DB"/>
    <w:rsid w:val="35573069"/>
    <w:rsid w:val="358C217E"/>
    <w:rsid w:val="359E7284"/>
    <w:rsid w:val="359F188C"/>
    <w:rsid w:val="36C9128A"/>
    <w:rsid w:val="37841E99"/>
    <w:rsid w:val="379C594F"/>
    <w:rsid w:val="37BF1123"/>
    <w:rsid w:val="37C85E36"/>
    <w:rsid w:val="38BC1135"/>
    <w:rsid w:val="38BE4696"/>
    <w:rsid w:val="39B82A39"/>
    <w:rsid w:val="39F33306"/>
    <w:rsid w:val="3A9A4034"/>
    <w:rsid w:val="3B1705E5"/>
    <w:rsid w:val="3B18334B"/>
    <w:rsid w:val="3B36794F"/>
    <w:rsid w:val="3B544954"/>
    <w:rsid w:val="3B793FF0"/>
    <w:rsid w:val="3B97076E"/>
    <w:rsid w:val="3C5A5928"/>
    <w:rsid w:val="3C6A5B02"/>
    <w:rsid w:val="3CB43221"/>
    <w:rsid w:val="3D2757A1"/>
    <w:rsid w:val="3D3D4FC4"/>
    <w:rsid w:val="3DDF3AB1"/>
    <w:rsid w:val="3DE60B7E"/>
    <w:rsid w:val="3E1D0952"/>
    <w:rsid w:val="3E42660A"/>
    <w:rsid w:val="3E7555B1"/>
    <w:rsid w:val="3EA72472"/>
    <w:rsid w:val="3EDE1208"/>
    <w:rsid w:val="3EF24AD6"/>
    <w:rsid w:val="3F0527E5"/>
    <w:rsid w:val="3F16459E"/>
    <w:rsid w:val="3F4A6687"/>
    <w:rsid w:val="3F650A0E"/>
    <w:rsid w:val="4004000C"/>
    <w:rsid w:val="40726E23"/>
    <w:rsid w:val="40F95732"/>
    <w:rsid w:val="411B6CE5"/>
    <w:rsid w:val="412070D7"/>
    <w:rsid w:val="41314E40"/>
    <w:rsid w:val="415C674B"/>
    <w:rsid w:val="426C1EA8"/>
    <w:rsid w:val="42E86A87"/>
    <w:rsid w:val="43136432"/>
    <w:rsid w:val="443A3B12"/>
    <w:rsid w:val="44411F65"/>
    <w:rsid w:val="44487B36"/>
    <w:rsid w:val="44EF6BE8"/>
    <w:rsid w:val="45A046E2"/>
    <w:rsid w:val="45A30364"/>
    <w:rsid w:val="46182CA2"/>
    <w:rsid w:val="465B470D"/>
    <w:rsid w:val="465D132F"/>
    <w:rsid w:val="469D6AD4"/>
    <w:rsid w:val="46FA2C0B"/>
    <w:rsid w:val="47674801"/>
    <w:rsid w:val="48225EF7"/>
    <w:rsid w:val="48966751"/>
    <w:rsid w:val="48A27007"/>
    <w:rsid w:val="48A36D47"/>
    <w:rsid w:val="495C4A24"/>
    <w:rsid w:val="49A21DF3"/>
    <w:rsid w:val="49C811E4"/>
    <w:rsid w:val="4A216E30"/>
    <w:rsid w:val="4A235542"/>
    <w:rsid w:val="4B7951CB"/>
    <w:rsid w:val="4B7C315C"/>
    <w:rsid w:val="4B9300D7"/>
    <w:rsid w:val="4BAB7F90"/>
    <w:rsid w:val="4BD53EDA"/>
    <w:rsid w:val="4BE11807"/>
    <w:rsid w:val="4C0C2EA4"/>
    <w:rsid w:val="4C484CE5"/>
    <w:rsid w:val="4CC75D92"/>
    <w:rsid w:val="4DAC4ACA"/>
    <w:rsid w:val="4DD06F63"/>
    <w:rsid w:val="4E043596"/>
    <w:rsid w:val="4E521DA2"/>
    <w:rsid w:val="4E9B0C57"/>
    <w:rsid w:val="4EA8523F"/>
    <w:rsid w:val="4F186D58"/>
    <w:rsid w:val="4F224836"/>
    <w:rsid w:val="509A2098"/>
    <w:rsid w:val="51760217"/>
    <w:rsid w:val="51E36677"/>
    <w:rsid w:val="522F6E0C"/>
    <w:rsid w:val="52463BA1"/>
    <w:rsid w:val="529F078E"/>
    <w:rsid w:val="53AA2830"/>
    <w:rsid w:val="53C0244D"/>
    <w:rsid w:val="53DD4D4E"/>
    <w:rsid w:val="53E578CE"/>
    <w:rsid w:val="53EA10F5"/>
    <w:rsid w:val="541768A0"/>
    <w:rsid w:val="543B029D"/>
    <w:rsid w:val="54977029"/>
    <w:rsid w:val="54EB3100"/>
    <w:rsid w:val="554E5773"/>
    <w:rsid w:val="555A3CBC"/>
    <w:rsid w:val="55983288"/>
    <w:rsid w:val="55AF2CD7"/>
    <w:rsid w:val="55EF4EA6"/>
    <w:rsid w:val="55F21FA2"/>
    <w:rsid w:val="56392257"/>
    <w:rsid w:val="56530F5D"/>
    <w:rsid w:val="56EE372E"/>
    <w:rsid w:val="5842572D"/>
    <w:rsid w:val="598A28E2"/>
    <w:rsid w:val="59D32AE1"/>
    <w:rsid w:val="5AA226BD"/>
    <w:rsid w:val="5C1336B7"/>
    <w:rsid w:val="5C263CE4"/>
    <w:rsid w:val="5C5D2777"/>
    <w:rsid w:val="5C722D7F"/>
    <w:rsid w:val="5CC26E3C"/>
    <w:rsid w:val="5CF064C1"/>
    <w:rsid w:val="5D290C69"/>
    <w:rsid w:val="5DC17CC6"/>
    <w:rsid w:val="5EE5040B"/>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13732F"/>
    <w:rsid w:val="687E45FE"/>
    <w:rsid w:val="68951D28"/>
    <w:rsid w:val="692172FD"/>
    <w:rsid w:val="6A3829EE"/>
    <w:rsid w:val="6A6B6E15"/>
    <w:rsid w:val="6A924CB7"/>
    <w:rsid w:val="6ACC3DD2"/>
    <w:rsid w:val="6AE0292E"/>
    <w:rsid w:val="6B474EF5"/>
    <w:rsid w:val="6BC27679"/>
    <w:rsid w:val="6BC54EFE"/>
    <w:rsid w:val="6C4433CA"/>
    <w:rsid w:val="6C560CAE"/>
    <w:rsid w:val="6CD15296"/>
    <w:rsid w:val="6D903FF5"/>
    <w:rsid w:val="6DA955B8"/>
    <w:rsid w:val="6DE313AF"/>
    <w:rsid w:val="6DE346AB"/>
    <w:rsid w:val="6FFB2E76"/>
    <w:rsid w:val="702632FF"/>
    <w:rsid w:val="70AB70D6"/>
    <w:rsid w:val="70DE5507"/>
    <w:rsid w:val="71294392"/>
    <w:rsid w:val="71C34D91"/>
    <w:rsid w:val="71ED38AA"/>
    <w:rsid w:val="72397266"/>
    <w:rsid w:val="723F3B65"/>
    <w:rsid w:val="72DB435C"/>
    <w:rsid w:val="74C65E36"/>
    <w:rsid w:val="74ED1B1B"/>
    <w:rsid w:val="750837F0"/>
    <w:rsid w:val="7515472C"/>
    <w:rsid w:val="75661664"/>
    <w:rsid w:val="75D222C7"/>
    <w:rsid w:val="762A73EF"/>
    <w:rsid w:val="7631412E"/>
    <w:rsid w:val="764F62AB"/>
    <w:rsid w:val="765C45EC"/>
    <w:rsid w:val="768A7619"/>
    <w:rsid w:val="7714640F"/>
    <w:rsid w:val="77EA362A"/>
    <w:rsid w:val="7875383E"/>
    <w:rsid w:val="78B567E5"/>
    <w:rsid w:val="7953D4B0"/>
    <w:rsid w:val="796D60A4"/>
    <w:rsid w:val="79964304"/>
    <w:rsid w:val="79A031D5"/>
    <w:rsid w:val="79A52681"/>
    <w:rsid w:val="7A1268B5"/>
    <w:rsid w:val="7A1525F7"/>
    <w:rsid w:val="7A3E6CB6"/>
    <w:rsid w:val="7A7A4AF6"/>
    <w:rsid w:val="7A99799F"/>
    <w:rsid w:val="7AF67F85"/>
    <w:rsid w:val="7B420052"/>
    <w:rsid w:val="7B7D43A1"/>
    <w:rsid w:val="7BD06A28"/>
    <w:rsid w:val="7C1E4CD7"/>
    <w:rsid w:val="7C31699E"/>
    <w:rsid w:val="7C3A7C0B"/>
    <w:rsid w:val="7C5248E4"/>
    <w:rsid w:val="7C566698"/>
    <w:rsid w:val="7C8C6317"/>
    <w:rsid w:val="7CE56AF6"/>
    <w:rsid w:val="7CF02E5B"/>
    <w:rsid w:val="7D213FB2"/>
    <w:rsid w:val="7E4575E4"/>
    <w:rsid w:val="7EB8037C"/>
    <w:rsid w:val="7F0A378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BodyText"/>
    <w:basedOn w:val="1"/>
    <w:next w:val="1"/>
    <w:autoRedefine/>
    <w:qFormat/>
    <w:uiPriority w:val="0"/>
    <w:pPr>
      <w:spacing w:after="120"/>
      <w:textAlignment w:val="baseline"/>
    </w:pPr>
  </w:style>
  <w:style w:type="paragraph" w:customStyle="1" w:styleId="10">
    <w:name w:val="列出段落1"/>
    <w:basedOn w:val="1"/>
    <w:autoRedefine/>
    <w:qFormat/>
    <w:uiPriority w:val="99"/>
    <w:pPr>
      <w:ind w:firstLine="420" w:firstLineChars="200"/>
    </w:pPr>
    <w:rPr>
      <w:rFonts w:hint="default"/>
    </w:rPr>
  </w:style>
  <w:style w:type="paragraph" w:customStyle="1" w:styleId="11">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autoRedefine/>
    <w:qFormat/>
    <w:uiPriority w:val="0"/>
    <w:rPr>
      <w:rFonts w:hint="default" w:ascii="Wingdings" w:hAnsi="Wingdings" w:cs="Wingdings"/>
      <w:b/>
      <w:bCs/>
    </w:rPr>
  </w:style>
  <w:style w:type="paragraph" w:customStyle="1" w:styleId="13">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appo</cp:lastModifiedBy>
  <dcterms:modified xsi:type="dcterms:W3CDTF">2025-10-28T17:20:46Z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AC2C2CD1B50D41D88F0F7B39A325F869_13</vt:lpwstr>
  </property>
</Properties>
</file>