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ascii="宋体" w:hAnsi="宋体"/>
          <w:snapToGrid w:val="0"/>
          <w:color w:val="auto"/>
          <w:kern w:val="0"/>
          <w:highlight w:val="none"/>
        </w:rPr>
      </w:pPr>
      <w:r>
        <w:rPr>
          <w:rFonts w:hint="eastAsia" w:ascii="宋体" w:hAnsi="宋体"/>
          <w:snapToGrid w:val="0"/>
          <w:color w:val="auto"/>
          <w:kern w:val="0"/>
          <w:highlight w:val="none"/>
          <w:lang w:eastAsia="zh-CN"/>
        </w:rPr>
        <w:t>比选</w:t>
      </w:r>
      <w:r>
        <w:rPr>
          <w:rFonts w:ascii="宋体" w:hAnsi="宋体"/>
          <w:snapToGrid w:val="0"/>
          <w:color w:val="auto"/>
          <w:kern w:val="0"/>
          <w:highlight w:val="none"/>
        </w:rPr>
        <w:t>公告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/>
          <w:snapToGrid w:val="0"/>
          <w:color w:val="auto"/>
          <w:kern w:val="0"/>
          <w:sz w:val="28"/>
          <w:szCs w:val="28"/>
          <w:highlight w:val="none"/>
        </w:rPr>
      </w:pPr>
      <w:r>
        <w:rPr>
          <w:rFonts w:ascii="宋体" w:hAnsi="宋体"/>
          <w:snapToGrid w:val="0"/>
          <w:color w:val="auto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  <w:highlight w:val="none"/>
          <w:u w:val="single"/>
          <w:lang w:eastAsia="zh-CN"/>
        </w:rPr>
        <w:t>铜梁区虎峰镇全民健身中心(含综合保障服务中心)二次装修工程</w:t>
      </w:r>
    </w:p>
    <w:p>
      <w:pPr>
        <w:pStyle w:val="4"/>
        <w:spacing w:before="100" w:after="100" w:line="460" w:lineRule="exact"/>
        <w:rPr>
          <w:rFonts w:ascii="宋体" w:hAnsi="宋体"/>
          <w:snapToGrid w:val="0"/>
          <w:color w:val="auto"/>
          <w:sz w:val="28"/>
          <w:szCs w:val="28"/>
          <w:highlight w:val="none"/>
        </w:rPr>
      </w:pPr>
      <w:bookmarkStart w:id="0" w:name="_Toc509218692"/>
      <w:bookmarkStart w:id="1" w:name="_Toc200359238"/>
      <w:bookmarkStart w:id="2" w:name="_Toc287607728"/>
      <w:bookmarkStart w:id="3" w:name="_Toc200359427"/>
      <w:bookmarkStart w:id="4" w:name="_Toc224103299"/>
      <w:bookmarkStart w:id="5" w:name="_Toc57905812"/>
      <w:bookmarkStart w:id="6" w:name="_Toc27491"/>
      <w:bookmarkStart w:id="7" w:name="_Toc430530416"/>
      <w:bookmarkStart w:id="8" w:name="_Toc277082536"/>
      <w:bookmarkStart w:id="9" w:name="_Toc287620667"/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 xml:space="preserve">1. 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eastAsia="zh-CN"/>
        </w:rPr>
        <w:t>比选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条件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tabs>
          <w:tab w:val="left" w:pos="3315"/>
          <w:tab w:val="left" w:pos="3390"/>
          <w:tab w:val="left" w:pos="6120"/>
          <w:tab w:val="left" w:pos="8850"/>
        </w:tabs>
        <w:autoSpaceDE w:val="0"/>
        <w:autoSpaceDN w:val="0"/>
        <w:adjustRightInd w:val="0"/>
        <w:snapToGrid w:val="0"/>
        <w:spacing w:line="460" w:lineRule="exact"/>
        <w:ind w:firstLine="420"/>
        <w:jc w:val="left"/>
        <w:rPr>
          <w:rFonts w:ascii="宋体" w:hAnsi="宋体"/>
          <w:snapToGrid w:val="0"/>
          <w:color w:val="auto"/>
          <w:kern w:val="0"/>
          <w:szCs w:val="21"/>
          <w:highlight w:val="none"/>
        </w:rPr>
      </w:pP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本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eastAsia="zh-CN"/>
        </w:rPr>
        <w:t>比选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项目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eastAsia="zh-CN"/>
        </w:rPr>
        <w:t>铜梁区虎峰镇全民健身中心(含综合保障服务中心)二次装修工程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已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eastAsia="zh-CN"/>
        </w:rPr>
        <w:t>由铜梁区发改委以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eastAsia="zh-CN"/>
        </w:rPr>
        <w:t>铜发改委【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2020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eastAsia="zh-CN"/>
        </w:rPr>
        <w:t>】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66号文件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批准建设，项目业主为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eastAsia="zh-CN"/>
        </w:rPr>
        <w:t>重庆市铜梁区虎峰镇人民政府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，建设资金来自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eastAsia="zh-CN"/>
        </w:rPr>
        <w:t>业主自筹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，项目出资比例为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100%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</w:rPr>
        <w:t xml:space="preserve"> 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，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eastAsia="zh-CN"/>
        </w:rPr>
        <w:t>比选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人</w:t>
      </w:r>
      <w:r>
        <w:rPr>
          <w:rFonts w:ascii="宋体" w:hAnsi="宋体"/>
          <w:snapToGrid w:val="0"/>
          <w:color w:val="auto"/>
          <w:kern w:val="0"/>
          <w:position w:val="-2"/>
          <w:szCs w:val="21"/>
          <w:highlight w:val="none"/>
        </w:rPr>
        <w:t>为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eastAsia="zh-CN"/>
        </w:rPr>
        <w:t>重庆市铜梁区虎峰镇人民政府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</w:rPr>
        <w:t xml:space="preserve"> </w:t>
      </w:r>
      <w:r>
        <w:rPr>
          <w:rFonts w:ascii="宋体" w:hAnsi="宋体"/>
          <w:snapToGrid w:val="0"/>
          <w:color w:val="auto"/>
          <w:kern w:val="0"/>
          <w:position w:val="-2"/>
          <w:szCs w:val="21"/>
          <w:highlight w:val="none"/>
        </w:rPr>
        <w:t>。项目已具备</w:t>
      </w:r>
      <w:r>
        <w:rPr>
          <w:rFonts w:hint="eastAsia" w:ascii="宋体" w:hAnsi="宋体"/>
          <w:snapToGrid w:val="0"/>
          <w:color w:val="auto"/>
          <w:kern w:val="0"/>
          <w:position w:val="-2"/>
          <w:szCs w:val="21"/>
          <w:highlight w:val="none"/>
          <w:lang w:eastAsia="zh-CN"/>
        </w:rPr>
        <w:t>比选</w:t>
      </w:r>
      <w:r>
        <w:rPr>
          <w:rFonts w:ascii="宋体" w:hAnsi="宋体"/>
          <w:snapToGrid w:val="0"/>
          <w:color w:val="auto"/>
          <w:kern w:val="0"/>
          <w:position w:val="-2"/>
          <w:szCs w:val="21"/>
          <w:highlight w:val="none"/>
        </w:rPr>
        <w:t>条件，现对</w:t>
      </w:r>
      <w:r>
        <w:rPr>
          <w:rFonts w:hint="eastAsia" w:ascii="宋体" w:hAnsi="宋体"/>
          <w:snapToGrid w:val="0"/>
          <w:color w:val="auto"/>
          <w:kern w:val="0"/>
          <w:position w:val="-2"/>
          <w:szCs w:val="21"/>
          <w:highlight w:val="none"/>
          <w:u w:val="single"/>
        </w:rPr>
        <w:t>该项目的施工</w:t>
      </w:r>
      <w:r>
        <w:rPr>
          <w:rFonts w:ascii="宋体" w:hAnsi="宋体"/>
          <w:snapToGrid w:val="0"/>
          <w:color w:val="auto"/>
          <w:kern w:val="0"/>
          <w:position w:val="-2"/>
          <w:szCs w:val="21"/>
          <w:highlight w:val="none"/>
        </w:rPr>
        <w:t>进行</w:t>
      </w:r>
      <w:r>
        <w:rPr>
          <w:rFonts w:hint="eastAsia" w:ascii="宋体" w:hAnsi="宋体"/>
          <w:snapToGrid w:val="0"/>
          <w:color w:val="auto"/>
          <w:kern w:val="0"/>
          <w:position w:val="-2"/>
          <w:szCs w:val="21"/>
          <w:highlight w:val="none"/>
          <w:lang w:eastAsia="zh-CN"/>
        </w:rPr>
        <w:t>竞争性比选</w:t>
      </w:r>
      <w:r>
        <w:rPr>
          <w:rFonts w:ascii="宋体" w:hAnsi="宋体"/>
          <w:snapToGrid w:val="0"/>
          <w:color w:val="auto"/>
          <w:kern w:val="0"/>
          <w:position w:val="-2"/>
          <w:szCs w:val="21"/>
          <w:highlight w:val="none"/>
        </w:rPr>
        <w:t>。</w:t>
      </w:r>
    </w:p>
    <w:p>
      <w:pPr>
        <w:pStyle w:val="4"/>
        <w:numPr>
          <w:ilvl w:val="0"/>
          <w:numId w:val="1"/>
        </w:numPr>
        <w:spacing w:before="100" w:after="100" w:line="460" w:lineRule="exact"/>
        <w:rPr>
          <w:rFonts w:ascii="宋体" w:hAnsi="宋体"/>
          <w:snapToGrid w:val="0"/>
          <w:color w:val="auto"/>
          <w:sz w:val="28"/>
          <w:szCs w:val="28"/>
          <w:highlight w:val="none"/>
        </w:rPr>
      </w:pPr>
      <w:bookmarkStart w:id="10" w:name="_Toc287620668"/>
      <w:bookmarkStart w:id="11" w:name="_Toc224103300"/>
      <w:bookmarkStart w:id="12" w:name="_Toc277082537"/>
      <w:bookmarkStart w:id="13" w:name="_Toc16344"/>
      <w:bookmarkStart w:id="14" w:name="_Toc430530417"/>
      <w:bookmarkStart w:id="15" w:name="_Toc287607729"/>
      <w:bookmarkStart w:id="16" w:name="_Toc200359428"/>
      <w:bookmarkStart w:id="17" w:name="_Toc200359239"/>
      <w:bookmarkStart w:id="18" w:name="_Toc57905813"/>
      <w:bookmarkStart w:id="19" w:name="_Toc509218693"/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 xml:space="preserve"> 项目概况与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eastAsia="zh-CN"/>
        </w:rPr>
        <w:t>比选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范围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tabs>
          <w:tab w:val="left" w:pos="3840"/>
          <w:tab w:val="left" w:pos="5300"/>
        </w:tabs>
        <w:autoSpaceDE w:val="0"/>
        <w:autoSpaceDN w:val="0"/>
        <w:adjustRightInd w:val="0"/>
        <w:snapToGrid w:val="0"/>
        <w:spacing w:line="460" w:lineRule="exact"/>
        <w:ind w:firstLine="420" w:firstLineChars="200"/>
        <w:jc w:val="left"/>
        <w:rPr>
          <w:rFonts w:hint="default" w:ascii="宋体" w:hAnsi="宋体" w:eastAsia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</w:pP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>2.1 建设地点：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eastAsia="zh-CN"/>
        </w:rPr>
        <w:t>铜梁区虎峰镇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。</w:t>
      </w:r>
    </w:p>
    <w:p>
      <w:pPr>
        <w:tabs>
          <w:tab w:val="left" w:pos="3840"/>
          <w:tab w:val="left" w:pos="5300"/>
        </w:tabs>
        <w:autoSpaceDE w:val="0"/>
        <w:autoSpaceDN w:val="0"/>
        <w:adjustRightInd w:val="0"/>
        <w:snapToGrid w:val="0"/>
        <w:spacing w:line="460" w:lineRule="exact"/>
        <w:ind w:firstLine="420" w:firstLineChars="200"/>
        <w:jc w:val="left"/>
        <w:rPr>
          <w:rFonts w:hint="eastAsia" w:ascii="宋体" w:hAnsi="宋体" w:eastAsia="宋体" w:cs="Times New Roman"/>
          <w:kern w:val="0"/>
          <w:szCs w:val="21"/>
          <w:lang w:val="en-US" w:eastAsia="zh-CN"/>
        </w:rPr>
      </w:pP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>2.2 项目概况与建设规模：</w:t>
      </w:r>
      <w:r>
        <w:rPr>
          <w:rFonts w:hint="eastAsia" w:ascii="宋体" w:hAnsi="宋体" w:cs="Times New Roman"/>
          <w:kern w:val="0"/>
          <w:szCs w:val="21"/>
          <w:lang w:val="en-US" w:eastAsia="zh-CN"/>
        </w:rPr>
        <w:t>铜梁区虎峰镇全民健身中心(含综合保障服务中心)二次装修工程包含装修工</w:t>
      </w:r>
      <w:r>
        <w:rPr>
          <w:rFonts w:hint="eastAsia" w:ascii="宋体" w:hAnsi="宋体" w:cs="Times New Roman"/>
          <w:color w:val="auto"/>
          <w:kern w:val="0"/>
          <w:szCs w:val="21"/>
          <w:lang w:val="en-US" w:eastAsia="zh-CN"/>
        </w:rPr>
        <w:t>程、安装工程等相</w:t>
      </w:r>
      <w:r>
        <w:rPr>
          <w:rFonts w:hint="eastAsia" w:ascii="宋体" w:hAnsi="宋体" w:cs="Times New Roman"/>
          <w:kern w:val="0"/>
          <w:szCs w:val="21"/>
          <w:lang w:val="en-US" w:eastAsia="zh-CN"/>
        </w:rPr>
        <w:t>关工程内容。建安费约698309.25元。</w:t>
      </w:r>
    </w:p>
    <w:p>
      <w:pPr>
        <w:tabs>
          <w:tab w:val="left" w:pos="3840"/>
          <w:tab w:val="left" w:pos="5300"/>
        </w:tabs>
        <w:autoSpaceDE w:val="0"/>
        <w:autoSpaceDN w:val="0"/>
        <w:adjustRightInd w:val="0"/>
        <w:snapToGrid w:val="0"/>
        <w:spacing w:line="460" w:lineRule="exact"/>
        <w:ind w:firstLine="420" w:firstLineChars="200"/>
        <w:jc w:val="left"/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eastAsia="zh-CN"/>
        </w:rPr>
      </w:pP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>2.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val="en-US" w:eastAsia="zh-CN"/>
        </w:rPr>
        <w:t>3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eastAsia="zh-CN"/>
        </w:rPr>
        <w:t>比选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>范围：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eastAsia="zh-CN"/>
        </w:rPr>
        <w:t>本项目施工图所示范围，具体以比选人发布的工程量清单为准。</w:t>
      </w:r>
    </w:p>
    <w:p>
      <w:pPr>
        <w:tabs>
          <w:tab w:val="left" w:pos="3840"/>
          <w:tab w:val="left" w:pos="5300"/>
        </w:tabs>
        <w:autoSpaceDE w:val="0"/>
        <w:autoSpaceDN w:val="0"/>
        <w:adjustRightInd w:val="0"/>
        <w:snapToGrid w:val="0"/>
        <w:spacing w:line="460" w:lineRule="exact"/>
        <w:ind w:firstLine="420" w:firstLineChars="200"/>
        <w:jc w:val="left"/>
        <w:rPr>
          <w:rFonts w:hint="default" w:ascii="宋体" w:hAnsi="宋体" w:eastAsia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</w:pP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>2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val="en-US" w:eastAsia="zh-CN"/>
        </w:rPr>
        <w:t>.4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 xml:space="preserve"> 工期要求：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60日历天。</w:t>
      </w:r>
    </w:p>
    <w:p>
      <w:pPr>
        <w:tabs>
          <w:tab w:val="left" w:pos="3840"/>
          <w:tab w:val="left" w:pos="5300"/>
        </w:tabs>
        <w:autoSpaceDE w:val="0"/>
        <w:autoSpaceDN w:val="0"/>
        <w:adjustRightInd w:val="0"/>
        <w:snapToGrid w:val="0"/>
        <w:spacing w:line="460" w:lineRule="exact"/>
        <w:ind w:firstLine="420" w:firstLineChars="200"/>
        <w:jc w:val="left"/>
        <w:rPr>
          <w:rFonts w:hint="eastAsia" w:ascii="宋体" w:hAnsi="宋体" w:eastAsia="宋体"/>
          <w:snapToGrid w:val="0"/>
          <w:color w:val="auto"/>
          <w:kern w:val="0"/>
          <w:szCs w:val="21"/>
          <w:highlight w:val="none"/>
          <w:lang w:eastAsia="zh-CN"/>
        </w:rPr>
      </w:pP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 xml:space="preserve">    缺陷责任期要求：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24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</w:rPr>
        <w:t>个月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eastAsia="zh-CN"/>
        </w:rPr>
        <w:t>。</w:t>
      </w:r>
    </w:p>
    <w:p>
      <w:pPr>
        <w:pStyle w:val="4"/>
        <w:spacing w:before="100" w:after="100" w:line="460" w:lineRule="exact"/>
        <w:rPr>
          <w:rFonts w:hint="eastAsia" w:ascii="宋体" w:hAnsi="宋体" w:eastAsia="宋体"/>
          <w:snapToGrid w:val="0"/>
          <w:color w:val="auto"/>
          <w:sz w:val="28"/>
          <w:szCs w:val="28"/>
          <w:highlight w:val="none"/>
          <w:lang w:eastAsia="zh-CN"/>
        </w:rPr>
      </w:pPr>
      <w:bookmarkStart w:id="20" w:name="_Toc200359429"/>
      <w:bookmarkStart w:id="21" w:name="_Toc19513"/>
      <w:bookmarkStart w:id="22" w:name="_Toc200359240"/>
      <w:bookmarkStart w:id="23" w:name="_Toc277082538"/>
      <w:bookmarkStart w:id="24" w:name="_Toc509218694"/>
      <w:bookmarkStart w:id="25" w:name="_Toc430530418"/>
      <w:bookmarkStart w:id="26" w:name="_Toc224103301"/>
      <w:bookmarkStart w:id="27" w:name="_Toc287620669"/>
      <w:bookmarkStart w:id="28" w:name="_Toc287607730"/>
      <w:bookmarkStart w:id="29" w:name="_Toc57905814"/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 xml:space="preserve">3. 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</w:rPr>
        <w:t xml:space="preserve"> 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投标人资格要求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>
      <w:pPr>
        <w:tabs>
          <w:tab w:val="left" w:pos="3840"/>
          <w:tab w:val="left" w:pos="5300"/>
        </w:tabs>
        <w:autoSpaceDE w:val="0"/>
        <w:autoSpaceDN w:val="0"/>
        <w:adjustRightInd w:val="0"/>
        <w:snapToGrid w:val="0"/>
        <w:spacing w:line="460" w:lineRule="exact"/>
        <w:ind w:firstLine="420" w:firstLineChars="200"/>
        <w:jc w:val="left"/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</w:pP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3.1  本次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eastAsia="zh-CN"/>
        </w:rPr>
        <w:t>比选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要求投标人须具备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>以下条件：</w:t>
      </w:r>
    </w:p>
    <w:p>
      <w:pPr>
        <w:tabs>
          <w:tab w:val="left" w:pos="3840"/>
          <w:tab w:val="left" w:pos="5300"/>
        </w:tabs>
        <w:autoSpaceDE w:val="0"/>
        <w:autoSpaceDN w:val="0"/>
        <w:adjustRightInd w:val="0"/>
        <w:snapToGrid w:val="0"/>
        <w:spacing w:line="460" w:lineRule="exact"/>
        <w:ind w:firstLine="420" w:firstLineChars="200"/>
        <w:jc w:val="left"/>
        <w:rPr>
          <w:rFonts w:hint="eastAsia" w:ascii="宋体" w:hAnsi="宋体" w:eastAsia="宋体"/>
          <w:snapToGrid w:val="0"/>
          <w:color w:val="auto"/>
          <w:kern w:val="0"/>
          <w:szCs w:val="21"/>
          <w:highlight w:val="none"/>
          <w:u w:val="none"/>
          <w:lang w:eastAsia="zh-CN"/>
        </w:rPr>
      </w:pP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>3.1.1 本次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eastAsia="zh-CN"/>
        </w:rPr>
        <w:t>比选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>要求投标人具备的资质条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none"/>
        </w:rPr>
        <w:t>件：</w:t>
      </w:r>
      <w:r>
        <w:rPr>
          <w:rFonts w:hint="eastAsia" w:ascii="宋体" w:hAnsi="宋体" w:cs="宋体"/>
          <w:snapToGrid w:val="0"/>
          <w:color w:val="000000"/>
          <w:kern w:val="0"/>
          <w:szCs w:val="21"/>
          <w:u w:val="none"/>
        </w:rPr>
        <w:t>竞标人须</w:t>
      </w:r>
      <w:r>
        <w:rPr>
          <w:rFonts w:ascii="宋体" w:hAnsi="宋体"/>
          <w:color w:val="auto"/>
          <w:szCs w:val="21"/>
          <w:highlight w:val="none"/>
        </w:rPr>
        <w:t>具备建设行政主管部门颁发的有效的</w:t>
      </w:r>
      <w:r>
        <w:rPr>
          <w:rFonts w:hint="eastAsia" w:ascii="宋体" w:hAnsi="宋体"/>
          <w:color w:val="auto"/>
          <w:szCs w:val="21"/>
          <w:highlight w:val="none"/>
          <w:u w:val="single"/>
          <w:lang w:eastAsia="zh-CN"/>
        </w:rPr>
        <w:t>建筑工程施工总承包叁级及以上或建筑装修装饰工程专业承包二级</w:t>
      </w:r>
      <w:r>
        <w:rPr>
          <w:rFonts w:hint="eastAsia" w:ascii="宋体" w:hAnsi="宋体" w:cs="Times New Roman"/>
          <w:color w:val="auto"/>
          <w:szCs w:val="21"/>
          <w:highlight w:val="none"/>
          <w:u w:val="single"/>
          <w:lang w:val="en-US" w:eastAsia="zh-CN"/>
        </w:rPr>
        <w:t>及以上</w:t>
      </w:r>
      <w:r>
        <w:rPr>
          <w:rFonts w:hint="eastAsia" w:ascii="宋体" w:hAnsi="宋体"/>
          <w:color w:val="auto"/>
          <w:szCs w:val="21"/>
          <w:highlight w:val="none"/>
        </w:rPr>
        <w:t>资质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none"/>
          <w:lang w:eastAsia="zh-CN"/>
        </w:rPr>
        <w:t>。</w:t>
      </w:r>
    </w:p>
    <w:p>
      <w:pPr>
        <w:tabs>
          <w:tab w:val="left" w:pos="3840"/>
          <w:tab w:val="left" w:pos="5300"/>
        </w:tabs>
        <w:autoSpaceDE w:val="0"/>
        <w:autoSpaceDN w:val="0"/>
        <w:adjustRightInd w:val="0"/>
        <w:snapToGrid w:val="0"/>
        <w:spacing w:line="460" w:lineRule="exact"/>
        <w:ind w:firstLine="420" w:firstLineChars="2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>3.1.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val="en-US" w:eastAsia="zh-CN"/>
        </w:rPr>
        <w:t>2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>投标人还应在人员、设备、资金等方面具有相应的施工能力，详见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eastAsia="zh-CN"/>
        </w:rPr>
        <w:t>比选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>文件第二章投标人须知前附表第1.4.1项内容。</w:t>
      </w:r>
    </w:p>
    <w:p>
      <w:pPr>
        <w:tabs>
          <w:tab w:val="left" w:pos="3045"/>
          <w:tab w:val="left" w:pos="8310"/>
        </w:tabs>
        <w:autoSpaceDE w:val="0"/>
        <w:autoSpaceDN w:val="0"/>
        <w:adjustRightInd w:val="0"/>
        <w:snapToGrid w:val="0"/>
        <w:spacing w:line="460" w:lineRule="exact"/>
        <w:ind w:firstLine="420" w:firstLineChars="200"/>
        <w:rPr>
          <w:rFonts w:ascii="宋体" w:hAnsi="宋体"/>
          <w:snapToGrid w:val="0"/>
          <w:color w:val="auto"/>
          <w:kern w:val="0"/>
          <w:szCs w:val="21"/>
          <w:highlight w:val="none"/>
        </w:rPr>
      </w:pP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3.2  本次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eastAsia="zh-CN"/>
        </w:rPr>
        <w:t>比选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>不接受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联合体投标。</w:t>
      </w:r>
    </w:p>
    <w:p>
      <w:pPr>
        <w:pStyle w:val="4"/>
        <w:spacing w:before="100" w:after="100" w:line="460" w:lineRule="exact"/>
        <w:rPr>
          <w:rFonts w:hint="eastAsia" w:ascii="宋体" w:hAnsi="宋体"/>
          <w:snapToGrid w:val="0"/>
          <w:color w:val="auto"/>
          <w:sz w:val="28"/>
          <w:szCs w:val="28"/>
          <w:highlight w:val="none"/>
        </w:rPr>
      </w:pPr>
      <w:bookmarkStart w:id="30" w:name="_Toc287607731"/>
      <w:bookmarkStart w:id="31" w:name="_Toc430530419"/>
      <w:bookmarkStart w:id="32" w:name="_Toc277082539"/>
      <w:bookmarkStart w:id="33" w:name="_Toc10508"/>
      <w:bookmarkStart w:id="34" w:name="_Toc224103302"/>
      <w:bookmarkStart w:id="35" w:name="_Toc200359241"/>
      <w:bookmarkStart w:id="36" w:name="_Toc287620670"/>
      <w:bookmarkStart w:id="37" w:name="_Toc57905815"/>
      <w:bookmarkStart w:id="38" w:name="_Toc200359430"/>
      <w:bookmarkStart w:id="39" w:name="_Toc509218695"/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 xml:space="preserve">4. 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eastAsia="zh-CN"/>
        </w:rPr>
        <w:t>比选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文件的获取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</w:pPr>
      <w:bookmarkStart w:id="40" w:name="_Toc224103304"/>
      <w:bookmarkStart w:id="41" w:name="_Toc287607733"/>
      <w:bookmarkStart w:id="42" w:name="_Toc8166"/>
      <w:bookmarkStart w:id="43" w:name="_Toc200359432"/>
      <w:bookmarkStart w:id="44" w:name="_Toc57905817"/>
      <w:bookmarkStart w:id="45" w:name="_Toc287620672"/>
      <w:bookmarkStart w:id="46" w:name="_Toc430530421"/>
      <w:bookmarkStart w:id="47" w:name="_Toc277082541"/>
      <w:bookmarkStart w:id="48" w:name="_Toc509218697"/>
      <w:bookmarkStart w:id="49" w:name="_Toc200359243"/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 xml:space="preserve">4.1  </w:t>
      </w:r>
      <w:r>
        <w:rPr>
          <w:rFonts w:hint="eastAsia" w:ascii="宋体" w:hAnsi="宋体" w:cs="宋体"/>
          <w:snapToGrid w:val="0"/>
          <w:color w:val="auto"/>
          <w:kern w:val="0"/>
          <w:szCs w:val="21"/>
        </w:rPr>
        <w:t>凡有意参加投标的投标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人，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  <w:lang w:eastAsia="zh-CN"/>
        </w:rPr>
        <w:t>请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于公告发布之日（202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年</w:t>
      </w:r>
      <w:r>
        <w:rPr>
          <w:rFonts w:hint="eastAsia" w:ascii="宋体" w:hAnsi="宋体" w:cs="宋体"/>
          <w:snapToGrid w:val="0"/>
          <w:color w:val="auto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月</w:t>
      </w:r>
      <w:r>
        <w:rPr>
          <w:rFonts w:hint="eastAsia" w:ascii="宋体" w:hAnsi="宋体" w:cs="宋体"/>
          <w:snapToGrid w:val="0"/>
          <w:color w:val="auto"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日）起至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  <w:lang w:eastAsia="zh-CN"/>
        </w:rPr>
        <w:t>比选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文件获取截止时间(202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年</w:t>
      </w:r>
      <w:r>
        <w:rPr>
          <w:rFonts w:hint="eastAsia" w:ascii="宋体" w:hAnsi="宋体" w:cs="宋体"/>
          <w:snapToGrid w:val="0"/>
          <w:color w:val="auto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月</w:t>
      </w:r>
      <w:r>
        <w:rPr>
          <w:rFonts w:hint="eastAsia" w:ascii="宋体" w:hAnsi="宋体" w:cs="宋体"/>
          <w:snapToGrid w:val="0"/>
          <w:color w:val="auto"/>
          <w:kern w:val="0"/>
          <w:szCs w:val="21"/>
          <w:lang w:eastAsia="zh-CN"/>
        </w:rPr>
        <w:t>10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日17时00分)止，在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  <w:lang w:eastAsia="zh-CN"/>
        </w:rPr>
        <w:t>凌辉建设工程咨询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有限公司（重庆市铜梁区龙门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  <w:lang w:eastAsia="zh-CN"/>
        </w:rPr>
        <w:t>堤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街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号）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  <w:lang w:eastAsia="zh-CN"/>
        </w:rPr>
        <w:t>购买比选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文件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  <w:lang w:eastAsia="zh-CN"/>
        </w:rPr>
        <w:t>、清单、图纸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等相关技术资料及报名，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  <w:lang w:eastAsia="zh-CN"/>
        </w:rPr>
        <w:t>文件费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  <w:lang w:val="en-US" w:eastAsia="zh-CN"/>
        </w:rPr>
        <w:t>500元/份；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报名时请持法定代表人身份证明书或法定代表人授权委托书（原件）。投标人在递交投标文件时由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  <w:lang w:eastAsia="zh-CN"/>
        </w:rPr>
        <w:t>比选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代理机构确认投标人是否在规定时间报名，否则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  <w:lang w:eastAsia="zh-CN"/>
        </w:rPr>
        <w:t>比选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人和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  <w:lang w:eastAsia="zh-CN"/>
        </w:rPr>
        <w:t>比选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代理机构将不予接收其投标文件。</w:t>
      </w:r>
    </w:p>
    <w:p>
      <w:pPr>
        <w:tabs>
          <w:tab w:val="left" w:pos="3850"/>
          <w:tab w:val="left" w:pos="3980"/>
          <w:tab w:val="left" w:pos="4100"/>
          <w:tab w:val="left" w:pos="4600"/>
          <w:tab w:val="left" w:pos="5360"/>
          <w:tab w:val="left" w:pos="5460"/>
          <w:tab w:val="left" w:pos="6200"/>
          <w:tab w:val="left" w:pos="6327"/>
          <w:tab w:val="left" w:pos="6901"/>
        </w:tabs>
        <w:autoSpaceDE w:val="0"/>
        <w:autoSpaceDN w:val="0"/>
        <w:adjustRightInd w:val="0"/>
        <w:snapToGrid w:val="0"/>
        <w:spacing w:line="450" w:lineRule="exact"/>
        <w:ind w:firstLine="420" w:firstLineChars="200"/>
        <w:rPr>
          <w:rFonts w:hint="eastAsia" w:ascii="宋体" w:hAnsi="宋体" w:cs="宋体"/>
          <w:snapToGrid w:val="0"/>
          <w:kern w:val="0"/>
          <w:szCs w:val="21"/>
        </w:rPr>
      </w:pPr>
      <w:r>
        <w:rPr>
          <w:rFonts w:hint="eastAsia" w:ascii="宋体" w:hAnsi="宋体" w:cs="Times New Roman"/>
          <w:snapToGrid w:val="0"/>
          <w:color w:val="auto"/>
          <w:kern w:val="0"/>
          <w:szCs w:val="21"/>
          <w:highlight w:val="none"/>
          <w:lang w:val="en-US" w:eastAsia="zh-CN"/>
        </w:rPr>
        <w:t xml:space="preserve">4.2  </w:t>
      </w:r>
      <w:r>
        <w:rPr>
          <w:rFonts w:hint="eastAsia" w:ascii="宋体" w:hAnsi="宋体" w:cs="宋体"/>
          <w:snapToGrid w:val="0"/>
          <w:kern w:val="0"/>
          <w:szCs w:val="21"/>
        </w:rPr>
        <w:t>本公告开始发布至投标截止时间止，各投标人应随时关注</w:t>
      </w:r>
      <w:r>
        <w:rPr>
          <w:rFonts w:hint="eastAsia" w:ascii="宋体" w:hAnsi="宋体" w:cs="宋体"/>
          <w:snapToGrid w:val="0"/>
          <w:kern w:val="0"/>
          <w:szCs w:val="21"/>
          <w:lang w:eastAsia="zh-CN"/>
        </w:rPr>
        <w:t>重庆市铜梁区人民政府网（https://www.cqstl.gov.cn/）</w:t>
      </w:r>
      <w:r>
        <w:rPr>
          <w:rFonts w:hint="eastAsia" w:ascii="宋体" w:hAnsi="宋体" w:cs="宋体"/>
          <w:snapToGrid w:val="0"/>
          <w:kern w:val="0"/>
          <w:szCs w:val="21"/>
        </w:rPr>
        <w:t>上关于本项目相关修改或补充内容。</w:t>
      </w:r>
    </w:p>
    <w:p>
      <w:pPr>
        <w:pStyle w:val="4"/>
        <w:spacing w:before="100" w:after="100" w:line="460" w:lineRule="exact"/>
        <w:rPr>
          <w:rFonts w:ascii="宋体" w:hAnsi="宋体"/>
          <w:snapToGrid w:val="0"/>
          <w:color w:val="auto"/>
          <w:sz w:val="28"/>
          <w:szCs w:val="28"/>
          <w:highlight w:val="none"/>
        </w:rPr>
      </w:pPr>
      <w:bookmarkStart w:id="50" w:name="_Toc509218696"/>
      <w:bookmarkStart w:id="51" w:name="_Toc430530420"/>
      <w:bookmarkStart w:id="52" w:name="_Toc200359431"/>
      <w:bookmarkStart w:id="53" w:name="_Toc200359242"/>
      <w:bookmarkStart w:id="54" w:name="_Toc277082540"/>
      <w:bookmarkStart w:id="55" w:name="_Toc287607732"/>
      <w:bookmarkStart w:id="56" w:name="_Toc28449"/>
      <w:bookmarkStart w:id="57" w:name="_Toc224103303"/>
      <w:bookmarkStart w:id="58" w:name="_Toc287620671"/>
      <w:bookmarkStart w:id="59" w:name="_Toc57905816"/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 xml:space="preserve">5. 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</w:rPr>
        <w:t xml:space="preserve"> 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投标文件的递交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>
      <w:pPr>
        <w:tabs>
          <w:tab w:val="left" w:pos="2000"/>
          <w:tab w:val="left" w:pos="5580"/>
          <w:tab w:val="left" w:pos="6220"/>
          <w:tab w:val="left" w:pos="6840"/>
          <w:tab w:val="left" w:pos="7460"/>
          <w:tab w:val="left" w:pos="8100"/>
        </w:tabs>
        <w:autoSpaceDE w:val="0"/>
        <w:autoSpaceDN w:val="0"/>
        <w:adjustRightInd w:val="0"/>
        <w:snapToGrid w:val="0"/>
        <w:spacing w:line="450" w:lineRule="exact"/>
        <w:ind w:firstLine="420" w:firstLineChars="200"/>
        <w:rPr>
          <w:rFonts w:ascii="宋体" w:hAnsi="宋体"/>
          <w:snapToGrid w:val="0"/>
          <w:color w:val="auto"/>
          <w:kern w:val="0"/>
          <w:szCs w:val="21"/>
          <w:highlight w:val="none"/>
        </w:rPr>
      </w:pP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5.1  投标文件递交的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eastAsia="zh-CN"/>
        </w:rPr>
        <w:t>开始时间为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2022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val="en-US" w:eastAsia="zh-CN"/>
        </w:rPr>
        <w:t>年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none"/>
          <w:lang w:val="en-US" w:eastAsia="zh-CN"/>
        </w:rPr>
        <w:t>月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 xml:space="preserve"> 11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val="en-US" w:eastAsia="zh-CN"/>
        </w:rPr>
        <w:t>日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9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val="en-US" w:eastAsia="zh-CN"/>
        </w:rPr>
        <w:t>时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00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val="en-US" w:eastAsia="zh-CN"/>
        </w:rPr>
        <w:t>分，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截止时间（投标截止时间，下同）为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2022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</w:rPr>
        <w:t xml:space="preserve"> 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年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none"/>
          <w:lang w:val="en-US" w:eastAsia="zh-CN"/>
        </w:rPr>
        <w:t>月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 xml:space="preserve">11 </w:t>
      </w:r>
      <w:bookmarkStart w:id="70" w:name="_GoBack"/>
      <w:bookmarkEnd w:id="70"/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日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9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时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30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分，地点为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eastAsia="zh-CN"/>
        </w:rPr>
        <w:t>铜梁区虎峰镇人民政府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会议室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</w:rPr>
        <w:t xml:space="preserve"> 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。</w:t>
      </w:r>
    </w:p>
    <w:p>
      <w:pPr>
        <w:autoSpaceDE w:val="0"/>
        <w:autoSpaceDN w:val="0"/>
        <w:adjustRightInd w:val="0"/>
        <w:snapToGrid w:val="0"/>
        <w:spacing w:line="450" w:lineRule="exact"/>
        <w:ind w:firstLine="420" w:firstLineChars="200"/>
      </w:pP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5.2  逾期送达的或者未送达指定地点的投标文件，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eastAsia="zh-CN"/>
        </w:rPr>
        <w:t>比选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人不予受理。</w:t>
      </w:r>
    </w:p>
    <w:p>
      <w:pPr>
        <w:pStyle w:val="4"/>
        <w:spacing w:before="100" w:after="100" w:line="460" w:lineRule="exact"/>
        <w:rPr>
          <w:rFonts w:ascii="宋体" w:hAnsi="宋体"/>
          <w:snapToGrid w:val="0"/>
          <w:color w:val="auto"/>
          <w:sz w:val="28"/>
          <w:szCs w:val="28"/>
          <w:highlight w:val="none"/>
        </w:rPr>
      </w:pP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 xml:space="preserve">6. 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</w:rPr>
        <w:t xml:space="preserve"> 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发布公告的媒介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>
      <w:pPr>
        <w:tabs>
          <w:tab w:val="left" w:pos="4950"/>
        </w:tabs>
        <w:autoSpaceDE w:val="0"/>
        <w:autoSpaceDN w:val="0"/>
        <w:adjustRightInd w:val="0"/>
        <w:snapToGrid w:val="0"/>
        <w:spacing w:line="450" w:lineRule="exact"/>
        <w:ind w:firstLine="420" w:firstLineChars="200"/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</w:pP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本次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eastAsia="zh-CN"/>
        </w:rPr>
        <w:t>比选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公告在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eastAsia="zh-CN"/>
        </w:rPr>
        <w:t>重庆市铜梁区人民政府网（https://www.cqstl.gov.cn/）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上发布。</w:t>
      </w:r>
    </w:p>
    <w:p>
      <w:pPr>
        <w:pStyle w:val="4"/>
        <w:spacing w:before="100" w:after="100" w:line="460" w:lineRule="exact"/>
        <w:rPr>
          <w:rFonts w:ascii="宋体" w:hAnsi="宋体"/>
          <w:snapToGrid w:val="0"/>
          <w:color w:val="auto"/>
          <w:sz w:val="28"/>
          <w:szCs w:val="28"/>
          <w:highlight w:val="none"/>
        </w:rPr>
      </w:pPr>
      <w:bookmarkStart w:id="60" w:name="_Toc31352"/>
      <w:bookmarkStart w:id="61" w:name="_Toc14240"/>
      <w:bookmarkStart w:id="62" w:name="_Toc277082542"/>
      <w:bookmarkStart w:id="63" w:name="_Toc509218698"/>
      <w:bookmarkStart w:id="64" w:name="_Toc287607734"/>
      <w:bookmarkStart w:id="65" w:name="_Toc224103305"/>
      <w:bookmarkStart w:id="66" w:name="_Toc57905818"/>
      <w:bookmarkStart w:id="67" w:name="_Toc430530422"/>
      <w:bookmarkStart w:id="68" w:name="_Toc287620673"/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</w:rPr>
        <w:t>7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 xml:space="preserve">. 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</w:rPr>
        <w:t xml:space="preserve"> </w:t>
      </w:r>
      <w:bookmarkEnd w:id="60"/>
      <w:bookmarkEnd w:id="61"/>
      <w:bookmarkStart w:id="69" w:name="_Toc589"/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联系方式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>
      <w:pPr>
        <w:tabs>
          <w:tab w:val="left" w:pos="5140"/>
          <w:tab w:val="left" w:pos="8520"/>
        </w:tabs>
        <w:autoSpaceDE w:val="0"/>
        <w:autoSpaceDN w:val="0"/>
        <w:adjustRightInd w:val="0"/>
        <w:snapToGrid w:val="0"/>
        <w:spacing w:line="450" w:lineRule="exact"/>
        <w:ind w:left="4830" w:hanging="4830" w:hangingChars="2300"/>
        <w:jc w:val="left"/>
        <w:rPr>
          <w:rFonts w:ascii="宋体" w:hAnsi="宋体"/>
          <w:snapToGrid w:val="0"/>
          <w:color w:val="auto"/>
          <w:kern w:val="0"/>
          <w:szCs w:val="21"/>
          <w:highlight w:val="none"/>
          <w:u w:val="none"/>
        </w:rPr>
      </w:pP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lang w:eastAsia="zh-CN"/>
        </w:rPr>
        <w:t>比选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人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  <w:u w:val="none"/>
        </w:rPr>
        <w:t xml:space="preserve">： 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none"/>
          <w:lang w:eastAsia="zh-CN"/>
        </w:rPr>
        <w:t>重庆市铜梁区虎峰镇人民政府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  <w:u w:val="none"/>
        </w:rPr>
        <w:t xml:space="preserve">   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none"/>
          <w:lang w:val="en-US" w:eastAsia="zh-CN"/>
        </w:rPr>
        <w:t xml:space="preserve">        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none"/>
          <w:lang w:eastAsia="zh-CN"/>
        </w:rPr>
        <w:t>比选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  <w:u w:val="none"/>
        </w:rPr>
        <w:t xml:space="preserve">代理机构： 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none"/>
          <w:lang w:eastAsia="zh-CN"/>
        </w:rPr>
        <w:t>凌辉建设工程咨询有限公司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  <w:u w:val="none"/>
        </w:rPr>
        <w:t xml:space="preserve"> </w:t>
      </w:r>
    </w:p>
    <w:p>
      <w:pPr>
        <w:tabs>
          <w:tab w:val="left" w:pos="3990"/>
          <w:tab w:val="left" w:pos="5140"/>
          <w:tab w:val="left" w:pos="85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/>
          <w:snapToGrid w:val="0"/>
          <w:kern w:val="0"/>
          <w:szCs w:val="21"/>
          <w:u w:val="none"/>
          <w:lang w:val="en-US" w:eastAsia="zh-CN"/>
        </w:rPr>
      </w:pPr>
      <w:r>
        <w:rPr>
          <w:rFonts w:ascii="宋体" w:hAnsi="宋体"/>
          <w:snapToGrid w:val="0"/>
          <w:color w:val="auto"/>
          <w:kern w:val="0"/>
          <w:szCs w:val="21"/>
          <w:highlight w:val="none"/>
          <w:u w:val="none"/>
        </w:rPr>
        <w:t xml:space="preserve">地  址： </w:t>
      </w:r>
      <w:r>
        <w:rPr>
          <w:rFonts w:hint="eastAsia" w:ascii="宋体" w:hAnsi="宋体" w:eastAsia="宋体" w:cs="Times New Roman"/>
          <w:snapToGrid w:val="0"/>
          <w:color w:val="auto"/>
          <w:kern w:val="0"/>
          <w:szCs w:val="21"/>
          <w:highlight w:val="none"/>
          <w:u w:val="none"/>
          <w:lang w:val="en-US" w:eastAsia="zh-CN"/>
        </w:rPr>
        <w:t>重庆市</w:t>
      </w:r>
      <w:r>
        <w:rPr>
          <w:rFonts w:hint="eastAsia" w:ascii="宋体" w:hAnsi="宋体" w:cs="Times New Roman"/>
          <w:snapToGrid w:val="0"/>
          <w:color w:val="auto"/>
          <w:kern w:val="0"/>
          <w:szCs w:val="21"/>
          <w:highlight w:val="none"/>
          <w:u w:val="none"/>
          <w:lang w:val="en-US" w:eastAsia="zh-CN"/>
        </w:rPr>
        <w:t xml:space="preserve">铜梁区虎峰镇              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  <w:u w:val="non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none"/>
          <w:lang w:val="en-US" w:eastAsia="zh-CN"/>
        </w:rPr>
        <w:t xml:space="preserve">    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  <w:u w:val="none"/>
        </w:rPr>
        <w:t>地址：</w:t>
      </w:r>
      <w:r>
        <w:rPr>
          <w:rFonts w:hint="eastAsia" w:ascii="宋体" w:hAnsi="宋体"/>
          <w:snapToGrid w:val="0"/>
          <w:kern w:val="0"/>
          <w:szCs w:val="21"/>
          <w:u w:val="none"/>
        </w:rPr>
        <w:t>重庆市渝中区长江一路62号19-8</w:t>
      </w:r>
    </w:p>
    <w:p>
      <w:pPr>
        <w:tabs>
          <w:tab w:val="left" w:pos="3990"/>
          <w:tab w:val="left" w:pos="5140"/>
          <w:tab w:val="left" w:pos="85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/>
          <w:snapToGrid w:val="0"/>
          <w:kern w:val="0"/>
          <w:szCs w:val="21"/>
          <w:u w:val="none"/>
          <w:lang w:eastAsia="zh-CN"/>
        </w:rPr>
      </w:pPr>
      <w:r>
        <w:rPr>
          <w:rFonts w:hint="eastAsia" w:ascii="宋体" w:hAnsi="宋体"/>
          <w:snapToGrid w:val="0"/>
          <w:kern w:val="0"/>
          <w:szCs w:val="21"/>
          <w:u w:val="none"/>
        </w:rPr>
        <w:t xml:space="preserve">联系人： </w:t>
      </w:r>
      <w:r>
        <w:rPr>
          <w:rFonts w:hint="eastAsia" w:ascii="宋体" w:hAnsi="宋体"/>
          <w:snapToGrid w:val="0"/>
          <w:kern w:val="0"/>
          <w:szCs w:val="21"/>
          <w:u w:val="none"/>
          <w:lang w:eastAsia="zh-CN"/>
        </w:rPr>
        <w:t>甘老师</w:t>
      </w:r>
      <w:r>
        <w:rPr>
          <w:rFonts w:hint="eastAsia" w:ascii="宋体" w:hAnsi="宋体"/>
          <w:snapToGrid w:val="0"/>
          <w:kern w:val="0"/>
          <w:szCs w:val="21"/>
          <w:u w:val="none"/>
        </w:rPr>
        <w:t xml:space="preserve">                      </w:t>
      </w:r>
      <w:r>
        <w:rPr>
          <w:rFonts w:hint="eastAsia" w:ascii="宋体" w:hAnsi="宋体"/>
          <w:snapToGrid w:val="0"/>
          <w:kern w:val="0"/>
          <w:szCs w:val="21"/>
          <w:u w:val="none"/>
          <w:lang w:val="en-US" w:eastAsia="zh-CN"/>
        </w:rPr>
        <w:t xml:space="preserve">         </w:t>
      </w:r>
      <w:r>
        <w:rPr>
          <w:rFonts w:hint="eastAsia" w:ascii="宋体" w:hAnsi="宋体"/>
          <w:snapToGrid w:val="0"/>
          <w:kern w:val="0"/>
          <w:szCs w:val="21"/>
          <w:u w:val="none"/>
        </w:rPr>
        <w:t>联系人：</w:t>
      </w:r>
      <w:r>
        <w:rPr>
          <w:rFonts w:hint="eastAsia" w:ascii="宋体" w:hAnsi="宋体"/>
          <w:snapToGrid w:val="0"/>
          <w:kern w:val="0"/>
          <w:szCs w:val="21"/>
          <w:u w:val="none"/>
          <w:lang w:eastAsia="zh-CN"/>
        </w:rPr>
        <w:t>杨老师</w:t>
      </w:r>
    </w:p>
    <w:p>
      <w:pPr>
        <w:tabs>
          <w:tab w:val="left" w:pos="3990"/>
          <w:tab w:val="left" w:pos="5140"/>
          <w:tab w:val="left" w:pos="85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ascii="宋体" w:hAnsi="宋体" w:eastAsia="宋体"/>
          <w:snapToGrid w:val="0"/>
          <w:kern w:val="0"/>
          <w:szCs w:val="21"/>
          <w:u w:val="none"/>
          <w:lang w:val="en-US" w:eastAsia="zh-CN"/>
        </w:rPr>
      </w:pPr>
      <w:r>
        <w:rPr>
          <w:rFonts w:hint="eastAsia" w:ascii="宋体" w:hAnsi="宋体"/>
          <w:snapToGrid w:val="0"/>
          <w:kern w:val="0"/>
          <w:szCs w:val="21"/>
          <w:u w:val="none"/>
        </w:rPr>
        <w:t>电话：</w:t>
      </w:r>
      <w:r>
        <w:rPr>
          <w:rFonts w:hint="eastAsia" w:ascii="宋体" w:hAnsi="宋体"/>
          <w:snapToGrid w:val="0"/>
          <w:kern w:val="0"/>
          <w:szCs w:val="21"/>
          <w:u w:val="none"/>
          <w:lang w:val="en-US" w:eastAsia="zh-CN"/>
        </w:rPr>
        <w:t>19122120600</w:t>
      </w:r>
      <w:r>
        <w:rPr>
          <w:rFonts w:hint="eastAsia" w:ascii="宋体" w:hAnsi="宋体"/>
          <w:snapToGrid w:val="0"/>
          <w:kern w:val="0"/>
          <w:szCs w:val="21"/>
          <w:u w:val="none"/>
        </w:rPr>
        <w:t xml:space="preserve">                      </w:t>
      </w:r>
      <w:r>
        <w:rPr>
          <w:rFonts w:hint="eastAsia" w:ascii="宋体" w:hAnsi="宋体"/>
          <w:snapToGrid w:val="0"/>
          <w:kern w:val="0"/>
          <w:szCs w:val="21"/>
          <w:u w:val="none"/>
          <w:lang w:val="en-US" w:eastAsia="zh-CN"/>
        </w:rPr>
        <w:t xml:space="preserve">       </w:t>
      </w:r>
      <w:r>
        <w:rPr>
          <w:rFonts w:hint="eastAsia" w:ascii="宋体" w:hAnsi="宋体"/>
          <w:snapToGrid w:val="0"/>
          <w:kern w:val="0"/>
          <w:szCs w:val="21"/>
          <w:u w:val="none"/>
        </w:rPr>
        <w:t>电话：</w:t>
      </w:r>
      <w:r>
        <w:rPr>
          <w:rFonts w:hint="eastAsia" w:ascii="宋体" w:hAnsi="宋体"/>
          <w:snapToGrid w:val="0"/>
          <w:kern w:val="0"/>
          <w:szCs w:val="21"/>
          <w:u w:val="none"/>
          <w:lang w:val="en-US" w:eastAsia="zh-CN"/>
        </w:rPr>
        <w:t>15823941979</w:t>
      </w:r>
    </w:p>
    <w:p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450" w:lineRule="exact"/>
        <w:ind w:firstLine="420" w:firstLineChars="200"/>
        <w:jc w:val="left"/>
        <w:rPr>
          <w:rFonts w:ascii="宋体" w:hAnsi="宋体"/>
          <w:snapToGrid w:val="0"/>
          <w:color w:val="auto"/>
          <w:kern w:val="0"/>
          <w:szCs w:val="21"/>
          <w:highlight w:val="none"/>
        </w:rPr>
      </w:pPr>
    </w:p>
    <w:p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400" w:lineRule="exact"/>
        <w:jc w:val="left"/>
        <w:rPr>
          <w:rFonts w:ascii="宋体" w:hAnsi="宋体"/>
          <w:snapToGrid w:val="0"/>
          <w:color w:val="auto"/>
          <w:kern w:val="0"/>
          <w:szCs w:val="21"/>
          <w:highlight w:val="none"/>
          <w:u w:val="single"/>
        </w:rPr>
      </w:pPr>
    </w:p>
    <w:p>
      <w:pPr>
        <w:autoSpaceDE w:val="0"/>
        <w:autoSpaceDN w:val="0"/>
        <w:adjustRightInd w:val="0"/>
        <w:snapToGrid w:val="0"/>
        <w:spacing w:line="440" w:lineRule="exact"/>
        <w:ind w:firstLine="3906" w:firstLineChars="1860"/>
        <w:jc w:val="right"/>
        <w:rPr>
          <w:rFonts w:ascii="宋体" w:hAnsi="宋体"/>
          <w:snapToGrid w:val="0"/>
          <w:color w:val="auto"/>
          <w:kern w:val="0"/>
          <w:sz w:val="20"/>
          <w:szCs w:val="20"/>
          <w:highlight w:val="none"/>
        </w:rPr>
      </w:pPr>
      <w:r>
        <w:rPr>
          <w:rFonts w:ascii="宋体" w:hAnsi="宋体"/>
          <w:snapToGrid w:val="0"/>
          <w:color w:val="auto"/>
          <w:kern w:val="0"/>
          <w:szCs w:val="21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2022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年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none"/>
          <w:lang w:val="en-US" w:eastAsia="zh-CN"/>
        </w:rPr>
        <w:t>月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  <w:u w:val="single"/>
          <w:lang w:val="en-US" w:eastAsia="zh-CN"/>
        </w:rPr>
        <w:t>6</w:t>
      </w:r>
      <w:r>
        <w:rPr>
          <w:rFonts w:ascii="宋体" w:hAnsi="宋体"/>
          <w:snapToGrid w:val="0"/>
          <w:color w:val="auto"/>
          <w:kern w:val="0"/>
          <w:szCs w:val="21"/>
          <w:highlight w:val="none"/>
        </w:rPr>
        <w:t>日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 xml:space="preserve"> 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CF2129"/>
    <w:multiLevelType w:val="singleLevel"/>
    <w:tmpl w:val="CFCF212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2022-05-05T17:23:00Z</dcterms:created>
  <dc:creator>汪钊</dc:creator>
  <cp:lastModifiedBy>小粤粤的iPhone</cp:lastModifiedBy>
  <dcterms:modified xsi:type="dcterms:W3CDTF">2022-05-06T12:01:50Z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2052-11.23.0</vt:lpwstr>
  </property>
  <property fmtid="{D5CDD505-2E9C-101B-9397-08002B2CF9AE}" pid="3" name="ICV">
    <vt:lpwstr>2CA9C4A084514F4883CE19478D70EFF2</vt:lpwstr>
  </property>
</Properties>
</file>