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Chars="0"/>
        <w:jc w:val="center"/>
        <w:textAlignment w:val="auto"/>
        <w:rPr>
          <w:rFonts w:ascii="黑体" w:hAnsi="宋体" w:eastAsia="黑体"/>
          <w:color w:val="000000"/>
          <w:kern w:val="0"/>
        </w:rPr>
      </w:pPr>
      <w:r>
        <w:rPr>
          <w:rFonts w:hint="eastAsia" w:ascii="黑体" w:hAnsi="宋体" w:eastAsia="黑体"/>
          <w:color w:val="000000"/>
          <w:kern w:val="0"/>
        </w:rPr>
        <w:t>比选公告</w:t>
      </w:r>
    </w:p>
    <w:p>
      <w:pPr>
        <w:pStyle w:val="6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20" w:lineRule="exact"/>
        <w:jc w:val="center"/>
        <w:textAlignment w:val="auto"/>
        <w:rPr>
          <w:rFonts w:hint="eastAsia" w:ascii="黑体" w:hAnsi="宋体" w:eastAsia="黑体"/>
          <w:color w:val="000000"/>
          <w:kern w:val="0"/>
          <w:lang w:eastAsia="zh-CN"/>
        </w:rPr>
      </w:pPr>
      <w:bookmarkStart w:id="0" w:name="_Toc452058673"/>
      <w:bookmarkStart w:id="1" w:name="_1._招标条件"/>
      <w:bookmarkStart w:id="2" w:name="_Toc428455483"/>
      <w:r>
        <w:rPr>
          <w:rFonts w:hint="eastAsia" w:ascii="黑体" w:hAnsi="宋体" w:eastAsia="黑体"/>
          <w:color w:val="000000"/>
          <w:kern w:val="0"/>
          <w:lang w:eastAsia="zh-CN"/>
        </w:rPr>
        <w:t>铜梁虎峰镇停车场建设工程</w:t>
      </w:r>
    </w:p>
    <w:p>
      <w:pPr>
        <w:pStyle w:val="6"/>
        <w:pageBreakBefore w:val="0"/>
        <w:widowControl w:val="0"/>
        <w:kinsoku/>
        <w:overflowPunct/>
        <w:topLinePunct w:val="0"/>
        <w:bidi w:val="0"/>
        <w:spacing w:before="0" w:after="0" w:line="260" w:lineRule="exact"/>
        <w:rPr>
          <w:rFonts w:ascii="宋体" w:hAnsi="宋体"/>
          <w:snapToGrid w:val="0"/>
          <w:color w:val="000000"/>
          <w:sz w:val="24"/>
          <w:szCs w:val="24"/>
        </w:rPr>
      </w:pPr>
    </w:p>
    <w:p>
      <w:pPr>
        <w:pStyle w:val="6"/>
        <w:pageBreakBefore w:val="0"/>
        <w:widowControl w:val="0"/>
        <w:kinsoku/>
        <w:overflowPunct/>
        <w:topLinePunct w:val="0"/>
        <w:bidi w:val="0"/>
        <w:spacing w:before="0" w:after="0" w:line="260" w:lineRule="exact"/>
        <w:rPr>
          <w:rFonts w:ascii="宋体" w:hAnsi="宋体" w:cs="MingLiU"/>
          <w:snapToGrid w:val="0"/>
          <w:kern w:val="0"/>
          <w:szCs w:val="21"/>
        </w:rPr>
      </w:pPr>
      <w:r>
        <w:rPr>
          <w:rFonts w:hint="eastAsia" w:ascii="宋体" w:hAnsi="宋体"/>
          <w:snapToGrid w:val="0"/>
          <w:color w:val="000000"/>
          <w:sz w:val="24"/>
          <w:szCs w:val="24"/>
        </w:rPr>
        <w:t>1. 比选条件</w:t>
      </w:r>
      <w:bookmarkEnd w:id="0"/>
      <w:bookmarkEnd w:id="1"/>
      <w:bookmarkEnd w:id="2"/>
    </w:p>
    <w:p>
      <w:pPr>
        <w:pageBreakBefore w:val="0"/>
        <w:widowControl w:val="0"/>
        <w:kinsoku/>
        <w:overflowPunct/>
        <w:topLinePunct w:val="0"/>
        <w:bidi w:val="0"/>
        <w:spacing w:line="260" w:lineRule="exact"/>
        <w:ind w:firstLine="420" w:firstLineChars="200"/>
        <w:rPr>
          <w:rFonts w:ascii="宋体" w:hAnsi="宋体" w:cs="MingLiU"/>
          <w:snapToGrid w:val="0"/>
          <w:kern w:val="0"/>
          <w:szCs w:val="21"/>
        </w:rPr>
      </w:pPr>
      <w:r>
        <w:rPr>
          <w:rFonts w:hint="eastAsia" w:ascii="宋体" w:hAnsi="宋体" w:cs="MingLiU"/>
          <w:snapToGrid w:val="0"/>
          <w:kern w:val="0"/>
          <w:szCs w:val="21"/>
        </w:rPr>
        <w:t>本招标项目</w:t>
      </w:r>
      <w:r>
        <w:rPr>
          <w:rFonts w:hint="eastAsia" w:ascii="宋体" w:hAnsi="宋体" w:cs="MingLiU"/>
          <w:snapToGrid w:val="0"/>
          <w:kern w:val="0"/>
          <w:szCs w:val="21"/>
          <w:u w:val="single"/>
          <w:lang w:eastAsia="zh-CN"/>
        </w:rPr>
        <w:t>铜梁虎峰镇停车场建设工程</w:t>
      </w:r>
      <w:r>
        <w:rPr>
          <w:rFonts w:hint="eastAsia" w:ascii="宋体" w:hAnsi="宋体" w:cs="MingLiU"/>
          <w:snapToGrid w:val="0"/>
          <w:kern w:val="0"/>
          <w:szCs w:val="21"/>
        </w:rPr>
        <w:t>，项目业主为</w:t>
      </w:r>
      <w:r>
        <w:rPr>
          <w:rFonts w:hint="eastAsia" w:ascii="宋体" w:hAnsi="宋体" w:cs="宋体"/>
          <w:bCs/>
          <w:szCs w:val="21"/>
          <w:u w:val="single"/>
          <w:lang w:eastAsia="zh-CN"/>
        </w:rPr>
        <w:t>重庆市铜梁区虎峰镇人民政府</w:t>
      </w:r>
      <w:r>
        <w:rPr>
          <w:rFonts w:hint="eastAsia" w:ascii="宋体" w:hAnsi="宋体" w:cs="MingLiU"/>
          <w:snapToGrid w:val="0"/>
          <w:kern w:val="0"/>
          <w:szCs w:val="21"/>
        </w:rPr>
        <w:t xml:space="preserve">, </w:t>
      </w:r>
      <w:r>
        <w:rPr>
          <w:rFonts w:hint="eastAsia" w:ascii="宋体" w:hAnsi="宋体" w:cs="MingLiU"/>
          <w:snapToGrid w:val="0"/>
          <w:kern w:val="0"/>
          <w:szCs w:val="21"/>
          <w:lang w:eastAsia="zh-CN"/>
        </w:rPr>
        <w:t>本项目已由重庆市铜梁区发展和改革委员会以</w:t>
      </w:r>
      <w:r>
        <w:rPr>
          <w:rFonts w:hint="eastAsia" w:ascii="宋体" w:hAnsi="宋体" w:cs="MingLiU"/>
          <w:snapToGrid w:val="0"/>
          <w:kern w:val="0"/>
          <w:szCs w:val="21"/>
          <w:u w:val="single"/>
          <w:lang w:eastAsia="zh-CN"/>
        </w:rPr>
        <w:t>铜发改委审【</w:t>
      </w:r>
      <w:r>
        <w:rPr>
          <w:rFonts w:hint="eastAsia" w:ascii="宋体" w:hAnsi="宋体" w:cs="MingLiU"/>
          <w:snapToGrid w:val="0"/>
          <w:kern w:val="0"/>
          <w:szCs w:val="21"/>
          <w:u w:val="single"/>
          <w:lang w:val="en-US" w:eastAsia="zh-CN"/>
        </w:rPr>
        <w:t>2021】314号</w:t>
      </w:r>
      <w:r>
        <w:rPr>
          <w:rFonts w:hint="eastAsia" w:ascii="宋体" w:hAnsi="宋体" w:cs="MingLiU"/>
          <w:snapToGrid w:val="0"/>
          <w:kern w:val="0"/>
          <w:szCs w:val="21"/>
          <w:lang w:val="en-US" w:eastAsia="zh-CN"/>
        </w:rPr>
        <w:t>文件批准建设，</w:t>
      </w:r>
      <w:r>
        <w:rPr>
          <w:rFonts w:hint="eastAsia" w:ascii="宋体" w:hAnsi="宋体" w:cs="MingLiU"/>
          <w:snapToGrid w:val="0"/>
          <w:kern w:val="0"/>
          <w:szCs w:val="21"/>
        </w:rPr>
        <w:t>资金来源</w:t>
      </w:r>
      <w:r>
        <w:rPr>
          <w:rFonts w:hint="eastAsia" w:ascii="宋体" w:hAnsi="宋体" w:cs="MingLiU"/>
          <w:snapToGrid w:val="0"/>
          <w:kern w:val="0"/>
          <w:szCs w:val="21"/>
          <w:u w:val="single"/>
        </w:rPr>
        <w:t>为</w:t>
      </w:r>
      <w:r>
        <w:rPr>
          <w:rFonts w:hint="eastAsia" w:ascii="宋体" w:hAnsi="宋体" w:cs="MingLiU"/>
          <w:snapToGrid w:val="0"/>
          <w:kern w:val="0"/>
          <w:szCs w:val="21"/>
          <w:u w:val="single"/>
          <w:lang w:eastAsia="zh-CN"/>
        </w:rPr>
        <w:t>财政资金及业主自筹资金</w:t>
      </w:r>
      <w:r>
        <w:rPr>
          <w:rFonts w:hint="eastAsia" w:ascii="宋体" w:hAnsi="宋体" w:cs="MingLiU"/>
          <w:snapToGrid w:val="0"/>
          <w:kern w:val="0"/>
          <w:szCs w:val="21"/>
          <w:u w:val="single"/>
        </w:rPr>
        <w:t>，</w:t>
      </w:r>
      <w:r>
        <w:rPr>
          <w:rFonts w:hint="eastAsia" w:ascii="宋体" w:hAnsi="宋体" w:cs="MingLiU"/>
          <w:snapToGrid w:val="0"/>
          <w:kern w:val="0"/>
          <w:szCs w:val="21"/>
        </w:rPr>
        <w:t>比选人为</w:t>
      </w:r>
      <w:r>
        <w:rPr>
          <w:rFonts w:hint="eastAsia" w:ascii="宋体" w:hAnsi="宋体" w:cs="宋体"/>
          <w:bCs/>
          <w:szCs w:val="21"/>
          <w:u w:val="single"/>
          <w:lang w:eastAsia="zh-CN"/>
        </w:rPr>
        <w:t>重庆市铜梁区虎峰镇人民政府</w:t>
      </w:r>
      <w:r>
        <w:rPr>
          <w:rFonts w:hint="eastAsia" w:ascii="宋体" w:hAnsi="宋体" w:cs="MingLiU"/>
          <w:snapToGrid w:val="0"/>
          <w:kern w:val="0"/>
          <w:szCs w:val="21"/>
        </w:rPr>
        <w:t>。项目已具备比选条件，现对该项目</w:t>
      </w:r>
      <w:r>
        <w:rPr>
          <w:rFonts w:hint="eastAsia" w:ascii="宋体" w:hAnsi="宋体" w:cs="MingLiU"/>
          <w:snapToGrid w:val="0"/>
          <w:kern w:val="0"/>
          <w:szCs w:val="21"/>
          <w:u w:val="single"/>
        </w:rPr>
        <w:t>施工</w:t>
      </w:r>
      <w:r>
        <w:rPr>
          <w:rFonts w:hint="eastAsia" w:ascii="宋体" w:hAnsi="宋体" w:cs="MingLiU"/>
          <w:snapToGrid w:val="0"/>
          <w:kern w:val="0"/>
          <w:szCs w:val="21"/>
        </w:rPr>
        <w:t>进行比选招标。</w:t>
      </w:r>
    </w:p>
    <w:p>
      <w:pPr>
        <w:pStyle w:val="6"/>
        <w:pageBreakBefore w:val="0"/>
        <w:widowControl w:val="0"/>
        <w:kinsoku/>
        <w:overflowPunct/>
        <w:topLinePunct w:val="0"/>
        <w:bidi w:val="0"/>
        <w:spacing w:before="0" w:after="0" w:line="260" w:lineRule="exact"/>
        <w:rPr>
          <w:rFonts w:ascii="宋体" w:hAnsi="宋体"/>
          <w:snapToGrid w:val="0"/>
          <w:sz w:val="24"/>
          <w:szCs w:val="24"/>
        </w:rPr>
      </w:pPr>
      <w:bookmarkStart w:id="3" w:name="_Toc452058674"/>
      <w:r>
        <w:rPr>
          <w:rFonts w:hint="eastAsia" w:ascii="宋体" w:hAnsi="宋体"/>
          <w:snapToGrid w:val="0"/>
          <w:sz w:val="24"/>
          <w:szCs w:val="24"/>
        </w:rPr>
        <w:t>2、项目概况与招标范围</w:t>
      </w:r>
      <w:bookmarkEnd w:id="3"/>
    </w:p>
    <w:p>
      <w:pPr>
        <w:pageBreakBefore w:val="0"/>
        <w:widowControl w:val="0"/>
        <w:kinsoku/>
        <w:overflowPunct/>
        <w:topLinePunct w:val="0"/>
        <w:bidi w:val="0"/>
        <w:spacing w:line="260" w:lineRule="exact"/>
        <w:ind w:firstLine="420" w:firstLineChars="200"/>
        <w:rPr>
          <w:rFonts w:ascii="宋体" w:hAnsi="宋体" w:cs="MingLiU"/>
          <w:snapToGrid w:val="0"/>
          <w:kern w:val="0"/>
          <w:szCs w:val="21"/>
        </w:rPr>
      </w:pPr>
      <w:bookmarkStart w:id="4" w:name="_Toc452058675"/>
      <w:r>
        <w:rPr>
          <w:rFonts w:hint="eastAsia" w:ascii="宋体" w:hAnsi="宋体" w:cs="MingLiU"/>
          <w:snapToGrid w:val="0"/>
          <w:kern w:val="0"/>
          <w:szCs w:val="21"/>
        </w:rPr>
        <w:t>2.1建设地址：</w:t>
      </w:r>
      <w:r>
        <w:rPr>
          <w:rFonts w:hint="eastAsia" w:ascii="宋体" w:hAnsi="宋体" w:cs="MingLiU"/>
          <w:snapToGrid w:val="0"/>
          <w:kern w:val="0"/>
          <w:szCs w:val="21"/>
          <w:lang w:eastAsia="zh-CN"/>
        </w:rPr>
        <w:t>铜梁区虎峰镇轮桥村</w:t>
      </w:r>
      <w:r>
        <w:rPr>
          <w:rFonts w:hint="eastAsia" w:ascii="宋体" w:hAnsi="宋体" w:cs="MingLiU"/>
          <w:snapToGrid w:val="0"/>
          <w:kern w:val="0"/>
          <w:szCs w:val="21"/>
        </w:rPr>
        <w:t>。</w:t>
      </w:r>
    </w:p>
    <w:p>
      <w:pPr>
        <w:pageBreakBefore w:val="0"/>
        <w:widowControl w:val="0"/>
        <w:kinsoku/>
        <w:overflowPunct/>
        <w:topLinePunct w:val="0"/>
        <w:bidi w:val="0"/>
        <w:spacing w:line="260" w:lineRule="exact"/>
        <w:ind w:firstLine="420" w:firstLineChars="200"/>
        <w:rPr>
          <w:rFonts w:ascii="宋体" w:hAnsi="宋体" w:cs="MingLiU"/>
          <w:snapToGrid w:val="0"/>
          <w:kern w:val="0"/>
          <w:szCs w:val="21"/>
        </w:rPr>
      </w:pPr>
      <w:r>
        <w:rPr>
          <w:rFonts w:hint="eastAsia" w:ascii="宋体" w:hAnsi="宋体" w:cs="MingLiU"/>
          <w:snapToGrid w:val="0"/>
          <w:kern w:val="0"/>
          <w:szCs w:val="21"/>
        </w:rPr>
        <w:t>2.2项目概况：</w:t>
      </w:r>
      <w:r>
        <w:rPr>
          <w:rFonts w:hint="eastAsia" w:ascii="宋体" w:hAnsi="宋体" w:cs="MingLiU"/>
          <w:snapToGrid w:val="0"/>
          <w:kern w:val="0"/>
          <w:szCs w:val="21"/>
          <w:lang w:val="en-US" w:eastAsia="zh-CN"/>
        </w:rPr>
        <w:t>项目规划建设用地面积约7397.97平方米，规划建设停车位120个，配套建设公交站台、景观绿化、岗亭道闸、公厕以及充电桩等设施。</w:t>
      </w:r>
    </w:p>
    <w:p>
      <w:pPr>
        <w:pageBreakBefore w:val="0"/>
        <w:widowControl w:val="0"/>
        <w:kinsoku/>
        <w:overflowPunct/>
        <w:topLinePunct w:val="0"/>
        <w:bidi w:val="0"/>
        <w:spacing w:line="260" w:lineRule="exact"/>
        <w:ind w:firstLine="420" w:firstLineChars="200"/>
        <w:rPr>
          <w:rFonts w:hint="eastAsia" w:ascii="宋体" w:hAnsi="宋体" w:cs="MingLiU"/>
          <w:snapToGrid w:val="0"/>
          <w:kern w:val="0"/>
          <w:szCs w:val="21"/>
          <w:lang w:val="en-US" w:eastAsia="zh-CN"/>
        </w:rPr>
      </w:pPr>
      <w:r>
        <w:rPr>
          <w:rFonts w:hint="eastAsia" w:ascii="宋体" w:hAnsi="宋体" w:cs="MingLiU"/>
          <w:snapToGrid w:val="0"/>
          <w:kern w:val="0"/>
          <w:szCs w:val="21"/>
        </w:rPr>
        <w:t>2</w:t>
      </w:r>
      <w:r>
        <w:rPr>
          <w:rFonts w:hint="eastAsia" w:ascii="宋体" w:hAnsi="宋体" w:cs="MingLiU"/>
          <w:snapToGrid w:val="0"/>
          <w:kern w:val="0"/>
          <w:szCs w:val="21"/>
          <w:lang w:val="en-US" w:eastAsia="zh-CN"/>
        </w:rPr>
        <w:t>.3比选范围：具体以比选人发布的图纸及工程量清单为准。</w:t>
      </w:r>
    </w:p>
    <w:p>
      <w:pPr>
        <w:pageBreakBefore w:val="0"/>
        <w:widowControl w:val="0"/>
        <w:kinsoku/>
        <w:overflowPunct/>
        <w:topLinePunct w:val="0"/>
        <w:bidi w:val="0"/>
        <w:spacing w:line="260" w:lineRule="exact"/>
        <w:ind w:firstLine="420" w:firstLineChars="200"/>
        <w:rPr>
          <w:rFonts w:hint="eastAsia" w:ascii="宋体" w:hAnsi="宋体" w:cs="MingLiU"/>
          <w:snapToGrid w:val="0"/>
          <w:kern w:val="0"/>
          <w:szCs w:val="21"/>
          <w:lang w:val="en-US" w:eastAsia="zh-CN"/>
        </w:rPr>
      </w:pPr>
      <w:r>
        <w:rPr>
          <w:rFonts w:hint="eastAsia" w:ascii="宋体" w:hAnsi="宋体" w:cs="MingLiU"/>
          <w:snapToGrid w:val="0"/>
          <w:kern w:val="0"/>
          <w:szCs w:val="21"/>
          <w:lang w:val="en-US" w:eastAsia="zh-CN"/>
        </w:rPr>
        <w:t>2.4工期：100日历天。</w:t>
      </w:r>
    </w:p>
    <w:p>
      <w:pPr>
        <w:pageBreakBefore w:val="0"/>
        <w:widowControl w:val="0"/>
        <w:kinsoku/>
        <w:overflowPunct/>
        <w:topLinePunct w:val="0"/>
        <w:bidi w:val="0"/>
        <w:spacing w:line="260" w:lineRule="exact"/>
        <w:ind w:firstLine="420" w:firstLineChars="200"/>
        <w:rPr>
          <w:rFonts w:hint="eastAsia" w:ascii="宋体" w:hAnsi="宋体" w:cs="MingLiU"/>
          <w:snapToGrid w:val="0"/>
          <w:kern w:val="0"/>
          <w:szCs w:val="21"/>
          <w:lang w:val="en-US" w:eastAsia="zh-CN"/>
        </w:rPr>
      </w:pPr>
      <w:r>
        <w:rPr>
          <w:rFonts w:hint="eastAsia" w:ascii="宋体" w:hAnsi="宋体" w:cs="MingLiU"/>
          <w:snapToGrid w:val="0"/>
          <w:kern w:val="0"/>
          <w:szCs w:val="21"/>
          <w:lang w:val="en-US" w:eastAsia="zh-CN"/>
        </w:rPr>
        <w:t>2.5本次招标项目合同估算金额：</w:t>
      </w:r>
      <w:r>
        <w:rPr>
          <w:rFonts w:hint="eastAsia" w:ascii="宋体" w:hAnsi="宋体" w:cs="MingLiU"/>
          <w:snapToGrid w:val="0"/>
          <w:kern w:val="0"/>
          <w:szCs w:val="21"/>
          <w:u w:val="single"/>
          <w:lang w:val="en-US" w:eastAsia="zh-CN"/>
        </w:rPr>
        <w:t>2272921.79</w:t>
      </w:r>
      <w:r>
        <w:rPr>
          <w:rFonts w:hint="eastAsia" w:ascii="宋体" w:hAnsi="宋体" w:cs="MingLiU"/>
          <w:snapToGrid w:val="0"/>
          <w:kern w:val="0"/>
          <w:szCs w:val="21"/>
          <w:lang w:val="en-US" w:eastAsia="zh-CN"/>
        </w:rPr>
        <w:t>元。</w:t>
      </w:r>
    </w:p>
    <w:p>
      <w:pPr>
        <w:pageBreakBefore w:val="0"/>
        <w:widowControl w:val="0"/>
        <w:kinsoku/>
        <w:overflowPunct/>
        <w:topLinePunct w:val="0"/>
        <w:bidi w:val="0"/>
        <w:spacing w:line="260" w:lineRule="exact"/>
        <w:ind w:firstLine="420" w:firstLineChars="200"/>
        <w:rPr>
          <w:rFonts w:hint="eastAsia" w:ascii="宋体" w:hAnsi="宋体" w:cs="MingLiU"/>
          <w:snapToGrid w:val="0"/>
          <w:kern w:val="0"/>
          <w:szCs w:val="21"/>
          <w:lang w:val="en-US" w:eastAsia="zh-CN"/>
        </w:rPr>
      </w:pPr>
      <w:r>
        <w:rPr>
          <w:rFonts w:hint="eastAsia" w:ascii="宋体" w:hAnsi="宋体" w:cs="MingLiU"/>
          <w:snapToGrid w:val="0"/>
          <w:kern w:val="0"/>
          <w:szCs w:val="21"/>
          <w:lang w:val="en-US" w:eastAsia="zh-CN"/>
        </w:rPr>
        <w:t>2.6 标段划分：本次招标设1个标段。</w:t>
      </w:r>
    </w:p>
    <w:p>
      <w:pPr>
        <w:pStyle w:val="6"/>
        <w:pageBreakBefore w:val="0"/>
        <w:widowControl w:val="0"/>
        <w:kinsoku/>
        <w:overflowPunct/>
        <w:topLinePunct w:val="0"/>
        <w:bidi w:val="0"/>
        <w:spacing w:before="0" w:after="0" w:line="260" w:lineRule="exact"/>
        <w:rPr>
          <w:rFonts w:ascii="宋体" w:hAnsi="宋体"/>
          <w:snapToGrid w:val="0"/>
          <w:sz w:val="24"/>
          <w:szCs w:val="24"/>
        </w:rPr>
      </w:pPr>
      <w:r>
        <w:rPr>
          <w:rFonts w:hint="eastAsia" w:ascii="宋体" w:hAnsi="宋体"/>
          <w:snapToGrid w:val="0"/>
          <w:sz w:val="24"/>
          <w:szCs w:val="24"/>
        </w:rPr>
        <w:t>3、投标人资格要求</w:t>
      </w:r>
      <w:bookmarkEnd w:id="4"/>
    </w:p>
    <w:p>
      <w:pPr>
        <w:pageBreakBefore w:val="0"/>
        <w:widowControl w:val="0"/>
        <w:kinsoku/>
        <w:overflowPunct/>
        <w:topLinePunct w:val="0"/>
        <w:bidi w:val="0"/>
        <w:spacing w:line="260" w:lineRule="exact"/>
        <w:ind w:firstLine="420" w:firstLineChars="200"/>
        <w:rPr>
          <w:rFonts w:ascii="宋体" w:hAnsi="宋体" w:cs="MingLiU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MingLiU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3.1  </w:t>
      </w:r>
      <w:r>
        <w:rPr>
          <w:rFonts w:hint="eastAsia" w:ascii="宋体" w:hAnsi="宋体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本次招标要求投标人需具备建设行政主管部门颁发的有效的</w:t>
      </w:r>
      <w:r>
        <w:rPr>
          <w:rFonts w:hint="eastAsia" w:ascii="宋体" w:hAnsi="宋体"/>
          <w:snapToGrid w:val="0"/>
          <w:color w:val="000000" w:themeColor="text1"/>
          <w:kern w:val="0"/>
          <w:szCs w:val="21"/>
          <w:u w:val="single"/>
          <w:lang w:eastAsia="zh-CN"/>
          <w14:textFill>
            <w14:solidFill>
              <w14:schemeClr w14:val="tx1"/>
            </w14:solidFill>
          </w14:textFill>
        </w:rPr>
        <w:t>市政公用</w:t>
      </w:r>
      <w:r>
        <w:rPr>
          <w:rFonts w:hint="eastAsia" w:ascii="宋体" w:hAnsi="宋体"/>
          <w:snapToGrid w:val="0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工程施工总承包叁级及以上资质</w:t>
      </w:r>
      <w:r>
        <w:rPr>
          <w:rFonts w:hint="eastAsia" w:ascii="宋体" w:hAnsi="宋体"/>
          <w:snapToGrid w:val="0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ageBreakBefore w:val="0"/>
        <w:widowControl w:val="0"/>
        <w:tabs>
          <w:tab w:val="left" w:pos="3840"/>
        </w:tabs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260" w:lineRule="exact"/>
        <w:ind w:firstLine="420"/>
        <w:jc w:val="left"/>
        <w:rPr>
          <w:rFonts w:ascii="宋体" w:hAnsi="宋体" w:cs="MingLiU"/>
          <w:snapToGrid w:val="0"/>
          <w:kern w:val="0"/>
          <w:szCs w:val="21"/>
        </w:rPr>
      </w:pPr>
      <w:r>
        <w:rPr>
          <w:rFonts w:hint="eastAsia" w:ascii="宋体" w:hAnsi="宋体" w:cs="MingLiU"/>
          <w:snapToGrid w:val="0"/>
          <w:kern w:val="0"/>
          <w:szCs w:val="21"/>
        </w:rPr>
        <w:t>3.2  资格审查方式：资格后审。</w:t>
      </w:r>
    </w:p>
    <w:p>
      <w:pPr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260" w:lineRule="exact"/>
        <w:ind w:firstLine="420"/>
        <w:jc w:val="left"/>
        <w:rPr>
          <w:rFonts w:ascii="宋体" w:hAnsi="宋体" w:cs="MingLiU"/>
          <w:kern w:val="0"/>
        </w:rPr>
      </w:pPr>
      <w:r>
        <w:rPr>
          <w:rFonts w:hint="eastAsia" w:ascii="宋体" w:hAnsi="宋体" w:cs="MingLiU"/>
          <w:snapToGrid w:val="0"/>
          <w:kern w:val="0"/>
          <w:szCs w:val="21"/>
        </w:rPr>
        <w:t xml:space="preserve">3.3  </w:t>
      </w:r>
      <w:bookmarkStart w:id="5" w:name="_Toc452058676"/>
      <w:r>
        <w:rPr>
          <w:rFonts w:hint="eastAsia" w:ascii="宋体" w:hAnsi="宋体" w:cs="MingLiU"/>
          <w:kern w:val="0"/>
        </w:rPr>
        <w:t>本次招标</w:t>
      </w:r>
      <w:r>
        <w:rPr>
          <w:rFonts w:hint="eastAsia" w:ascii="宋体" w:hAnsi="宋体"/>
          <w:kern w:val="0"/>
        </w:rPr>
        <w:t xml:space="preserve"> </w:t>
      </w:r>
      <w:r>
        <w:rPr>
          <w:rFonts w:hint="eastAsia" w:ascii="宋体" w:hAnsi="宋体" w:cs="MingLiU"/>
          <w:kern w:val="0"/>
          <w:u w:val="single"/>
        </w:rPr>
        <w:t xml:space="preserve"> 不接受 </w:t>
      </w:r>
      <w:r>
        <w:rPr>
          <w:rFonts w:hint="eastAsia" w:ascii="宋体" w:hAnsi="宋体" w:cs="MingLiU"/>
          <w:kern w:val="0"/>
        </w:rPr>
        <w:t>联合体投标。</w:t>
      </w:r>
    </w:p>
    <w:bookmarkEnd w:id="5"/>
    <w:p>
      <w:pPr>
        <w:pStyle w:val="6"/>
        <w:pageBreakBefore w:val="0"/>
        <w:widowControl w:val="0"/>
        <w:kinsoku/>
        <w:overflowPunct/>
        <w:topLinePunct w:val="0"/>
        <w:bidi w:val="0"/>
        <w:spacing w:before="0" w:after="0" w:line="260" w:lineRule="exact"/>
        <w:rPr>
          <w:rFonts w:ascii="宋体" w:hAnsi="宋体"/>
          <w:snapToGrid w:val="0"/>
          <w:sz w:val="24"/>
          <w:szCs w:val="24"/>
        </w:rPr>
      </w:pPr>
      <w:bookmarkStart w:id="6" w:name="_Toc16831"/>
      <w:bookmarkStart w:id="7" w:name="_Toc29435"/>
      <w:bookmarkStart w:id="8" w:name="_Toc452058679"/>
      <w:r>
        <w:rPr>
          <w:rFonts w:hint="eastAsia" w:ascii="宋体" w:hAnsi="宋体"/>
          <w:snapToGrid w:val="0"/>
          <w:sz w:val="24"/>
          <w:szCs w:val="24"/>
        </w:rPr>
        <w:t>4、比选文件的获取</w:t>
      </w:r>
      <w:bookmarkEnd w:id="6"/>
      <w:bookmarkEnd w:id="7"/>
    </w:p>
    <w:p>
      <w:pPr>
        <w:pageBreakBefore w:val="0"/>
        <w:widowControl w:val="0"/>
        <w:kinsoku/>
        <w:wordWrap/>
        <w:overflowPunct/>
        <w:topLinePunct w:val="0"/>
        <w:bidi w:val="0"/>
        <w:spacing w:line="260" w:lineRule="exact"/>
        <w:ind w:firstLine="420" w:firstLineChars="200"/>
        <w:textAlignment w:val="auto"/>
        <w:rPr>
          <w:rFonts w:hint="eastAsia" w:ascii="宋体" w:hAnsi="宋体" w:cs="宋体"/>
          <w:snapToGrid w:val="0"/>
          <w:kern w:val="0"/>
          <w:szCs w:val="21"/>
        </w:rPr>
      </w:pPr>
      <w:bookmarkStart w:id="9" w:name="_Toc32727"/>
      <w:bookmarkStart w:id="10" w:name="_Toc26979"/>
      <w:bookmarkStart w:id="11" w:name="_Toc452058677"/>
      <w:r>
        <w:rPr>
          <w:rFonts w:hint="eastAsia" w:ascii="宋体" w:hAnsi="宋体" w:cs="宋体"/>
          <w:snapToGrid w:val="0"/>
          <w:kern w:val="0"/>
          <w:szCs w:val="21"/>
          <w:lang w:val="en-US" w:eastAsia="zh-CN"/>
        </w:rPr>
        <w:t>4.1</w:t>
      </w:r>
      <w:r>
        <w:rPr>
          <w:rFonts w:hint="eastAsia" w:ascii="宋体" w:hAnsi="宋体" w:cs="宋体"/>
          <w:snapToGrid w:val="0"/>
          <w:kern w:val="0"/>
          <w:szCs w:val="21"/>
        </w:rPr>
        <w:t>凡有意参加比选者，请于</w:t>
      </w:r>
      <w:r>
        <w:rPr>
          <w:rFonts w:hint="eastAsia" w:ascii="宋体" w:hAnsi="宋体" w:cs="宋体"/>
          <w:snapToGrid w:val="0"/>
          <w:kern w:val="0"/>
          <w:szCs w:val="21"/>
          <w:lang w:val="en-US" w:eastAsia="zh-CN"/>
        </w:rPr>
        <w:t>公告发布之日（</w:t>
      </w:r>
      <w:r>
        <w:rPr>
          <w:rFonts w:hint="eastAsia" w:ascii="宋体" w:hAnsi="宋体" w:cs="宋体"/>
          <w:snapToGrid w:val="0"/>
          <w:kern w:val="0"/>
          <w:szCs w:val="21"/>
        </w:rPr>
        <w:t>20</w:t>
      </w:r>
      <w:r>
        <w:rPr>
          <w:rFonts w:hint="eastAsia" w:ascii="宋体" w:hAnsi="宋体" w:cs="宋体"/>
          <w:snapToGrid w:val="0"/>
          <w:kern w:val="0"/>
          <w:szCs w:val="21"/>
          <w:lang w:val="en-US" w:eastAsia="zh-CN"/>
        </w:rPr>
        <w:t>22</w:t>
      </w:r>
      <w:r>
        <w:rPr>
          <w:rFonts w:hint="eastAsia" w:ascii="宋体" w:hAnsi="宋体" w:cs="宋体"/>
          <w:snapToGrid w:val="0"/>
          <w:kern w:val="0"/>
          <w:szCs w:val="21"/>
        </w:rPr>
        <w:t>年</w:t>
      </w:r>
      <w:r>
        <w:rPr>
          <w:rFonts w:hint="eastAsia" w:ascii="宋体" w:hAnsi="宋体" w:cs="宋体"/>
          <w:snapToGrid w:val="0"/>
          <w:kern w:val="0"/>
          <w:szCs w:val="21"/>
          <w:lang w:val="en-US" w:eastAsia="zh-CN"/>
        </w:rPr>
        <w:t>4</w:t>
      </w:r>
      <w:r>
        <w:rPr>
          <w:rFonts w:hint="eastAsia" w:ascii="宋体" w:hAnsi="宋体" w:cs="宋体"/>
          <w:snapToGrid w:val="0"/>
          <w:kern w:val="0"/>
          <w:szCs w:val="21"/>
        </w:rPr>
        <w:t>月</w:t>
      </w:r>
      <w:r>
        <w:rPr>
          <w:rFonts w:hint="eastAsia" w:ascii="宋体" w:hAnsi="宋体" w:cs="宋体"/>
          <w:snapToGrid w:val="0"/>
          <w:kern w:val="0"/>
          <w:szCs w:val="21"/>
          <w:lang w:val="en-US" w:eastAsia="zh-CN"/>
        </w:rPr>
        <w:t>19</w:t>
      </w:r>
      <w:r>
        <w:rPr>
          <w:rFonts w:hint="eastAsia" w:ascii="宋体" w:hAnsi="宋体" w:cs="宋体"/>
          <w:snapToGrid w:val="0"/>
          <w:kern w:val="0"/>
          <w:szCs w:val="21"/>
        </w:rPr>
        <w:t>日</w:t>
      </w:r>
      <w:r>
        <w:rPr>
          <w:rFonts w:hint="eastAsia" w:ascii="宋体" w:hAnsi="宋体" w:cs="宋体"/>
          <w:snapToGrid w:val="0"/>
          <w:kern w:val="0"/>
          <w:szCs w:val="21"/>
          <w:lang w:val="en-US" w:eastAsia="zh-CN"/>
        </w:rPr>
        <w:t>）</w:t>
      </w:r>
      <w:r>
        <w:rPr>
          <w:rFonts w:hint="eastAsia" w:ascii="宋体" w:hAnsi="宋体" w:cs="宋体"/>
          <w:snapToGrid w:val="0"/>
          <w:kern w:val="0"/>
          <w:szCs w:val="21"/>
        </w:rPr>
        <w:t>起至</w:t>
      </w:r>
      <w:r>
        <w:rPr>
          <w:rFonts w:hint="eastAsia" w:ascii="宋体" w:hAnsi="宋体" w:cs="宋体"/>
          <w:snapToGrid w:val="0"/>
          <w:kern w:val="0"/>
          <w:szCs w:val="21"/>
          <w:lang w:val="en-US" w:eastAsia="zh-CN"/>
        </w:rPr>
        <w:t>2022年4月24日17时00分</w:t>
      </w:r>
      <w:r>
        <w:rPr>
          <w:rFonts w:hint="eastAsia" w:ascii="宋体" w:hAnsi="宋体" w:cs="宋体"/>
          <w:snapToGrid w:val="0"/>
          <w:kern w:val="0"/>
          <w:szCs w:val="21"/>
        </w:rPr>
        <w:t>在</w:t>
      </w:r>
      <w:r>
        <w:rPr>
          <w:rFonts w:hint="eastAsia" w:ascii="宋体" w:hAnsi="宋体" w:cs="宋体"/>
          <w:snapToGrid w:val="0"/>
          <w:kern w:val="0"/>
          <w:szCs w:val="21"/>
          <w:lang w:eastAsia="zh-CN"/>
        </w:rPr>
        <w:t>重庆紫凌工程咨询有限公司</w:t>
      </w:r>
      <w:r>
        <w:rPr>
          <w:rFonts w:hint="eastAsia" w:ascii="宋体" w:hAnsi="宋体" w:cs="宋体"/>
          <w:snapToGrid w:val="0"/>
          <w:kern w:val="0"/>
          <w:szCs w:val="21"/>
        </w:rPr>
        <w:t>（</w:t>
      </w:r>
      <w:r>
        <w:rPr>
          <w:rFonts w:hint="eastAsia" w:ascii="宋体" w:hAnsi="宋体" w:cs="宋体"/>
          <w:kern w:val="0"/>
          <w:szCs w:val="21"/>
        </w:rPr>
        <w:t>重庆市铜梁区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淮远古韵南街</w:t>
      </w:r>
      <w:r>
        <w:rPr>
          <w:rFonts w:hint="eastAsia" w:ascii="宋体" w:hAnsi="宋体" w:cs="宋体"/>
          <w:snapToGrid w:val="0"/>
          <w:kern w:val="0"/>
          <w:szCs w:val="21"/>
        </w:rPr>
        <w:t>）</w:t>
      </w:r>
      <w:r>
        <w:rPr>
          <w:rFonts w:hint="eastAsia" w:ascii="宋体" w:hAnsi="宋体" w:cs="宋体"/>
          <w:snapToGrid w:val="0"/>
          <w:kern w:val="0"/>
          <w:szCs w:val="21"/>
          <w:lang w:eastAsia="zh-CN"/>
        </w:rPr>
        <w:t>购买</w:t>
      </w:r>
      <w:r>
        <w:rPr>
          <w:rFonts w:hint="eastAsia" w:ascii="宋体" w:hAnsi="宋体" w:cs="宋体"/>
          <w:snapToGrid w:val="0"/>
          <w:kern w:val="0"/>
          <w:szCs w:val="21"/>
        </w:rPr>
        <w:t>比选文件等其他相关技术资料，</w:t>
      </w:r>
      <w:r>
        <w:rPr>
          <w:rFonts w:hint="eastAsia" w:ascii="宋体" w:hAnsi="宋体" w:cs="宋体"/>
          <w:snapToGrid w:val="0"/>
          <w:kern w:val="0"/>
          <w:szCs w:val="21"/>
          <w:lang w:eastAsia="zh-CN"/>
        </w:rPr>
        <w:t>购买</w:t>
      </w:r>
      <w:r>
        <w:rPr>
          <w:rFonts w:hint="eastAsia" w:ascii="宋体" w:hAnsi="宋体" w:cs="宋体"/>
          <w:snapToGrid w:val="0"/>
          <w:kern w:val="0"/>
          <w:szCs w:val="21"/>
        </w:rPr>
        <w:t>资料时请持营业执照复印件（加盖单位鲜章）及法定代表人身份证明书或法定代表人授权委托书。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260" w:lineRule="exact"/>
        <w:ind w:firstLine="420" w:firstLineChars="200"/>
        <w:textAlignment w:val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snapToGrid w:val="0"/>
          <w:kern w:val="0"/>
          <w:szCs w:val="21"/>
        </w:rPr>
        <w:t xml:space="preserve">4.2 </w:t>
      </w:r>
      <w:r>
        <w:rPr>
          <w:rFonts w:hint="eastAsia" w:ascii="宋体" w:hAnsi="宋体" w:cs="宋体"/>
          <w:kern w:val="0"/>
          <w:szCs w:val="21"/>
        </w:rPr>
        <w:t>本</w:t>
      </w:r>
      <w:r>
        <w:rPr>
          <w:rFonts w:hint="eastAsia" w:ascii="宋体" w:hAnsi="宋体"/>
          <w:szCs w:val="21"/>
        </w:rPr>
        <w:t>比选</w:t>
      </w:r>
      <w:r>
        <w:rPr>
          <w:rFonts w:hint="eastAsia" w:ascii="宋体" w:hAnsi="宋体" w:cs="宋体"/>
          <w:kern w:val="0"/>
          <w:szCs w:val="21"/>
        </w:rPr>
        <w:t>公告开始发布至投标截止时间止，各投标人应随时关注</w:t>
      </w:r>
      <w:r>
        <w:rPr>
          <w:rFonts w:hint="eastAsia" w:ascii="宋体" w:hAnsi="宋体" w:cs="宋体"/>
          <w:kern w:val="0"/>
          <w:szCs w:val="21"/>
          <w:lang w:eastAsia="zh-CN"/>
        </w:rPr>
        <w:t>重庆市铜梁区人民政府网</w:t>
      </w:r>
      <w:r>
        <w:rPr>
          <w:rFonts w:hint="eastAsia" w:ascii="宋体" w:hAnsi="宋体" w:cs="宋体"/>
          <w:kern w:val="0"/>
          <w:szCs w:val="21"/>
        </w:rPr>
        <w:t>上关于本比选项目相关修改或补充内容。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260" w:lineRule="exact"/>
        <w:ind w:firstLine="420" w:firstLineChars="200"/>
        <w:textAlignment w:val="auto"/>
        <w:rPr>
          <w:rFonts w:hint="eastAsia"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snapToGrid w:val="0"/>
          <w:color w:val="auto"/>
          <w:kern w:val="0"/>
          <w:szCs w:val="21"/>
        </w:rPr>
        <w:t xml:space="preserve">4.3 </w:t>
      </w:r>
      <w:r>
        <w:rPr>
          <w:rFonts w:hint="eastAsia" w:ascii="宋体" w:hAnsi="宋体" w:cs="宋体"/>
          <w:snapToGrid w:val="0"/>
          <w:color w:val="auto"/>
          <w:kern w:val="0"/>
          <w:szCs w:val="21"/>
          <w:lang w:eastAsia="zh-CN"/>
        </w:rPr>
        <w:t>竞争性比选文件的购买费为：</w:t>
      </w:r>
      <w:r>
        <w:rPr>
          <w:rFonts w:hint="eastAsia" w:ascii="宋体" w:hAnsi="宋体" w:cs="宋体"/>
          <w:b/>
          <w:bCs/>
          <w:snapToGrid w:val="0"/>
          <w:color w:val="auto"/>
          <w:kern w:val="0"/>
          <w:szCs w:val="21"/>
          <w:lang w:val="en-US" w:eastAsia="zh-CN"/>
        </w:rPr>
        <w:t>500元/套</w:t>
      </w:r>
      <w:r>
        <w:rPr>
          <w:rFonts w:hint="eastAsia" w:ascii="宋体" w:hAnsi="宋体" w:cs="宋体"/>
          <w:snapToGrid w:val="0"/>
          <w:color w:val="auto"/>
          <w:kern w:val="0"/>
          <w:szCs w:val="21"/>
          <w:lang w:val="en-US" w:eastAsia="zh-CN"/>
        </w:rPr>
        <w:t>，售后不退。</w:t>
      </w:r>
      <w:r>
        <w:rPr>
          <w:rFonts w:hint="eastAsia" w:ascii="宋体" w:hAnsi="宋体" w:cs="宋体"/>
          <w:snapToGrid w:val="0"/>
          <w:color w:val="auto"/>
          <w:kern w:val="0"/>
          <w:szCs w:val="21"/>
        </w:rPr>
        <w:t>未在规定时间内</w:t>
      </w:r>
      <w:r>
        <w:rPr>
          <w:rFonts w:hint="eastAsia" w:ascii="宋体" w:hAnsi="宋体" w:cs="宋体"/>
          <w:snapToGrid w:val="0"/>
          <w:color w:val="auto"/>
          <w:kern w:val="0"/>
          <w:szCs w:val="21"/>
          <w:lang w:eastAsia="zh-CN"/>
        </w:rPr>
        <w:t>购买</w:t>
      </w:r>
      <w:r>
        <w:rPr>
          <w:rFonts w:hint="eastAsia" w:ascii="宋体" w:hAnsi="宋体" w:cs="宋体"/>
          <w:snapToGrid w:val="0"/>
          <w:color w:val="auto"/>
          <w:kern w:val="0"/>
          <w:szCs w:val="21"/>
        </w:rPr>
        <w:t>比选文件的投标人，比选人和比选代理机构有权拒收投标人的投标文件。</w:t>
      </w:r>
    </w:p>
    <w:p>
      <w:pPr>
        <w:pStyle w:val="6"/>
        <w:pageBreakBefore w:val="0"/>
        <w:widowControl w:val="0"/>
        <w:kinsoku/>
        <w:overflowPunct/>
        <w:topLinePunct w:val="0"/>
        <w:bidi w:val="0"/>
        <w:spacing w:before="0" w:after="0" w:line="260" w:lineRule="exact"/>
        <w:rPr>
          <w:rFonts w:ascii="宋体" w:hAnsi="宋体"/>
          <w:snapToGrid w:val="0"/>
          <w:sz w:val="24"/>
          <w:szCs w:val="24"/>
        </w:rPr>
      </w:pPr>
      <w:r>
        <w:rPr>
          <w:rFonts w:hint="eastAsia" w:ascii="宋体" w:hAnsi="宋体"/>
          <w:snapToGrid w:val="0"/>
          <w:sz w:val="24"/>
          <w:szCs w:val="24"/>
        </w:rPr>
        <w:t>5、投标文件的递交</w:t>
      </w:r>
      <w:bookmarkEnd w:id="9"/>
      <w:bookmarkEnd w:id="10"/>
      <w:bookmarkEnd w:id="11"/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260" w:lineRule="exact"/>
        <w:ind w:firstLine="420" w:firstLineChars="200"/>
        <w:rPr>
          <w:rFonts w:ascii="宋体" w:hAnsi="宋体" w:cs="MingLiU"/>
          <w:snapToGrid w:val="0"/>
          <w:kern w:val="0"/>
          <w:szCs w:val="21"/>
        </w:rPr>
      </w:pPr>
      <w:bookmarkStart w:id="12" w:name="_Toc452058678"/>
      <w:r>
        <w:rPr>
          <w:rFonts w:ascii="宋体" w:hAnsi="宋体"/>
          <w:snapToGrid w:val="0"/>
          <w:kern w:val="0"/>
          <w:szCs w:val="21"/>
        </w:rPr>
        <w:t xml:space="preserve">5.1 </w:t>
      </w:r>
      <w:r>
        <w:rPr>
          <w:rFonts w:hint="eastAsia" w:ascii="宋体" w:hAnsi="宋体"/>
          <w:szCs w:val="21"/>
        </w:rPr>
        <w:t xml:space="preserve"> 投标截止和开标时间</w:t>
      </w:r>
      <w:r>
        <w:rPr>
          <w:rFonts w:hint="eastAsia" w:ascii="宋体" w:hAnsi="宋体" w:cs="MingLiU"/>
          <w:snapToGrid w:val="0"/>
          <w:kern w:val="0"/>
          <w:szCs w:val="21"/>
          <w:u w:val="single"/>
        </w:rPr>
        <w:t>202</w:t>
      </w:r>
      <w:r>
        <w:rPr>
          <w:rFonts w:hint="eastAsia" w:ascii="宋体" w:hAnsi="宋体" w:cs="MingLiU"/>
          <w:snapToGrid w:val="0"/>
          <w:kern w:val="0"/>
          <w:szCs w:val="21"/>
          <w:u w:val="single"/>
          <w:lang w:val="en-US" w:eastAsia="zh-CN"/>
        </w:rPr>
        <w:t>2</w:t>
      </w:r>
      <w:r>
        <w:rPr>
          <w:rFonts w:hint="eastAsia" w:ascii="宋体" w:hAnsi="宋体" w:cs="MingLiU"/>
          <w:snapToGrid w:val="0"/>
          <w:kern w:val="0"/>
          <w:szCs w:val="21"/>
          <w:u w:val="single"/>
        </w:rPr>
        <w:t>年</w:t>
      </w:r>
      <w:r>
        <w:rPr>
          <w:rFonts w:hint="eastAsia" w:ascii="宋体" w:hAnsi="宋体" w:cs="MingLiU"/>
          <w:snapToGrid w:val="0"/>
          <w:kern w:val="0"/>
          <w:szCs w:val="21"/>
          <w:u w:val="single"/>
          <w:lang w:val="en-US" w:eastAsia="zh-CN"/>
        </w:rPr>
        <w:t>4</w:t>
      </w:r>
      <w:r>
        <w:rPr>
          <w:rFonts w:hint="eastAsia" w:ascii="宋体" w:hAnsi="宋体" w:cs="MingLiU"/>
          <w:snapToGrid w:val="0"/>
          <w:kern w:val="0"/>
          <w:szCs w:val="21"/>
          <w:u w:val="single"/>
        </w:rPr>
        <w:t>月</w:t>
      </w:r>
      <w:r>
        <w:rPr>
          <w:rFonts w:hint="eastAsia" w:ascii="宋体" w:hAnsi="宋体" w:cs="MingLiU"/>
          <w:snapToGrid w:val="0"/>
          <w:kern w:val="0"/>
          <w:szCs w:val="21"/>
          <w:u w:val="single"/>
          <w:lang w:val="en-US" w:eastAsia="zh-CN"/>
        </w:rPr>
        <w:t>25</w:t>
      </w:r>
      <w:r>
        <w:rPr>
          <w:rFonts w:hint="eastAsia" w:ascii="宋体" w:hAnsi="宋体" w:cs="MingLiU"/>
          <w:snapToGrid w:val="0"/>
          <w:kern w:val="0"/>
          <w:szCs w:val="21"/>
          <w:u w:val="single"/>
        </w:rPr>
        <w:t xml:space="preserve"> </w:t>
      </w:r>
      <w:r>
        <w:rPr>
          <w:rFonts w:hint="eastAsia" w:ascii="宋体" w:hAnsi="宋体" w:cs="MingLiU"/>
          <w:snapToGrid w:val="0"/>
          <w:kern w:val="0"/>
          <w:szCs w:val="21"/>
        </w:rPr>
        <w:t>日</w:t>
      </w:r>
      <w:r>
        <w:rPr>
          <w:rFonts w:hint="eastAsia" w:ascii="宋体" w:hAnsi="宋体" w:cs="宋体"/>
          <w:b/>
          <w:kern w:val="0"/>
          <w:szCs w:val="21"/>
          <w:u w:val="single"/>
          <w:lang w:val="en-US" w:eastAsia="zh-CN"/>
        </w:rPr>
        <w:t>9</w:t>
      </w:r>
      <w:r>
        <w:rPr>
          <w:rFonts w:hint="eastAsia" w:ascii="宋体" w:hAnsi="宋体" w:cs="MingLiU"/>
          <w:snapToGrid w:val="0"/>
          <w:kern w:val="0"/>
          <w:szCs w:val="21"/>
        </w:rPr>
        <w:t>时</w:t>
      </w:r>
      <w:r>
        <w:rPr>
          <w:rFonts w:hint="eastAsia" w:ascii="宋体" w:hAnsi="宋体" w:cs="宋体"/>
          <w:b/>
          <w:kern w:val="0"/>
          <w:szCs w:val="21"/>
          <w:u w:val="single"/>
          <w:lang w:val="en-US" w:eastAsia="zh-CN"/>
        </w:rPr>
        <w:t>0</w:t>
      </w:r>
      <w:r>
        <w:rPr>
          <w:rFonts w:hint="eastAsia" w:ascii="宋体" w:hAnsi="宋体" w:cs="宋体"/>
          <w:b/>
          <w:kern w:val="0"/>
          <w:szCs w:val="21"/>
          <w:u w:val="single"/>
        </w:rPr>
        <w:t>0</w:t>
      </w:r>
      <w:r>
        <w:rPr>
          <w:rFonts w:hint="eastAsia" w:ascii="宋体" w:hAnsi="宋体" w:cs="MingLiU"/>
          <w:snapToGrid w:val="0"/>
          <w:kern w:val="0"/>
          <w:szCs w:val="21"/>
        </w:rPr>
        <w:t>分至</w:t>
      </w:r>
      <w:r>
        <w:rPr>
          <w:rFonts w:hint="eastAsia" w:ascii="宋体" w:hAnsi="宋体" w:cs="MingLiU"/>
          <w:snapToGrid w:val="0"/>
          <w:kern w:val="0"/>
          <w:szCs w:val="21"/>
          <w:u w:val="single"/>
        </w:rPr>
        <w:t>202</w:t>
      </w:r>
      <w:r>
        <w:rPr>
          <w:rFonts w:hint="eastAsia" w:ascii="宋体" w:hAnsi="宋体" w:cs="MingLiU"/>
          <w:snapToGrid w:val="0"/>
          <w:kern w:val="0"/>
          <w:szCs w:val="21"/>
          <w:u w:val="single"/>
          <w:lang w:val="en-US" w:eastAsia="zh-CN"/>
        </w:rPr>
        <w:t>2</w:t>
      </w:r>
      <w:r>
        <w:rPr>
          <w:rFonts w:hint="eastAsia" w:ascii="宋体" w:hAnsi="宋体" w:cs="MingLiU"/>
          <w:snapToGrid w:val="0"/>
          <w:kern w:val="0"/>
          <w:szCs w:val="21"/>
          <w:u w:val="single"/>
        </w:rPr>
        <w:t>年</w:t>
      </w:r>
      <w:r>
        <w:rPr>
          <w:rFonts w:hint="eastAsia" w:ascii="宋体" w:hAnsi="宋体" w:cs="MingLiU"/>
          <w:snapToGrid w:val="0"/>
          <w:kern w:val="0"/>
          <w:szCs w:val="21"/>
          <w:u w:val="single"/>
          <w:lang w:val="en-US" w:eastAsia="zh-CN"/>
        </w:rPr>
        <w:t>4</w:t>
      </w:r>
      <w:r>
        <w:rPr>
          <w:rFonts w:hint="eastAsia" w:ascii="宋体" w:hAnsi="宋体" w:cs="MingLiU"/>
          <w:snapToGrid w:val="0"/>
          <w:kern w:val="0"/>
          <w:szCs w:val="21"/>
          <w:u w:val="single"/>
        </w:rPr>
        <w:t>月</w:t>
      </w:r>
      <w:r>
        <w:rPr>
          <w:rFonts w:hint="eastAsia" w:ascii="宋体" w:hAnsi="宋体" w:cs="MingLiU"/>
          <w:snapToGrid w:val="0"/>
          <w:kern w:val="0"/>
          <w:szCs w:val="21"/>
          <w:u w:val="single"/>
          <w:lang w:val="en-US" w:eastAsia="zh-CN"/>
        </w:rPr>
        <w:t xml:space="preserve">25 </w:t>
      </w:r>
      <w:r>
        <w:rPr>
          <w:rFonts w:hint="eastAsia" w:ascii="宋体" w:hAnsi="宋体" w:cs="MingLiU"/>
          <w:snapToGrid w:val="0"/>
          <w:kern w:val="0"/>
          <w:szCs w:val="21"/>
        </w:rPr>
        <w:t>日</w:t>
      </w:r>
      <w:r>
        <w:rPr>
          <w:rFonts w:hint="eastAsia" w:ascii="宋体" w:hAnsi="宋体" w:cs="宋体"/>
          <w:b/>
          <w:kern w:val="0"/>
          <w:szCs w:val="21"/>
          <w:u w:val="single"/>
        </w:rPr>
        <w:t xml:space="preserve"> </w:t>
      </w:r>
      <w:r>
        <w:rPr>
          <w:rFonts w:hint="eastAsia" w:ascii="宋体" w:hAnsi="宋体" w:cs="宋体"/>
          <w:b/>
          <w:kern w:val="0"/>
          <w:szCs w:val="21"/>
          <w:u w:val="single"/>
          <w:lang w:val="en-US" w:eastAsia="zh-CN"/>
        </w:rPr>
        <w:t>9</w:t>
      </w:r>
      <w:r>
        <w:rPr>
          <w:rFonts w:hint="eastAsia" w:ascii="宋体" w:hAnsi="宋体" w:cs="MingLiU"/>
          <w:snapToGrid w:val="0"/>
          <w:kern w:val="0"/>
          <w:szCs w:val="21"/>
        </w:rPr>
        <w:t xml:space="preserve">时 </w:t>
      </w:r>
      <w:r>
        <w:rPr>
          <w:rFonts w:hint="eastAsia" w:ascii="宋体" w:hAnsi="宋体" w:cs="宋体"/>
          <w:b/>
          <w:kern w:val="0"/>
          <w:szCs w:val="21"/>
          <w:u w:val="single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Cs w:val="21"/>
          <w:u w:val="single"/>
        </w:rPr>
        <w:t>0</w:t>
      </w:r>
      <w:r>
        <w:rPr>
          <w:rFonts w:hint="eastAsia" w:ascii="宋体" w:hAnsi="宋体" w:cs="MingLiU"/>
          <w:snapToGrid w:val="0"/>
          <w:kern w:val="0"/>
          <w:szCs w:val="21"/>
        </w:rPr>
        <w:t>分，投标文件递交的截止时间（投标截止时间，下同）为</w:t>
      </w:r>
      <w:r>
        <w:rPr>
          <w:rFonts w:hint="eastAsia" w:ascii="宋体" w:hAnsi="宋体" w:cs="MingLiU"/>
          <w:snapToGrid w:val="0"/>
          <w:kern w:val="0"/>
          <w:szCs w:val="21"/>
          <w:u w:val="single"/>
        </w:rPr>
        <w:t>202</w:t>
      </w:r>
      <w:r>
        <w:rPr>
          <w:rFonts w:hint="eastAsia" w:ascii="宋体" w:hAnsi="宋体" w:cs="MingLiU"/>
          <w:snapToGrid w:val="0"/>
          <w:kern w:val="0"/>
          <w:szCs w:val="21"/>
          <w:u w:val="single"/>
          <w:lang w:val="en-US" w:eastAsia="zh-CN"/>
        </w:rPr>
        <w:t>2</w:t>
      </w:r>
      <w:r>
        <w:rPr>
          <w:rFonts w:hint="eastAsia" w:ascii="宋体" w:hAnsi="宋体" w:cs="MingLiU"/>
          <w:snapToGrid w:val="0"/>
          <w:kern w:val="0"/>
          <w:szCs w:val="21"/>
          <w:u w:val="single"/>
        </w:rPr>
        <w:t>年</w:t>
      </w:r>
      <w:r>
        <w:rPr>
          <w:rFonts w:hint="eastAsia" w:ascii="宋体" w:hAnsi="宋体" w:cs="MingLiU"/>
          <w:snapToGrid w:val="0"/>
          <w:kern w:val="0"/>
          <w:szCs w:val="21"/>
          <w:u w:val="single"/>
          <w:lang w:val="en-US" w:eastAsia="zh-CN"/>
        </w:rPr>
        <w:t>4</w:t>
      </w:r>
      <w:r>
        <w:rPr>
          <w:rFonts w:hint="eastAsia" w:ascii="宋体" w:hAnsi="宋体" w:cs="MingLiU"/>
          <w:snapToGrid w:val="0"/>
          <w:kern w:val="0"/>
          <w:szCs w:val="21"/>
          <w:u w:val="single"/>
        </w:rPr>
        <w:t>月</w:t>
      </w:r>
      <w:r>
        <w:rPr>
          <w:rFonts w:hint="eastAsia" w:ascii="宋体" w:hAnsi="宋体" w:cs="MingLiU"/>
          <w:snapToGrid w:val="0"/>
          <w:kern w:val="0"/>
          <w:szCs w:val="21"/>
          <w:u w:val="single"/>
          <w:lang w:val="en-US" w:eastAsia="zh-CN"/>
        </w:rPr>
        <w:t>25</w:t>
      </w:r>
      <w:r>
        <w:rPr>
          <w:rFonts w:hint="eastAsia" w:ascii="宋体" w:hAnsi="宋体" w:cs="MingLiU"/>
          <w:snapToGrid w:val="0"/>
          <w:kern w:val="0"/>
          <w:szCs w:val="21"/>
          <w:u w:val="single"/>
        </w:rPr>
        <w:t xml:space="preserve"> </w:t>
      </w:r>
      <w:r>
        <w:rPr>
          <w:rFonts w:hint="eastAsia" w:ascii="宋体" w:hAnsi="宋体" w:cs="MingLiU"/>
          <w:snapToGrid w:val="0"/>
          <w:kern w:val="0"/>
          <w:szCs w:val="21"/>
        </w:rPr>
        <w:t>日</w:t>
      </w:r>
      <w:r>
        <w:rPr>
          <w:rFonts w:hint="eastAsia" w:ascii="宋体" w:hAnsi="宋体" w:cs="宋体"/>
          <w:b/>
          <w:kern w:val="0"/>
          <w:szCs w:val="21"/>
          <w:u w:val="single"/>
          <w:lang w:val="en-US" w:eastAsia="zh-CN"/>
        </w:rPr>
        <w:t>9</w:t>
      </w:r>
      <w:r>
        <w:rPr>
          <w:rFonts w:hint="eastAsia" w:ascii="宋体" w:hAnsi="宋体" w:cs="MingLiU"/>
          <w:snapToGrid w:val="0"/>
          <w:kern w:val="0"/>
          <w:szCs w:val="21"/>
        </w:rPr>
        <w:t>时</w:t>
      </w:r>
      <w:r>
        <w:rPr>
          <w:rFonts w:hint="eastAsia" w:ascii="宋体" w:hAnsi="宋体" w:cs="宋体"/>
          <w:b/>
          <w:kern w:val="0"/>
          <w:szCs w:val="21"/>
          <w:u w:val="single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Cs w:val="21"/>
          <w:u w:val="single"/>
        </w:rPr>
        <w:t>0</w:t>
      </w:r>
      <w:r>
        <w:rPr>
          <w:rFonts w:hint="eastAsia" w:ascii="宋体" w:hAnsi="宋体" w:cs="MingLiU"/>
          <w:snapToGrid w:val="0"/>
          <w:kern w:val="0"/>
          <w:szCs w:val="21"/>
        </w:rPr>
        <w:t>分；</w:t>
      </w:r>
    </w:p>
    <w:p>
      <w:pPr>
        <w:pageBreakBefore w:val="0"/>
        <w:widowControl w:val="0"/>
        <w:kinsoku/>
        <w:overflowPunct/>
        <w:topLinePunct w:val="0"/>
        <w:bidi w:val="0"/>
        <w:spacing w:line="260" w:lineRule="exact"/>
        <w:ind w:firstLine="420" w:firstLineChars="200"/>
        <w:rPr>
          <w:rFonts w:ascii="宋体" w:hAnsi="宋体" w:cs="仿宋"/>
          <w:bCs/>
          <w:kern w:val="0"/>
          <w:szCs w:val="21"/>
        </w:rPr>
      </w:pPr>
      <w:r>
        <w:rPr>
          <w:rFonts w:hint="eastAsia" w:ascii="宋体" w:hAnsi="宋体"/>
          <w:szCs w:val="21"/>
        </w:rPr>
        <w:t>5.2  投标和开标地点：</w:t>
      </w:r>
      <w:r>
        <w:rPr>
          <w:rFonts w:hint="eastAsia" w:ascii="宋体" w:hAnsi="宋体" w:cs="宋体"/>
          <w:bCs/>
          <w:szCs w:val="21"/>
          <w:u w:val="single"/>
          <w:lang w:eastAsia="zh-CN"/>
        </w:rPr>
        <w:t>重庆市铜梁区虎峰镇人民政府四楼二</w:t>
      </w:r>
      <w:r>
        <w:rPr>
          <w:rFonts w:hint="eastAsia" w:ascii="宋体" w:hAnsi="宋体"/>
          <w:szCs w:val="21"/>
          <w:u w:val="single"/>
        </w:rPr>
        <w:t>会议室</w:t>
      </w:r>
    </w:p>
    <w:p>
      <w:pPr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260" w:lineRule="exact"/>
        <w:jc w:val="left"/>
        <w:rPr>
          <w:rFonts w:ascii="宋体" w:hAnsi="宋体" w:cs="MingLiU"/>
          <w:snapToGrid w:val="0"/>
          <w:kern w:val="0"/>
          <w:szCs w:val="21"/>
        </w:rPr>
      </w:pPr>
      <w:r>
        <w:rPr>
          <w:rFonts w:hint="eastAsia" w:ascii="宋体" w:hAnsi="宋体"/>
          <w:snapToGrid w:val="0"/>
          <w:kern w:val="0"/>
          <w:szCs w:val="21"/>
        </w:rPr>
        <w:t xml:space="preserve">    </w:t>
      </w:r>
      <w:r>
        <w:rPr>
          <w:rFonts w:ascii="宋体" w:hAnsi="宋体"/>
          <w:snapToGrid w:val="0"/>
          <w:kern w:val="0"/>
          <w:szCs w:val="21"/>
        </w:rPr>
        <w:t>5.</w:t>
      </w:r>
      <w:r>
        <w:rPr>
          <w:rFonts w:hint="eastAsia" w:ascii="宋体" w:hAnsi="宋体"/>
          <w:snapToGrid w:val="0"/>
          <w:kern w:val="0"/>
          <w:szCs w:val="21"/>
        </w:rPr>
        <w:t>3</w:t>
      </w:r>
      <w:r>
        <w:rPr>
          <w:rFonts w:ascii="宋体" w:hAnsi="宋体"/>
          <w:snapToGrid w:val="0"/>
          <w:kern w:val="0"/>
          <w:szCs w:val="21"/>
        </w:rPr>
        <w:t xml:space="preserve">  </w:t>
      </w:r>
      <w:r>
        <w:rPr>
          <w:rFonts w:hint="eastAsia" w:ascii="宋体" w:hAnsi="宋体" w:cs="MingLiU"/>
          <w:snapToGrid w:val="0"/>
          <w:kern w:val="0"/>
          <w:szCs w:val="21"/>
        </w:rPr>
        <w:t>逾期送达的或者未送达指定地点的投</w:t>
      </w:r>
      <w:bookmarkStart w:id="19" w:name="_GoBack"/>
      <w:bookmarkEnd w:id="19"/>
      <w:r>
        <w:rPr>
          <w:rFonts w:hint="eastAsia" w:ascii="宋体" w:hAnsi="宋体" w:cs="MingLiU"/>
          <w:snapToGrid w:val="0"/>
          <w:kern w:val="0"/>
          <w:szCs w:val="21"/>
        </w:rPr>
        <w:t>标文件，招标人不予受理。</w:t>
      </w:r>
    </w:p>
    <w:p>
      <w:pPr>
        <w:pStyle w:val="6"/>
        <w:pageBreakBefore w:val="0"/>
        <w:widowControl w:val="0"/>
        <w:kinsoku/>
        <w:overflowPunct/>
        <w:topLinePunct w:val="0"/>
        <w:bidi w:val="0"/>
        <w:spacing w:before="0" w:after="0" w:line="260" w:lineRule="exact"/>
        <w:rPr>
          <w:rFonts w:ascii="宋体" w:hAnsi="宋体"/>
          <w:snapToGrid w:val="0"/>
          <w:color w:val="000000"/>
          <w:sz w:val="24"/>
          <w:szCs w:val="24"/>
        </w:rPr>
      </w:pPr>
      <w:bookmarkStart w:id="13" w:name="_Toc5484"/>
      <w:bookmarkStart w:id="14" w:name="_Toc21515"/>
      <w:r>
        <w:rPr>
          <w:rFonts w:hint="eastAsia" w:ascii="宋体" w:hAnsi="宋体"/>
          <w:snapToGrid w:val="0"/>
          <w:color w:val="000000"/>
          <w:sz w:val="24"/>
          <w:szCs w:val="24"/>
        </w:rPr>
        <w:t>6、发布公告的媒介</w:t>
      </w:r>
      <w:bookmarkEnd w:id="12"/>
      <w:bookmarkEnd w:id="13"/>
      <w:bookmarkEnd w:id="14"/>
    </w:p>
    <w:p>
      <w:pPr>
        <w:pageBreakBefore w:val="0"/>
        <w:widowControl w:val="0"/>
        <w:kinsoku/>
        <w:overflowPunct/>
        <w:topLinePunct w:val="0"/>
        <w:bidi w:val="0"/>
        <w:spacing w:line="260" w:lineRule="exact"/>
        <w:ind w:firstLine="420" w:firstLineChars="200"/>
        <w:textAlignment w:val="baseline"/>
        <w:rPr>
          <w:rFonts w:ascii="宋体" w:hAnsi="宋体" w:cs="MingLiU"/>
          <w:snapToGrid w:val="0"/>
          <w:kern w:val="0"/>
          <w:szCs w:val="21"/>
        </w:rPr>
      </w:pPr>
      <w:r>
        <w:rPr>
          <w:rFonts w:hint="eastAsia" w:ascii="宋体" w:hAnsi="宋体" w:cs="MingLiU"/>
          <w:snapToGrid w:val="0"/>
          <w:kern w:val="0"/>
          <w:szCs w:val="21"/>
        </w:rPr>
        <w:t>本次竞争性比选公告在重庆市铜梁区人民政府网上发布。</w:t>
      </w:r>
    </w:p>
    <w:p>
      <w:pPr>
        <w:pStyle w:val="6"/>
        <w:pageBreakBefore w:val="0"/>
        <w:widowControl w:val="0"/>
        <w:kinsoku/>
        <w:overflowPunct/>
        <w:topLinePunct w:val="0"/>
        <w:bidi w:val="0"/>
        <w:spacing w:before="0" w:after="0" w:line="260" w:lineRule="exact"/>
        <w:rPr>
          <w:rFonts w:ascii="宋体" w:hAnsi="宋体"/>
          <w:snapToGrid w:val="0"/>
          <w:color w:val="000000"/>
          <w:sz w:val="24"/>
          <w:szCs w:val="24"/>
        </w:rPr>
      </w:pPr>
      <w:r>
        <w:rPr>
          <w:rFonts w:hint="eastAsia" w:ascii="宋体" w:hAnsi="宋体"/>
          <w:snapToGrid w:val="0"/>
          <w:color w:val="000000"/>
          <w:sz w:val="24"/>
          <w:szCs w:val="24"/>
        </w:rPr>
        <w:t>7、联系方式</w:t>
      </w:r>
      <w:bookmarkEnd w:id="8"/>
    </w:p>
    <w:p>
      <w:pPr>
        <w:pStyle w:val="9"/>
        <w:pageBreakBefore w:val="0"/>
        <w:widowControl w:val="0"/>
        <w:kinsoku/>
        <w:overflowPunct/>
        <w:topLinePunct w:val="0"/>
        <w:bidi w:val="0"/>
        <w:spacing w:before="120" w:beforeLines="0" w:after="120" w:afterLines="0" w:line="260" w:lineRule="exact"/>
        <w:ind w:firstLine="420"/>
        <w:outlineLvl w:val="9"/>
        <w:rPr>
          <w:rFonts w:ascii="宋体" w:hAnsi="宋体" w:cs="MingLiU"/>
          <w:b w:val="0"/>
          <w:snapToGrid w:val="0"/>
          <w:kern w:val="0"/>
          <w:sz w:val="21"/>
          <w:szCs w:val="21"/>
        </w:rPr>
      </w:pPr>
      <w:bookmarkStart w:id="15" w:name="_Toc27491"/>
      <w:r>
        <w:rPr>
          <w:rFonts w:hint="eastAsia" w:ascii="宋体" w:hAnsi="宋体" w:cs="MingLiU"/>
          <w:b w:val="0"/>
          <w:snapToGrid w:val="0"/>
          <w:kern w:val="0"/>
          <w:sz w:val="21"/>
          <w:szCs w:val="21"/>
        </w:rPr>
        <w:t>比选人：</w:t>
      </w:r>
      <w:bookmarkEnd w:id="15"/>
      <w:r>
        <w:rPr>
          <w:rFonts w:hint="eastAsia" w:ascii="宋体" w:hAnsi="宋体" w:cs="MingLiU"/>
          <w:b w:val="0"/>
          <w:snapToGrid w:val="0"/>
          <w:kern w:val="0"/>
          <w:sz w:val="21"/>
          <w:szCs w:val="21"/>
          <w:lang w:eastAsia="zh-CN"/>
        </w:rPr>
        <w:t>重庆市铜梁区虎峰镇人民政府</w:t>
      </w:r>
      <w:r>
        <w:rPr>
          <w:rFonts w:hint="eastAsia" w:ascii="宋体" w:hAnsi="宋体" w:cs="MingLiU"/>
          <w:b w:val="0"/>
          <w:snapToGrid w:val="0"/>
          <w:kern w:val="0"/>
          <w:sz w:val="21"/>
          <w:szCs w:val="21"/>
        </w:rPr>
        <w:t xml:space="preserve">              </w:t>
      </w:r>
    </w:p>
    <w:p>
      <w:pPr>
        <w:pStyle w:val="9"/>
        <w:pageBreakBefore w:val="0"/>
        <w:widowControl w:val="0"/>
        <w:kinsoku/>
        <w:overflowPunct/>
        <w:topLinePunct w:val="0"/>
        <w:bidi w:val="0"/>
        <w:spacing w:before="120" w:beforeLines="0" w:after="120" w:afterLines="0" w:line="260" w:lineRule="exact"/>
        <w:ind w:firstLine="420"/>
        <w:outlineLvl w:val="9"/>
        <w:rPr>
          <w:rFonts w:ascii="宋体" w:hAnsi="宋体" w:cs="MingLiU"/>
          <w:b w:val="0"/>
          <w:snapToGrid w:val="0"/>
          <w:kern w:val="0"/>
          <w:sz w:val="21"/>
          <w:szCs w:val="21"/>
        </w:rPr>
      </w:pPr>
      <w:bookmarkStart w:id="16" w:name="_Toc25197"/>
      <w:r>
        <w:rPr>
          <w:rFonts w:hint="eastAsia" w:ascii="宋体" w:hAnsi="宋体" w:cs="MingLiU"/>
          <w:b w:val="0"/>
          <w:snapToGrid w:val="0"/>
          <w:kern w:val="0"/>
          <w:sz w:val="21"/>
          <w:szCs w:val="21"/>
        </w:rPr>
        <w:t>地    址：</w:t>
      </w:r>
      <w:bookmarkEnd w:id="16"/>
      <w:bookmarkStart w:id="17" w:name="_Toc11600"/>
      <w:r>
        <w:rPr>
          <w:rFonts w:hint="eastAsia" w:ascii="宋体" w:hAnsi="宋体" w:cs="MingLiU"/>
          <w:b w:val="0"/>
          <w:snapToGrid w:val="0"/>
          <w:kern w:val="0"/>
          <w:sz w:val="21"/>
          <w:szCs w:val="21"/>
        </w:rPr>
        <w:t>重庆市铜梁区</w:t>
      </w:r>
    </w:p>
    <w:p>
      <w:pPr>
        <w:pStyle w:val="9"/>
        <w:pageBreakBefore w:val="0"/>
        <w:widowControl w:val="0"/>
        <w:kinsoku/>
        <w:overflowPunct/>
        <w:topLinePunct w:val="0"/>
        <w:bidi w:val="0"/>
        <w:spacing w:before="120" w:beforeLines="0" w:after="120" w:afterLines="0" w:line="260" w:lineRule="exact"/>
        <w:ind w:firstLine="420"/>
        <w:outlineLvl w:val="9"/>
        <w:rPr>
          <w:rFonts w:ascii="宋体" w:hAnsi="宋体" w:cs="MingLiU"/>
          <w:b w:val="0"/>
          <w:snapToGrid w:val="0"/>
          <w:kern w:val="0"/>
          <w:sz w:val="21"/>
          <w:szCs w:val="21"/>
        </w:rPr>
      </w:pPr>
      <w:r>
        <w:rPr>
          <w:rFonts w:hint="eastAsia" w:ascii="宋体" w:hAnsi="宋体" w:cs="MingLiU"/>
          <w:b w:val="0"/>
          <w:snapToGrid w:val="0"/>
          <w:kern w:val="0"/>
          <w:sz w:val="21"/>
          <w:szCs w:val="21"/>
        </w:rPr>
        <w:t>联 系 人：</w:t>
      </w:r>
      <w:bookmarkEnd w:id="17"/>
      <w:bookmarkStart w:id="18" w:name="_Toc22930"/>
      <w:r>
        <w:rPr>
          <w:rFonts w:hint="eastAsia" w:ascii="宋体" w:hAnsi="宋体" w:cs="MingLiU"/>
          <w:b w:val="0"/>
          <w:snapToGrid w:val="0"/>
          <w:kern w:val="0"/>
          <w:sz w:val="21"/>
          <w:szCs w:val="21"/>
          <w:lang w:eastAsia="zh-CN"/>
        </w:rPr>
        <w:t>甘</w:t>
      </w:r>
      <w:r>
        <w:rPr>
          <w:rFonts w:hint="eastAsia" w:ascii="宋体" w:hAnsi="宋体" w:cs="MingLiU"/>
          <w:b w:val="0"/>
          <w:snapToGrid w:val="0"/>
          <w:kern w:val="0"/>
          <w:sz w:val="21"/>
          <w:szCs w:val="21"/>
        </w:rPr>
        <w:t>老师</w:t>
      </w:r>
    </w:p>
    <w:p>
      <w:pPr>
        <w:pageBreakBefore w:val="0"/>
        <w:widowControl w:val="0"/>
        <w:kinsoku/>
        <w:overflowPunct/>
        <w:topLinePunct w:val="0"/>
        <w:bidi w:val="0"/>
        <w:snapToGrid w:val="0"/>
        <w:spacing w:line="260" w:lineRule="exact"/>
        <w:ind w:firstLine="420" w:firstLineChars="200"/>
        <w:rPr>
          <w:rFonts w:ascii="宋体" w:hAnsi="宋体" w:cs="MingLiU"/>
          <w:b w:val="0"/>
          <w:snapToGrid w:val="0"/>
          <w:kern w:val="0"/>
          <w:sz w:val="21"/>
          <w:szCs w:val="21"/>
        </w:rPr>
      </w:pPr>
      <w:r>
        <w:rPr>
          <w:rFonts w:hint="eastAsia" w:ascii="宋体" w:hAnsi="宋体" w:cs="MingLiU"/>
          <w:snapToGrid w:val="0"/>
          <w:kern w:val="0"/>
          <w:szCs w:val="21"/>
        </w:rPr>
        <w:t>联系电话：</w:t>
      </w:r>
      <w:bookmarkEnd w:id="18"/>
      <w:r>
        <w:rPr>
          <w:rFonts w:hint="eastAsia" w:ascii="宋体" w:hAnsi="宋体" w:cs="MingLiU"/>
          <w:snapToGrid w:val="0"/>
          <w:kern w:val="0"/>
          <w:szCs w:val="21"/>
          <w:lang w:val="en-US" w:eastAsia="zh-CN"/>
        </w:rPr>
        <w:t>19122120600</w:t>
      </w:r>
    </w:p>
    <w:p>
      <w:pPr>
        <w:pStyle w:val="9"/>
        <w:pageBreakBefore w:val="0"/>
        <w:widowControl w:val="0"/>
        <w:kinsoku/>
        <w:overflowPunct/>
        <w:topLinePunct w:val="0"/>
        <w:bidi w:val="0"/>
        <w:spacing w:before="120" w:beforeLines="0" w:after="120" w:afterLines="0" w:line="260" w:lineRule="exact"/>
        <w:ind w:firstLine="420"/>
        <w:outlineLvl w:val="9"/>
        <w:rPr>
          <w:rFonts w:ascii="宋体" w:hAnsi="宋体" w:cs="MingLiU"/>
          <w:b w:val="0"/>
          <w:snapToGrid w:val="0"/>
          <w:kern w:val="0"/>
          <w:sz w:val="21"/>
          <w:szCs w:val="21"/>
        </w:rPr>
      </w:pPr>
      <w:r>
        <w:rPr>
          <w:rFonts w:hint="eastAsia" w:ascii="宋体" w:hAnsi="宋体" w:cs="MingLiU"/>
          <w:b w:val="0"/>
          <w:snapToGrid w:val="0"/>
          <w:kern w:val="0"/>
          <w:sz w:val="21"/>
          <w:szCs w:val="21"/>
        </w:rPr>
        <w:t>代理机构：重庆紫凌工程咨询有限公司</w:t>
      </w:r>
    </w:p>
    <w:p>
      <w:pPr>
        <w:pageBreakBefore w:val="0"/>
        <w:widowControl w:val="0"/>
        <w:kinsoku/>
        <w:overflowPunct/>
        <w:topLinePunct w:val="0"/>
        <w:bidi w:val="0"/>
        <w:snapToGrid w:val="0"/>
        <w:spacing w:line="260" w:lineRule="exact"/>
        <w:ind w:firstLine="420" w:firstLineChars="200"/>
        <w:rPr>
          <w:rFonts w:ascii="宋体" w:hAnsi="宋体" w:cs="MingLiU"/>
          <w:snapToGrid w:val="0"/>
          <w:kern w:val="0"/>
          <w:szCs w:val="21"/>
        </w:rPr>
      </w:pPr>
      <w:r>
        <w:rPr>
          <w:rFonts w:hint="eastAsia" w:ascii="宋体" w:hAnsi="宋体" w:cs="MingLiU"/>
          <w:snapToGrid w:val="0"/>
          <w:kern w:val="0"/>
          <w:szCs w:val="21"/>
        </w:rPr>
        <w:t>地址：铜梁区淮远古韵</w:t>
      </w:r>
    </w:p>
    <w:p>
      <w:pPr>
        <w:pStyle w:val="9"/>
        <w:pageBreakBefore w:val="0"/>
        <w:widowControl w:val="0"/>
        <w:kinsoku/>
        <w:overflowPunct/>
        <w:topLinePunct w:val="0"/>
        <w:bidi w:val="0"/>
        <w:spacing w:before="120" w:beforeLines="0" w:after="120" w:afterLines="0" w:line="260" w:lineRule="exact"/>
        <w:ind w:firstLine="420" w:firstLineChars="200"/>
        <w:outlineLvl w:val="9"/>
        <w:rPr>
          <w:rFonts w:ascii="宋体" w:hAnsi="宋体" w:cs="MingLiU"/>
          <w:b w:val="0"/>
          <w:snapToGrid w:val="0"/>
          <w:kern w:val="0"/>
          <w:sz w:val="21"/>
          <w:szCs w:val="21"/>
        </w:rPr>
      </w:pPr>
      <w:r>
        <w:rPr>
          <w:rFonts w:hint="eastAsia" w:ascii="宋体" w:hAnsi="宋体" w:cs="MingLiU"/>
          <w:b w:val="0"/>
          <w:snapToGrid w:val="0"/>
          <w:kern w:val="0"/>
          <w:sz w:val="21"/>
          <w:szCs w:val="21"/>
        </w:rPr>
        <w:t>联系人：张老师</w:t>
      </w:r>
    </w:p>
    <w:p>
      <w:pPr>
        <w:pStyle w:val="9"/>
        <w:pageBreakBefore w:val="0"/>
        <w:widowControl w:val="0"/>
        <w:kinsoku/>
        <w:overflowPunct/>
        <w:topLinePunct w:val="0"/>
        <w:bidi w:val="0"/>
        <w:spacing w:before="120" w:beforeLines="0" w:after="120" w:afterLines="0" w:line="260" w:lineRule="exact"/>
        <w:ind w:firstLine="420" w:firstLineChars="200"/>
        <w:outlineLvl w:val="9"/>
        <w:rPr>
          <w:rFonts w:ascii="宋体" w:hAnsi="宋体" w:cs="MingLiU"/>
          <w:b w:val="0"/>
          <w:snapToGrid w:val="0"/>
          <w:kern w:val="0"/>
          <w:sz w:val="21"/>
          <w:szCs w:val="21"/>
        </w:rPr>
      </w:pPr>
      <w:r>
        <w:rPr>
          <w:rFonts w:hint="eastAsia" w:ascii="宋体" w:hAnsi="宋体" w:cs="MingLiU"/>
          <w:b w:val="0"/>
          <w:snapToGrid w:val="0"/>
          <w:kern w:val="0"/>
          <w:sz w:val="21"/>
          <w:szCs w:val="21"/>
        </w:rPr>
        <w:t>电话：18323365508</w:t>
      </w:r>
    </w:p>
    <w:p>
      <w:pPr>
        <w:pageBreakBefore w:val="0"/>
        <w:widowControl w:val="0"/>
        <w:kinsoku/>
        <w:wordWrap w:val="0"/>
        <w:overflowPunct/>
        <w:topLinePunct w:val="0"/>
        <w:bidi w:val="0"/>
        <w:spacing w:line="260" w:lineRule="exact"/>
        <w:jc w:val="right"/>
      </w:pPr>
      <w:r>
        <w:rPr>
          <w:rFonts w:hint="eastAsia"/>
        </w:rPr>
        <w:t xml:space="preserve">  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A7CDA"/>
    <w:rsid w:val="144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before="260" w:after="260" w:line="360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szCs w:val="24"/>
    </w:rPr>
  </w:style>
  <w:style w:type="paragraph" w:customStyle="1" w:styleId="4">
    <w:name w:val="目录 53"/>
    <w:next w:val="1"/>
    <w:qFormat/>
    <w:uiPriority w:val="99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customStyle="1" w:styleId="9">
    <w:name w:val="招标节"/>
    <w:basedOn w:val="1"/>
    <w:next w:val="1"/>
    <w:qFormat/>
    <w:uiPriority w:val="0"/>
    <w:pPr>
      <w:spacing w:before="156" w:beforeLines="50" w:after="156" w:afterLines="50"/>
      <w:outlineLvl w:val="1"/>
    </w:pPr>
    <w:rPr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2022-04-18T07:51:00Z</dcterms:created>
  <dc:creator>L . X。</dc:creator>
  <cp:lastModifiedBy>L . X。</cp:lastModifiedBy>
  <dcterms:modified xsi:type="dcterms:W3CDTF">2022-04-18T07:53:40Z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C37DB80673A84353A74A94388F92B1B3</vt:lpwstr>
  </property>
</Properties>
</file>