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spacing w:line="600" w:lineRule="exact"/>
        <w:rPr>
          <w:rFonts w:hint="eastAsia" w:ascii="仿宋_GB2312" w:eastAsia="仿宋_GB2312"/>
          <w:b/>
          <w:color w:val="auto"/>
          <w:sz w:val="36"/>
          <w:szCs w:val="36"/>
          <w:lang w:eastAsia="zh-CN"/>
        </w:rPr>
      </w:pPr>
      <w:bookmarkStart w:id="0" w:name="_Toc277082535"/>
      <w:bookmarkStart w:id="1" w:name="_Toc22260"/>
      <w:bookmarkStart w:id="2" w:name="_Toc224103298"/>
      <w:bookmarkStart w:id="3" w:name="_Toc287607727"/>
      <w:bookmarkStart w:id="4" w:name="_Toc22183"/>
      <w:bookmarkStart w:id="5" w:name="_Toc5017"/>
      <w:r>
        <w:rPr>
          <w:rFonts w:hint="eastAsia" w:ascii="仿宋_GB2312" w:eastAsia="仿宋_GB2312"/>
          <w:b/>
          <w:color w:val="auto"/>
          <w:sz w:val="36"/>
          <w:szCs w:val="36"/>
        </w:rPr>
        <w:t>工程名称：</w:t>
      </w:r>
      <w:r>
        <w:rPr>
          <w:rFonts w:hint="eastAsia" w:ascii="仿宋_GB2312" w:eastAsia="仿宋_GB2312"/>
          <w:b/>
          <w:color w:val="auto"/>
          <w:sz w:val="36"/>
          <w:szCs w:val="36"/>
          <w:lang w:eastAsia="zh-CN"/>
        </w:rPr>
        <w:t>虎峰镇西泉村1社沱田榜原采坑区边坡排危降险项目</w:t>
      </w:r>
    </w:p>
    <w:p>
      <w:pPr>
        <w:spacing w:line="600" w:lineRule="exact"/>
        <w:rPr>
          <w:rFonts w:ascii="宋体" w:hAnsi="宋体" w:eastAsia="仿宋_GB2312"/>
          <w:b/>
          <w:color w:val="auto"/>
          <w:spacing w:val="20"/>
          <w:kern w:val="0"/>
          <w:sz w:val="32"/>
          <w:highlight w:val="yellow"/>
        </w:rPr>
      </w:pPr>
      <w:r>
        <w:rPr>
          <w:rFonts w:hint="eastAsia" w:ascii="仿宋_GB2312" w:eastAsia="仿宋_GB2312"/>
          <w:b/>
          <w:color w:val="auto"/>
          <w:sz w:val="36"/>
          <w:szCs w:val="36"/>
        </w:rPr>
        <w:t xml:space="preserve"> </w:t>
      </w:r>
    </w:p>
    <w:p>
      <w:pPr>
        <w:autoSpaceDE w:val="0"/>
        <w:autoSpaceDN w:val="0"/>
        <w:adjustRightInd w:val="0"/>
        <w:snapToGrid w:val="0"/>
        <w:spacing w:line="500" w:lineRule="exact"/>
        <w:rPr>
          <w:rFonts w:ascii="宋体" w:hAnsi="宋体"/>
          <w:color w:val="auto"/>
          <w:spacing w:val="9"/>
          <w:kern w:val="0"/>
        </w:rPr>
      </w:pPr>
    </w:p>
    <w:p>
      <w:pPr>
        <w:autoSpaceDE w:val="0"/>
        <w:autoSpaceDN w:val="0"/>
        <w:adjustRightInd w:val="0"/>
        <w:snapToGrid w:val="0"/>
        <w:spacing w:line="500" w:lineRule="exact"/>
        <w:rPr>
          <w:rFonts w:ascii="宋体" w:hAnsi="宋体"/>
          <w:color w:val="auto"/>
          <w:spacing w:val="9"/>
          <w:kern w:val="0"/>
        </w:rPr>
      </w:pPr>
    </w:p>
    <w:p>
      <w:pPr>
        <w:autoSpaceDE w:val="0"/>
        <w:autoSpaceDN w:val="0"/>
        <w:adjustRightInd w:val="0"/>
        <w:snapToGrid w:val="0"/>
        <w:spacing w:line="240" w:lineRule="atLeast"/>
        <w:jc w:val="center"/>
        <w:rPr>
          <w:rFonts w:ascii="宋体" w:hAnsi="宋体"/>
          <w:b/>
          <w:color w:val="auto"/>
          <w:spacing w:val="34"/>
          <w:kern w:val="0"/>
          <w:sz w:val="96"/>
        </w:rPr>
      </w:pPr>
    </w:p>
    <w:p>
      <w:pPr>
        <w:autoSpaceDE w:val="0"/>
        <w:autoSpaceDN w:val="0"/>
        <w:adjustRightInd w:val="0"/>
        <w:snapToGrid w:val="0"/>
        <w:spacing w:line="240" w:lineRule="atLeast"/>
        <w:rPr>
          <w:rFonts w:hint="default" w:ascii="宋体" w:hAnsi="宋体" w:eastAsia="宋体"/>
          <w:b/>
          <w:color w:val="auto"/>
          <w:spacing w:val="34"/>
          <w:kern w:val="0"/>
          <w:sz w:val="96"/>
          <w:lang w:val="en-US" w:eastAsia="zh-CN"/>
        </w:rPr>
      </w:pPr>
      <w:bookmarkStart w:id="634" w:name="_GoBack"/>
      <w:bookmarkEnd w:id="634"/>
    </w:p>
    <w:p>
      <w:pPr>
        <w:autoSpaceDE w:val="0"/>
        <w:autoSpaceDN w:val="0"/>
        <w:adjustRightInd w:val="0"/>
        <w:snapToGrid w:val="0"/>
        <w:spacing w:line="240" w:lineRule="atLeast"/>
        <w:jc w:val="center"/>
        <w:rPr>
          <w:rFonts w:ascii="宋体" w:hAnsi="宋体"/>
          <w:b/>
          <w:color w:val="auto"/>
          <w:spacing w:val="34"/>
          <w:kern w:val="0"/>
          <w:sz w:val="96"/>
        </w:rPr>
      </w:pPr>
      <w:r>
        <w:rPr>
          <w:rFonts w:hint="eastAsia" w:ascii="宋体" w:hAnsi="宋体"/>
          <w:b/>
          <w:color w:val="auto"/>
          <w:spacing w:val="34"/>
          <w:kern w:val="0"/>
          <w:sz w:val="96"/>
        </w:rPr>
        <w:t>竞争性比选文件</w:t>
      </w:r>
    </w:p>
    <w:p>
      <w:pPr>
        <w:autoSpaceDE w:val="0"/>
        <w:autoSpaceDN w:val="0"/>
        <w:adjustRightInd w:val="0"/>
        <w:snapToGrid w:val="0"/>
        <w:spacing w:line="500" w:lineRule="exact"/>
        <w:rPr>
          <w:rFonts w:ascii="宋体" w:hAnsi="宋体"/>
          <w:b/>
          <w:color w:val="auto"/>
          <w:spacing w:val="4"/>
          <w:kern w:val="0"/>
          <w:sz w:val="84"/>
          <w:szCs w:val="84"/>
        </w:rPr>
      </w:pPr>
    </w:p>
    <w:p>
      <w:pPr>
        <w:tabs>
          <w:tab w:val="left" w:pos="3676"/>
        </w:tabs>
        <w:autoSpaceDE w:val="0"/>
        <w:autoSpaceDN w:val="0"/>
        <w:adjustRightInd w:val="0"/>
        <w:snapToGrid w:val="0"/>
        <w:spacing w:line="500" w:lineRule="exact"/>
        <w:rPr>
          <w:rFonts w:ascii="宋体" w:hAnsi="宋体"/>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pStyle w:val="2"/>
        <w:rPr>
          <w:color w:val="auto"/>
        </w:rPr>
      </w:pPr>
    </w:p>
    <w:p>
      <w:pPr>
        <w:autoSpaceDE w:val="0"/>
        <w:autoSpaceDN w:val="0"/>
        <w:adjustRightInd w:val="0"/>
        <w:snapToGrid w:val="0"/>
        <w:spacing w:line="500" w:lineRule="exact"/>
        <w:rPr>
          <w:rFonts w:ascii="宋体" w:hAnsi="宋体"/>
          <w:b/>
          <w:color w:val="auto"/>
          <w:spacing w:val="4"/>
          <w:kern w:val="0"/>
          <w:sz w:val="32"/>
        </w:rPr>
      </w:pPr>
    </w:p>
    <w:p>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rPr>
        <w:t>比   选   人：</w:t>
      </w:r>
      <w:r>
        <w:rPr>
          <w:rFonts w:hint="eastAsia" w:ascii="宋体" w:hAnsi="宋体"/>
          <w:b/>
          <w:color w:val="auto"/>
          <w:spacing w:val="-8"/>
          <w:kern w:val="0"/>
          <w:sz w:val="32"/>
          <w:lang w:eastAsia="zh-CN"/>
        </w:rPr>
        <w:t>重庆市铜梁区虎峰镇人民政府</w:t>
      </w:r>
    </w:p>
    <w:p>
      <w:pPr>
        <w:spacing w:line="480" w:lineRule="exact"/>
        <w:ind w:firstLine="916" w:firstLineChars="300"/>
        <w:rPr>
          <w:rFonts w:ascii="宋体" w:hAnsi="宋体"/>
          <w:b/>
          <w:color w:val="auto"/>
          <w:spacing w:val="-8"/>
          <w:kern w:val="0"/>
          <w:sz w:val="32"/>
        </w:rPr>
      </w:pPr>
    </w:p>
    <w:p>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rPr>
        <w:t>比选代理机构：</w:t>
      </w:r>
      <w:r>
        <w:rPr>
          <w:rFonts w:hint="eastAsia" w:ascii="宋体" w:hAnsi="宋体"/>
          <w:b/>
          <w:color w:val="auto"/>
          <w:spacing w:val="-8"/>
          <w:kern w:val="0"/>
          <w:sz w:val="32"/>
          <w:lang w:eastAsia="zh-CN"/>
        </w:rPr>
        <w:t>黔南州工程建设监理有限责任公司</w:t>
      </w:r>
    </w:p>
    <w:p>
      <w:pPr>
        <w:spacing w:line="480" w:lineRule="exact"/>
        <w:ind w:firstLine="916" w:firstLineChars="300"/>
        <w:rPr>
          <w:rFonts w:ascii="宋体" w:hAnsi="宋体"/>
          <w:b/>
          <w:color w:val="auto"/>
          <w:spacing w:val="-8"/>
          <w:kern w:val="0"/>
          <w:sz w:val="32"/>
        </w:rPr>
      </w:pPr>
    </w:p>
    <w:p>
      <w:pPr>
        <w:autoSpaceDE w:val="0"/>
        <w:autoSpaceDN w:val="0"/>
        <w:adjustRightInd w:val="0"/>
        <w:snapToGrid w:val="0"/>
        <w:spacing w:line="500" w:lineRule="exact"/>
        <w:ind w:firstLine="788" w:firstLineChars="258"/>
        <w:rPr>
          <w:rFonts w:ascii="宋体" w:hAnsi="宋体"/>
          <w:b/>
          <w:color w:val="auto"/>
          <w:spacing w:val="-8"/>
          <w:kern w:val="0"/>
          <w:sz w:val="32"/>
        </w:rPr>
      </w:pPr>
    </w:p>
    <w:p>
      <w:pPr>
        <w:tabs>
          <w:tab w:val="left" w:pos="3200"/>
          <w:tab w:val="left" w:pos="4320"/>
          <w:tab w:val="left" w:pos="5420"/>
        </w:tabs>
        <w:autoSpaceDE w:val="0"/>
        <w:autoSpaceDN w:val="0"/>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二〇二</w:t>
      </w:r>
      <w:r>
        <w:rPr>
          <w:rFonts w:hint="eastAsia" w:ascii="宋体" w:hAnsi="宋体"/>
          <w:b/>
          <w:color w:val="auto"/>
          <w:sz w:val="30"/>
          <w:szCs w:val="30"/>
          <w:lang w:val="en-US" w:eastAsia="zh-CN"/>
        </w:rPr>
        <w:t>五</w:t>
      </w:r>
      <w:r>
        <w:rPr>
          <w:rFonts w:hint="eastAsia" w:ascii="宋体" w:hAnsi="宋体"/>
          <w:b/>
          <w:color w:val="auto"/>
          <w:sz w:val="30"/>
          <w:szCs w:val="30"/>
        </w:rPr>
        <w:t>年</w:t>
      </w:r>
      <w:r>
        <w:rPr>
          <w:rFonts w:hint="eastAsia" w:ascii="宋体" w:hAnsi="宋体"/>
          <w:b/>
          <w:color w:val="auto"/>
          <w:sz w:val="30"/>
          <w:szCs w:val="30"/>
          <w:lang w:val="en-US" w:eastAsia="zh-CN"/>
        </w:rPr>
        <w:t>一</w:t>
      </w:r>
      <w:r>
        <w:rPr>
          <w:rFonts w:hint="eastAsia" w:ascii="宋体" w:hAnsi="宋体"/>
          <w:b/>
          <w:color w:val="auto"/>
          <w:sz w:val="30"/>
          <w:szCs w:val="30"/>
        </w:rPr>
        <w:t>月</w:t>
      </w:r>
    </w:p>
    <w:p>
      <w:pPr>
        <w:tabs>
          <w:tab w:val="left" w:pos="673"/>
        </w:tabs>
        <w:jc w:val="left"/>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pPr>
        <w:autoSpaceDE w:val="0"/>
        <w:autoSpaceDN w:val="0"/>
        <w:adjustRightInd w:val="0"/>
        <w:snapToGrid w:val="0"/>
        <w:spacing w:line="360" w:lineRule="auto"/>
        <w:jc w:val="center"/>
        <w:rPr>
          <w:rFonts w:ascii="宋体" w:hAnsi="宋体" w:cs="MingLiU"/>
          <w:b/>
          <w:color w:val="auto"/>
          <w:kern w:val="0"/>
          <w:sz w:val="44"/>
          <w:szCs w:val="44"/>
        </w:rPr>
      </w:pPr>
      <w:r>
        <w:rPr>
          <w:rFonts w:hint="eastAsia" w:ascii="宋体" w:hAnsi="宋体" w:cs="MingLiU"/>
          <w:b/>
          <w:color w:val="auto"/>
          <w:kern w:val="0"/>
          <w:sz w:val="44"/>
          <w:szCs w:val="44"/>
        </w:rPr>
        <w:t>目   录</w:t>
      </w:r>
    </w:p>
    <w:p>
      <w:pPr>
        <w:pStyle w:val="36"/>
        <w:tabs>
          <w:tab w:val="right" w:leader="dot" w:pos="9214"/>
          <w:tab w:val="clear" w:pos="8608"/>
        </w:tabs>
        <w:spacing w:line="700" w:lineRule="exact"/>
        <w:ind w:firstLine="640" w:firstLineChars="200"/>
        <w:jc w:val="left"/>
        <w:rPr>
          <w:b w:val="0"/>
          <w:bCs w:val="0"/>
          <w:caps w:val="0"/>
          <w:color w:val="auto"/>
          <w:kern w:val="2"/>
          <w:sz w:val="32"/>
          <w:szCs w:val="32"/>
          <w:lang w:val="en-US"/>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hint="eastAsia" w:cs="MingLiU"/>
          <w:b w:val="0"/>
          <w:color w:val="auto"/>
          <w:kern w:val="0"/>
          <w:sz w:val="32"/>
          <w:szCs w:val="32"/>
        </w:rPr>
        <w:instrText xml:space="preserve">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r>
        <w:rPr>
          <w:color w:val="auto"/>
        </w:rPr>
        <w:fldChar w:fldCharType="begin"/>
      </w:r>
      <w:r>
        <w:rPr>
          <w:color w:val="auto"/>
        </w:rPr>
        <w:instrText xml:space="preserve"> HYPERLINK \l "_Toc513492487" </w:instrText>
      </w:r>
      <w:r>
        <w:rPr>
          <w:color w:val="auto"/>
        </w:rPr>
        <w:fldChar w:fldCharType="separate"/>
      </w:r>
      <w:r>
        <w:rPr>
          <w:rStyle w:val="59"/>
          <w:rFonts w:hint="eastAsia"/>
          <w:b w:val="0"/>
          <w:color w:val="auto"/>
          <w:kern w:val="0"/>
          <w:sz w:val="32"/>
          <w:szCs w:val="32"/>
        </w:rPr>
        <w:t xml:space="preserve">第一章 </w:t>
      </w:r>
      <w:r>
        <w:rPr>
          <w:rStyle w:val="59"/>
          <w:b w:val="0"/>
          <w:color w:val="auto"/>
          <w:kern w:val="0"/>
          <w:sz w:val="32"/>
          <w:szCs w:val="32"/>
        </w:rPr>
        <w:t xml:space="preserve"> </w:t>
      </w:r>
      <w:r>
        <w:rPr>
          <w:rStyle w:val="59"/>
          <w:rFonts w:hint="eastAsia"/>
          <w:b w:val="0"/>
          <w:color w:val="auto"/>
          <w:kern w:val="0"/>
          <w:sz w:val="32"/>
          <w:szCs w:val="32"/>
        </w:rPr>
        <w:t>竞争性比选公告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fldChar w:fldCharType="separate"/>
      </w:r>
      <w:r>
        <w:rPr>
          <w:b w:val="0"/>
          <w:color w:val="auto"/>
          <w:sz w:val="32"/>
          <w:szCs w:val="32"/>
        </w:rPr>
        <w:t>3</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rPr>
          <w:color w:val="auto"/>
        </w:rPr>
        <w:fldChar w:fldCharType="begin"/>
      </w:r>
      <w:r>
        <w:rPr>
          <w:color w:val="auto"/>
        </w:rPr>
        <w:instrText xml:space="preserve"> HYPERLINK \l "_Toc513492488" </w:instrText>
      </w:r>
      <w:r>
        <w:rPr>
          <w:color w:val="auto"/>
        </w:rPr>
        <w:fldChar w:fldCharType="separate"/>
      </w:r>
      <w:r>
        <w:rPr>
          <w:rStyle w:val="59"/>
          <w:rFonts w:hint="eastAsia"/>
          <w:b w:val="0"/>
          <w:color w:val="auto"/>
          <w:kern w:val="0"/>
          <w:sz w:val="32"/>
          <w:szCs w:val="32"/>
        </w:rPr>
        <w:t>第二章</w:t>
      </w:r>
      <w:r>
        <w:rPr>
          <w:rStyle w:val="59"/>
          <w:b w:val="0"/>
          <w:color w:val="auto"/>
          <w:kern w:val="0"/>
          <w:sz w:val="32"/>
          <w:szCs w:val="32"/>
        </w:rPr>
        <w:t xml:space="preserve"> </w:t>
      </w:r>
      <w:r>
        <w:rPr>
          <w:rStyle w:val="59"/>
          <w:rFonts w:hint="eastAsia"/>
          <w:b w:val="0"/>
          <w:color w:val="auto"/>
          <w:kern w:val="0"/>
          <w:sz w:val="32"/>
          <w:szCs w:val="32"/>
        </w:rPr>
        <w:t xml:space="preserve"> 投标人须知</w:t>
      </w:r>
      <w:r>
        <w:rPr>
          <w:b w:val="0"/>
          <w:color w:val="auto"/>
          <w:sz w:val="32"/>
          <w:szCs w:val="32"/>
        </w:rPr>
        <w:tab/>
      </w:r>
      <w:r>
        <w:rPr>
          <w:b w:val="0"/>
          <w:color w:val="auto"/>
          <w:sz w:val="32"/>
          <w:szCs w:val="32"/>
        </w:rPr>
        <w:fldChar w:fldCharType="begin"/>
      </w:r>
      <w:r>
        <w:rPr>
          <w:b w:val="0"/>
          <w:color w:val="auto"/>
          <w:sz w:val="32"/>
          <w:szCs w:val="32"/>
        </w:rPr>
        <w:instrText xml:space="preserve"> PAGEREF _Toc513492488 \h </w:instrText>
      </w:r>
      <w:r>
        <w:rPr>
          <w:b w:val="0"/>
          <w:color w:val="auto"/>
          <w:sz w:val="32"/>
          <w:szCs w:val="32"/>
        </w:rPr>
        <w:fldChar w:fldCharType="separate"/>
      </w:r>
      <w:r>
        <w:rPr>
          <w:b w:val="0"/>
          <w:color w:val="auto"/>
          <w:sz w:val="32"/>
          <w:szCs w:val="32"/>
        </w:rPr>
        <w:t>5</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rPr>
          <w:color w:val="auto"/>
        </w:rPr>
        <w:fldChar w:fldCharType="begin"/>
      </w:r>
      <w:r>
        <w:rPr>
          <w:color w:val="auto"/>
        </w:rPr>
        <w:instrText xml:space="preserve"> HYPERLINK \l "_Toc513492489" </w:instrText>
      </w:r>
      <w:r>
        <w:rPr>
          <w:color w:val="auto"/>
        </w:rPr>
        <w:fldChar w:fldCharType="separate"/>
      </w:r>
      <w:r>
        <w:rPr>
          <w:rStyle w:val="59"/>
          <w:rFonts w:hint="eastAsia"/>
          <w:b w:val="0"/>
          <w:color w:val="auto"/>
          <w:kern w:val="0"/>
          <w:sz w:val="32"/>
          <w:szCs w:val="32"/>
        </w:rPr>
        <w:t>第三章</w:t>
      </w:r>
      <w:r>
        <w:rPr>
          <w:rStyle w:val="59"/>
          <w:b w:val="0"/>
          <w:color w:val="auto"/>
          <w:kern w:val="0"/>
          <w:sz w:val="32"/>
          <w:szCs w:val="32"/>
        </w:rPr>
        <w:t xml:space="preserve"> </w:t>
      </w:r>
      <w:r>
        <w:rPr>
          <w:rStyle w:val="59"/>
          <w:rFonts w:hint="eastAsia"/>
          <w:b w:val="0"/>
          <w:color w:val="auto"/>
          <w:kern w:val="0"/>
          <w:sz w:val="32"/>
          <w:szCs w:val="32"/>
        </w:rPr>
        <w:t xml:space="preserve"> 评标办法（经评审的最低投标价法）</w:t>
      </w:r>
      <w:r>
        <w:rPr>
          <w:b w:val="0"/>
          <w:color w:val="auto"/>
          <w:sz w:val="32"/>
          <w:szCs w:val="32"/>
        </w:rPr>
        <w:tab/>
      </w:r>
      <w:r>
        <w:rPr>
          <w:b w:val="0"/>
          <w:color w:val="auto"/>
          <w:sz w:val="32"/>
          <w:szCs w:val="32"/>
        </w:rPr>
        <w:fldChar w:fldCharType="begin"/>
      </w:r>
      <w:r>
        <w:rPr>
          <w:b w:val="0"/>
          <w:color w:val="auto"/>
          <w:sz w:val="32"/>
          <w:szCs w:val="32"/>
        </w:rPr>
        <w:instrText xml:space="preserve"> PAGEREF _Toc513492489 \h </w:instrText>
      </w:r>
      <w:r>
        <w:rPr>
          <w:b w:val="0"/>
          <w:color w:val="auto"/>
          <w:sz w:val="32"/>
          <w:szCs w:val="32"/>
        </w:rPr>
        <w:fldChar w:fldCharType="separate"/>
      </w:r>
      <w:r>
        <w:rPr>
          <w:b w:val="0"/>
          <w:color w:val="auto"/>
          <w:sz w:val="32"/>
          <w:szCs w:val="32"/>
        </w:rPr>
        <w:t>23</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rPr>
          <w:color w:val="auto"/>
        </w:rPr>
        <w:fldChar w:fldCharType="begin"/>
      </w:r>
      <w:r>
        <w:rPr>
          <w:color w:val="auto"/>
        </w:rPr>
        <w:instrText xml:space="preserve"> HYPERLINK \l "_Toc513492490" </w:instrText>
      </w:r>
      <w:r>
        <w:rPr>
          <w:color w:val="auto"/>
        </w:rPr>
        <w:fldChar w:fldCharType="separate"/>
      </w:r>
      <w:r>
        <w:rPr>
          <w:rStyle w:val="59"/>
          <w:rFonts w:hint="eastAsia"/>
          <w:b w:val="0"/>
          <w:color w:val="auto"/>
          <w:kern w:val="0"/>
          <w:sz w:val="32"/>
          <w:szCs w:val="32"/>
        </w:rPr>
        <w:t>第四章  合同条款及</w:t>
      </w:r>
      <w:bookmarkStart w:id="6" w:name="_Hlt514795948"/>
      <w:r>
        <w:rPr>
          <w:rStyle w:val="59"/>
          <w:rFonts w:hint="eastAsia"/>
          <w:b w:val="0"/>
          <w:color w:val="auto"/>
          <w:kern w:val="0"/>
          <w:sz w:val="32"/>
          <w:szCs w:val="32"/>
        </w:rPr>
        <w:t>格</w:t>
      </w:r>
      <w:bookmarkEnd w:id="6"/>
      <w:r>
        <w:rPr>
          <w:rStyle w:val="59"/>
          <w:rFonts w:hint="eastAsia"/>
          <w:b w:val="0"/>
          <w:color w:val="auto"/>
          <w:kern w:val="0"/>
          <w:sz w:val="32"/>
          <w:szCs w:val="32"/>
        </w:rPr>
        <w:t>式</w:t>
      </w:r>
      <w:r>
        <w:rPr>
          <w:b w:val="0"/>
          <w:color w:val="auto"/>
          <w:sz w:val="32"/>
          <w:szCs w:val="32"/>
        </w:rPr>
        <w:tab/>
      </w:r>
      <w:bookmarkStart w:id="7" w:name="_Hlt514795805"/>
      <w:bookmarkStart w:id="8" w:name="_Hlt514795804"/>
      <w:r>
        <w:rPr>
          <w:b w:val="0"/>
          <w:color w:val="auto"/>
          <w:sz w:val="32"/>
          <w:szCs w:val="32"/>
        </w:rPr>
        <w:fldChar w:fldCharType="begin"/>
      </w:r>
      <w:r>
        <w:rPr>
          <w:b w:val="0"/>
          <w:color w:val="auto"/>
          <w:sz w:val="32"/>
          <w:szCs w:val="32"/>
        </w:rPr>
        <w:instrText xml:space="preserve"> PAGEREF _Toc513492490 \h </w:instrText>
      </w:r>
      <w:r>
        <w:rPr>
          <w:b w:val="0"/>
          <w:color w:val="auto"/>
          <w:sz w:val="32"/>
          <w:szCs w:val="32"/>
        </w:rPr>
        <w:fldChar w:fldCharType="separate"/>
      </w:r>
      <w:r>
        <w:rPr>
          <w:b w:val="0"/>
          <w:color w:val="auto"/>
          <w:sz w:val="32"/>
          <w:szCs w:val="32"/>
        </w:rPr>
        <w:t>24</w:t>
      </w:r>
      <w:r>
        <w:rPr>
          <w:b w:val="0"/>
          <w:color w:val="auto"/>
          <w:sz w:val="32"/>
          <w:szCs w:val="32"/>
        </w:rPr>
        <w:fldChar w:fldCharType="end"/>
      </w:r>
      <w:bookmarkEnd w:id="7"/>
      <w:bookmarkEnd w:id="8"/>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rPr>
          <w:color w:val="auto"/>
        </w:rPr>
        <w:fldChar w:fldCharType="begin"/>
      </w:r>
      <w:r>
        <w:rPr>
          <w:color w:val="auto"/>
        </w:rPr>
        <w:instrText xml:space="preserve"> HYPERLINK \l "_Toc513492491" </w:instrText>
      </w:r>
      <w:r>
        <w:rPr>
          <w:color w:val="auto"/>
        </w:rPr>
        <w:fldChar w:fldCharType="separate"/>
      </w:r>
      <w:r>
        <w:rPr>
          <w:rStyle w:val="59"/>
          <w:rFonts w:hint="eastAsia"/>
          <w:b w:val="0"/>
          <w:color w:val="auto"/>
          <w:sz w:val="32"/>
          <w:szCs w:val="32"/>
        </w:rPr>
        <w:t>第五章  工程量清单</w:t>
      </w:r>
      <w:r>
        <w:rPr>
          <w:b w:val="0"/>
          <w:color w:val="auto"/>
          <w:sz w:val="32"/>
          <w:szCs w:val="32"/>
        </w:rPr>
        <w:tab/>
      </w:r>
      <w:r>
        <w:rPr>
          <w:b w:val="0"/>
          <w:color w:val="auto"/>
          <w:sz w:val="32"/>
          <w:szCs w:val="32"/>
        </w:rPr>
        <w:fldChar w:fldCharType="begin"/>
      </w:r>
      <w:r>
        <w:rPr>
          <w:b w:val="0"/>
          <w:color w:val="auto"/>
          <w:sz w:val="32"/>
          <w:szCs w:val="32"/>
        </w:rPr>
        <w:instrText xml:space="preserve"> PAGEREF _Toc513492491 \h </w:instrText>
      </w:r>
      <w:r>
        <w:rPr>
          <w:b w:val="0"/>
          <w:color w:val="auto"/>
          <w:sz w:val="32"/>
          <w:szCs w:val="32"/>
        </w:rPr>
        <w:fldChar w:fldCharType="separate"/>
      </w:r>
      <w:r>
        <w:rPr>
          <w:b w:val="0"/>
          <w:color w:val="auto"/>
          <w:sz w:val="32"/>
          <w:szCs w:val="32"/>
        </w:rPr>
        <w:t>51</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rPr>
          <w:color w:val="auto"/>
        </w:rPr>
        <w:fldChar w:fldCharType="begin"/>
      </w:r>
      <w:r>
        <w:rPr>
          <w:color w:val="auto"/>
        </w:rPr>
        <w:instrText xml:space="preserve"> HYPERLINK \l "_Toc513492492" </w:instrText>
      </w:r>
      <w:r>
        <w:rPr>
          <w:color w:val="auto"/>
        </w:rPr>
        <w:fldChar w:fldCharType="separate"/>
      </w:r>
      <w:r>
        <w:rPr>
          <w:rStyle w:val="59"/>
          <w:rFonts w:hint="eastAsia"/>
          <w:b w:val="0"/>
          <w:color w:val="auto"/>
          <w:sz w:val="32"/>
          <w:szCs w:val="32"/>
        </w:rPr>
        <w:t>第六章</w:t>
      </w:r>
      <w:r>
        <w:rPr>
          <w:rStyle w:val="59"/>
          <w:b w:val="0"/>
          <w:color w:val="auto"/>
          <w:sz w:val="32"/>
          <w:szCs w:val="32"/>
        </w:rPr>
        <w:t xml:space="preserve"> </w:t>
      </w:r>
      <w:r>
        <w:rPr>
          <w:rStyle w:val="59"/>
          <w:rFonts w:hint="eastAsia"/>
          <w:b w:val="0"/>
          <w:color w:val="auto"/>
          <w:sz w:val="32"/>
          <w:szCs w:val="32"/>
        </w:rPr>
        <w:t xml:space="preserve"> 图纸</w:t>
      </w:r>
      <w:r>
        <w:rPr>
          <w:b w:val="0"/>
          <w:color w:val="auto"/>
          <w:sz w:val="32"/>
          <w:szCs w:val="32"/>
        </w:rPr>
        <w:tab/>
      </w:r>
      <w:r>
        <w:rPr>
          <w:b w:val="0"/>
          <w:color w:val="auto"/>
          <w:sz w:val="32"/>
          <w:szCs w:val="32"/>
        </w:rPr>
        <w:fldChar w:fldCharType="begin"/>
      </w:r>
      <w:r>
        <w:rPr>
          <w:b w:val="0"/>
          <w:color w:val="auto"/>
          <w:sz w:val="32"/>
          <w:szCs w:val="32"/>
        </w:rPr>
        <w:instrText xml:space="preserve"> PAGEREF _Toc513492492 \h </w:instrText>
      </w:r>
      <w:r>
        <w:rPr>
          <w:b w:val="0"/>
          <w:color w:val="auto"/>
          <w:sz w:val="32"/>
          <w:szCs w:val="32"/>
        </w:rPr>
        <w:fldChar w:fldCharType="separate"/>
      </w:r>
      <w:r>
        <w:rPr>
          <w:b w:val="0"/>
          <w:color w:val="auto"/>
          <w:sz w:val="32"/>
          <w:szCs w:val="32"/>
        </w:rPr>
        <w:t>53</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rPr>
          <w:color w:val="auto"/>
        </w:rPr>
        <w:fldChar w:fldCharType="begin"/>
      </w:r>
      <w:r>
        <w:rPr>
          <w:color w:val="auto"/>
        </w:rPr>
        <w:instrText xml:space="preserve"> HYPERLINK \l "_Toc513492493" </w:instrText>
      </w:r>
      <w:r>
        <w:rPr>
          <w:color w:val="auto"/>
        </w:rPr>
        <w:fldChar w:fldCharType="separate"/>
      </w:r>
      <w:r>
        <w:rPr>
          <w:rStyle w:val="59"/>
          <w:rFonts w:hint="eastAsia"/>
          <w:b w:val="0"/>
          <w:color w:val="auto"/>
          <w:sz w:val="32"/>
          <w:szCs w:val="32"/>
        </w:rPr>
        <w:t>第七章</w:t>
      </w:r>
      <w:r>
        <w:rPr>
          <w:rStyle w:val="59"/>
          <w:b w:val="0"/>
          <w:color w:val="auto"/>
          <w:sz w:val="32"/>
          <w:szCs w:val="32"/>
        </w:rPr>
        <w:t xml:space="preserve"> </w:t>
      </w:r>
      <w:r>
        <w:rPr>
          <w:rStyle w:val="59"/>
          <w:rFonts w:hint="eastAsia"/>
          <w:b w:val="0"/>
          <w:color w:val="auto"/>
          <w:sz w:val="32"/>
          <w:szCs w:val="32"/>
        </w:rPr>
        <w:t xml:space="preserve"> 技术标准和要求</w:t>
      </w:r>
      <w:r>
        <w:rPr>
          <w:b w:val="0"/>
          <w:color w:val="auto"/>
          <w:sz w:val="32"/>
          <w:szCs w:val="32"/>
        </w:rPr>
        <w:tab/>
      </w:r>
      <w:r>
        <w:rPr>
          <w:b w:val="0"/>
          <w:color w:val="auto"/>
          <w:sz w:val="32"/>
          <w:szCs w:val="32"/>
        </w:rPr>
        <w:fldChar w:fldCharType="begin"/>
      </w:r>
      <w:r>
        <w:rPr>
          <w:b w:val="0"/>
          <w:color w:val="auto"/>
          <w:sz w:val="32"/>
          <w:szCs w:val="32"/>
        </w:rPr>
        <w:instrText xml:space="preserve"> PAGEREF _Toc513492493 \h </w:instrText>
      </w:r>
      <w:r>
        <w:rPr>
          <w:b w:val="0"/>
          <w:color w:val="auto"/>
          <w:sz w:val="32"/>
          <w:szCs w:val="32"/>
        </w:rPr>
        <w:fldChar w:fldCharType="separate"/>
      </w:r>
      <w:r>
        <w:rPr>
          <w:b w:val="0"/>
          <w:color w:val="auto"/>
          <w:sz w:val="32"/>
          <w:szCs w:val="32"/>
        </w:rPr>
        <w:t>54</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rFonts w:hint="eastAsia" w:eastAsia="宋体"/>
          <w:b w:val="0"/>
          <w:bCs w:val="0"/>
          <w:caps w:val="0"/>
          <w:color w:val="auto"/>
          <w:kern w:val="2"/>
          <w:sz w:val="32"/>
          <w:szCs w:val="32"/>
          <w:lang w:val="en-US" w:eastAsia="zh-CN"/>
        </w:rPr>
      </w:pPr>
      <w:r>
        <w:rPr>
          <w:color w:val="auto"/>
        </w:rPr>
        <w:fldChar w:fldCharType="begin"/>
      </w:r>
      <w:r>
        <w:rPr>
          <w:color w:val="auto"/>
        </w:rPr>
        <w:instrText xml:space="preserve"> HYPERLINK \l "_Toc513492494" </w:instrText>
      </w:r>
      <w:r>
        <w:rPr>
          <w:color w:val="auto"/>
        </w:rPr>
        <w:fldChar w:fldCharType="separate"/>
      </w:r>
      <w:r>
        <w:rPr>
          <w:rStyle w:val="59"/>
          <w:rFonts w:hint="eastAsia"/>
          <w:b w:val="0"/>
          <w:color w:val="auto"/>
          <w:sz w:val="32"/>
          <w:szCs w:val="32"/>
        </w:rPr>
        <w:t>第八章</w:t>
      </w:r>
      <w:r>
        <w:rPr>
          <w:rStyle w:val="59"/>
          <w:b w:val="0"/>
          <w:color w:val="auto"/>
          <w:sz w:val="32"/>
          <w:szCs w:val="32"/>
        </w:rPr>
        <w:t xml:space="preserve"> </w:t>
      </w:r>
      <w:r>
        <w:rPr>
          <w:rStyle w:val="59"/>
          <w:rFonts w:hint="eastAsia"/>
          <w:b w:val="0"/>
          <w:color w:val="auto"/>
          <w:sz w:val="32"/>
          <w:szCs w:val="32"/>
        </w:rPr>
        <w:t xml:space="preserve"> 投标文件格式</w:t>
      </w:r>
      <w:r>
        <w:rPr>
          <w:b w:val="0"/>
          <w:color w:val="auto"/>
          <w:sz w:val="32"/>
          <w:szCs w:val="32"/>
        </w:rPr>
        <w:tab/>
      </w:r>
      <w:r>
        <w:rPr>
          <w:rFonts w:hint="eastAsia"/>
          <w:b w:val="0"/>
          <w:color w:val="auto"/>
          <w:sz w:val="32"/>
          <w:szCs w:val="32"/>
          <w:lang w:val="en-US" w:eastAsia="zh-CN"/>
        </w:rPr>
        <w:t>5</w:t>
      </w:r>
      <w:r>
        <w:rPr>
          <w:b w:val="0"/>
          <w:color w:val="auto"/>
          <w:sz w:val="32"/>
          <w:szCs w:val="32"/>
        </w:rPr>
        <w:fldChar w:fldCharType="end"/>
      </w:r>
      <w:r>
        <w:rPr>
          <w:rFonts w:hint="eastAsia"/>
          <w:b w:val="0"/>
          <w:color w:val="auto"/>
          <w:sz w:val="32"/>
          <w:szCs w:val="32"/>
          <w:lang w:val="en-US" w:eastAsia="zh-CN"/>
        </w:rPr>
        <w:t>5</w:t>
      </w:r>
    </w:p>
    <w:p>
      <w:pPr>
        <w:pStyle w:val="4"/>
        <w:spacing w:line="700" w:lineRule="exact"/>
        <w:jc w:val="left"/>
        <w:rPr>
          <w:rFonts w:ascii="宋体" w:hAnsi="宋体" w:cs="MingLiU"/>
          <w:b w:val="0"/>
          <w:color w:val="auto"/>
          <w:kern w:val="0"/>
          <w:sz w:val="32"/>
          <w:szCs w:val="32"/>
        </w:rPr>
      </w:pPr>
      <w:r>
        <w:rPr>
          <w:rFonts w:ascii="宋体" w:hAnsi="宋体" w:cs="MingLiU"/>
          <w:b w:val="0"/>
          <w:color w:val="auto"/>
          <w:kern w:val="0"/>
          <w:sz w:val="32"/>
          <w:szCs w:val="32"/>
        </w:rPr>
        <w:fldChar w:fldCharType="end"/>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rPr>
          <w:color w:val="auto"/>
        </w:rPr>
      </w:pPr>
    </w:p>
    <w:p>
      <w:pPr>
        <w:rPr>
          <w:color w:val="auto"/>
        </w:rPr>
      </w:pPr>
    </w:p>
    <w:p>
      <w:pPr>
        <w:pStyle w:val="4"/>
        <w:numPr>
          <w:ilvl w:val="0"/>
          <w:numId w:val="6"/>
        </w:numPr>
        <w:spacing w:before="0" w:after="0" w:line="460" w:lineRule="exact"/>
        <w:jc w:val="center"/>
        <w:rPr>
          <w:rFonts w:hint="eastAsia" w:ascii="宋体" w:hAnsi="宋体" w:cs="宋体"/>
          <w:color w:val="auto"/>
          <w:kern w:val="0"/>
          <w:sz w:val="36"/>
          <w:szCs w:val="36"/>
        </w:rPr>
      </w:pPr>
      <w:bookmarkStart w:id="9" w:name="_Toc452058672"/>
      <w:bookmarkStart w:id="10" w:name="_Toc513492487"/>
      <w:r>
        <w:rPr>
          <w:rFonts w:hint="eastAsia" w:ascii="宋体" w:hAnsi="宋体" w:cs="宋体"/>
          <w:color w:val="auto"/>
          <w:kern w:val="0"/>
          <w:sz w:val="36"/>
          <w:szCs w:val="36"/>
        </w:rPr>
        <w:t xml:space="preserve"> 竞争性比选公告</w:t>
      </w:r>
      <w:bookmarkEnd w:id="0"/>
      <w:bookmarkEnd w:id="1"/>
      <w:bookmarkEnd w:id="2"/>
      <w:bookmarkEnd w:id="3"/>
      <w:bookmarkEnd w:id="4"/>
      <w:bookmarkEnd w:id="5"/>
      <w:bookmarkEnd w:id="9"/>
      <w:bookmarkEnd w:id="10"/>
    </w:p>
    <w:p>
      <w:pPr>
        <w:numPr>
          <w:ilvl w:val="0"/>
          <w:numId w:val="0"/>
        </w:numPr>
        <w:rPr>
          <w:color w:val="auto"/>
        </w:rPr>
      </w:pPr>
    </w:p>
    <w:p>
      <w:pPr>
        <w:pStyle w:val="2"/>
        <w:rPr>
          <w:color w:val="auto"/>
        </w:rPr>
      </w:pPr>
    </w:p>
    <w:p>
      <w:pPr>
        <w:autoSpaceDE w:val="0"/>
        <w:autoSpaceDN w:val="0"/>
        <w:adjustRightInd w:val="0"/>
        <w:snapToGrid w:val="0"/>
        <w:spacing w:line="460" w:lineRule="exact"/>
        <w:jc w:val="center"/>
        <w:rPr>
          <w:rFonts w:ascii="宋体" w:hAnsi="宋体" w:cs="宋体"/>
          <w:b/>
          <w:snapToGrid w:val="0"/>
          <w:color w:val="auto"/>
          <w:w w:val="99"/>
          <w:kern w:val="0"/>
          <w:sz w:val="32"/>
          <w:szCs w:val="32"/>
        </w:rPr>
      </w:pPr>
      <w:r>
        <w:rPr>
          <w:rFonts w:hint="eastAsia" w:ascii="宋体" w:hAnsi="宋体" w:cs="宋体"/>
          <w:b/>
          <w:bCs/>
          <w:color w:val="auto"/>
          <w:kern w:val="0"/>
          <w:sz w:val="36"/>
          <w:szCs w:val="36"/>
          <w:lang w:eastAsia="zh-CN"/>
        </w:rPr>
        <w:t>虎峰镇西泉村1社沱田榜原采坑区边坡排危降险项目</w:t>
      </w:r>
      <w:r>
        <w:rPr>
          <w:rFonts w:hint="eastAsia" w:ascii="宋体" w:hAnsi="宋体" w:cs="宋体"/>
          <w:b/>
          <w:snapToGrid w:val="0"/>
          <w:color w:val="auto"/>
          <w:w w:val="99"/>
          <w:kern w:val="0"/>
          <w:sz w:val="32"/>
          <w:szCs w:val="32"/>
        </w:rPr>
        <w:t xml:space="preserve"> </w:t>
      </w:r>
    </w:p>
    <w:p>
      <w:pPr>
        <w:pStyle w:val="5"/>
        <w:pageBreakBefore w:val="0"/>
        <w:kinsoku/>
        <w:wordWrap/>
        <w:overflowPunct/>
        <w:topLinePunct w:val="0"/>
        <w:bidi w:val="0"/>
        <w:spacing w:before="0" w:after="0" w:line="440" w:lineRule="exact"/>
        <w:textAlignment w:val="auto"/>
        <w:rPr>
          <w:rFonts w:ascii="宋体" w:hAnsi="宋体"/>
          <w:bCs w:val="0"/>
          <w:snapToGrid w:val="0"/>
          <w:color w:val="auto"/>
          <w:sz w:val="21"/>
          <w:szCs w:val="21"/>
        </w:rPr>
      </w:pPr>
      <w:bookmarkStart w:id="11" w:name="_Toc428455483"/>
      <w:bookmarkStart w:id="12" w:name="_Toc452058673"/>
      <w:r>
        <w:rPr>
          <w:rFonts w:hint="eastAsia" w:ascii="宋体" w:hAnsi="宋体"/>
          <w:snapToGrid w:val="0"/>
          <w:color w:val="auto"/>
          <w:sz w:val="21"/>
          <w:szCs w:val="21"/>
        </w:rPr>
        <w:t>1. 竞争性比选条件</w:t>
      </w:r>
      <w:bookmarkEnd w:id="11"/>
      <w:bookmarkEnd w:id="12"/>
    </w:p>
    <w:p>
      <w:pPr>
        <w:pageBreakBefore w:val="0"/>
        <w:kinsoku/>
        <w:wordWrap/>
        <w:overflowPunct/>
        <w:topLinePunct w:val="0"/>
        <w:bidi w:val="0"/>
        <w:spacing w:line="440" w:lineRule="exact"/>
        <w:ind w:firstLine="420" w:firstLineChars="200"/>
        <w:textAlignment w:val="auto"/>
        <w:rPr>
          <w:rFonts w:ascii="宋体" w:hAnsi="宋体" w:cs="MingLiU"/>
          <w:snapToGrid w:val="0"/>
          <w:color w:val="auto"/>
          <w:kern w:val="0"/>
          <w:szCs w:val="21"/>
        </w:rPr>
      </w:pPr>
      <w:r>
        <w:rPr>
          <w:rFonts w:hint="eastAsia" w:ascii="宋体" w:hAnsi="宋体" w:cs="MingLiU"/>
          <w:snapToGrid w:val="0"/>
          <w:color w:val="auto"/>
          <w:kern w:val="0"/>
          <w:szCs w:val="21"/>
        </w:rPr>
        <w:t>本招标项目</w:t>
      </w:r>
      <w:r>
        <w:rPr>
          <w:rFonts w:hint="eastAsia" w:ascii="宋体" w:hAnsi="宋体" w:cs="MingLiU"/>
          <w:snapToGrid w:val="0"/>
          <w:color w:val="auto"/>
          <w:kern w:val="0"/>
          <w:szCs w:val="21"/>
          <w:u w:val="single"/>
          <w:lang w:eastAsia="zh-CN"/>
        </w:rPr>
        <w:t>虎峰镇西泉村1社沱田榜原采坑区边坡排危降险项目</w:t>
      </w:r>
      <w:r>
        <w:rPr>
          <w:rFonts w:hint="eastAsia" w:ascii="宋体" w:hAnsi="宋体" w:cs="MingLiU"/>
          <w:snapToGrid w:val="0"/>
          <w:color w:val="auto"/>
          <w:kern w:val="0"/>
          <w:szCs w:val="21"/>
        </w:rPr>
        <w:t>业主为</w:t>
      </w:r>
      <w:r>
        <w:rPr>
          <w:rFonts w:hint="eastAsia" w:ascii="宋体" w:hAnsi="宋体" w:cs="MingLiU"/>
          <w:snapToGrid w:val="0"/>
          <w:color w:val="auto"/>
          <w:kern w:val="0"/>
          <w:szCs w:val="21"/>
          <w:u w:val="single"/>
          <w:lang w:eastAsia="zh-CN"/>
        </w:rPr>
        <w:t>重庆市铜梁区虎峰镇人民政府</w:t>
      </w:r>
      <w:r>
        <w:rPr>
          <w:rFonts w:hint="eastAsia" w:ascii="宋体" w:hAnsi="宋体" w:cs="MingLiU"/>
          <w:snapToGrid w:val="0"/>
          <w:color w:val="auto"/>
          <w:kern w:val="0"/>
          <w:szCs w:val="21"/>
        </w:rPr>
        <w:t>，资金来源为</w:t>
      </w:r>
      <w:r>
        <w:rPr>
          <w:rFonts w:hint="eastAsia" w:ascii="宋体" w:hAnsi="宋体" w:cs="MingLiU"/>
          <w:snapToGrid w:val="0"/>
          <w:color w:val="auto"/>
          <w:kern w:val="0"/>
          <w:szCs w:val="21"/>
          <w:u w:val="single"/>
          <w:lang w:eastAsia="zh-CN"/>
        </w:rPr>
        <w:t>财政资金</w:t>
      </w:r>
      <w:r>
        <w:rPr>
          <w:rFonts w:hint="eastAsia" w:ascii="宋体" w:hAnsi="宋体" w:cs="MingLiU"/>
          <w:snapToGrid w:val="0"/>
          <w:color w:val="auto"/>
          <w:kern w:val="0"/>
          <w:szCs w:val="21"/>
        </w:rPr>
        <w:t>，比选人为</w:t>
      </w:r>
      <w:r>
        <w:rPr>
          <w:rFonts w:hint="eastAsia" w:ascii="宋体" w:hAnsi="宋体" w:cs="MingLiU"/>
          <w:snapToGrid w:val="0"/>
          <w:color w:val="auto"/>
          <w:kern w:val="0"/>
          <w:szCs w:val="21"/>
          <w:u w:val="single"/>
          <w:lang w:eastAsia="zh-CN"/>
        </w:rPr>
        <w:t>重庆市铜梁区虎峰镇人民政府</w:t>
      </w:r>
      <w:r>
        <w:rPr>
          <w:rFonts w:hint="eastAsia" w:ascii="宋体" w:hAnsi="宋体" w:cs="MingLiU"/>
          <w:snapToGrid w:val="0"/>
          <w:color w:val="auto"/>
          <w:kern w:val="0"/>
          <w:szCs w:val="21"/>
        </w:rPr>
        <w:t>。项目已具备招标条件，现对该项目施工进行竞争性比选。</w:t>
      </w:r>
    </w:p>
    <w:p>
      <w:pPr>
        <w:pStyle w:val="5"/>
        <w:pageBreakBefore w:val="0"/>
        <w:kinsoku/>
        <w:wordWrap/>
        <w:overflowPunct/>
        <w:topLinePunct w:val="0"/>
        <w:bidi w:val="0"/>
        <w:spacing w:before="0" w:after="0" w:line="440" w:lineRule="exact"/>
        <w:textAlignment w:val="auto"/>
        <w:rPr>
          <w:rFonts w:ascii="宋体" w:hAnsi="宋体"/>
          <w:snapToGrid w:val="0"/>
          <w:color w:val="auto"/>
          <w:sz w:val="21"/>
          <w:szCs w:val="21"/>
        </w:rPr>
      </w:pPr>
      <w:bookmarkStart w:id="13" w:name="_Toc452058674"/>
      <w:r>
        <w:rPr>
          <w:rFonts w:hint="eastAsia" w:ascii="宋体" w:hAnsi="宋体"/>
          <w:snapToGrid w:val="0"/>
          <w:color w:val="auto"/>
          <w:sz w:val="21"/>
          <w:szCs w:val="21"/>
        </w:rPr>
        <w:t>2、项目概况与比选范围</w:t>
      </w:r>
      <w:bookmarkEnd w:id="13"/>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lang w:eastAsia="zh-CN"/>
        </w:rPr>
      </w:pPr>
      <w:bookmarkStart w:id="14" w:name="_Toc452058675"/>
      <w:r>
        <w:rPr>
          <w:rFonts w:hint="eastAsia" w:ascii="宋体" w:hAnsi="宋体" w:cs="宋体"/>
          <w:color w:val="auto"/>
          <w:kern w:val="0"/>
          <w:szCs w:val="21"/>
        </w:rPr>
        <w:t>2.1 项目概况：</w:t>
      </w:r>
      <w:r>
        <w:rPr>
          <w:rFonts w:hint="eastAsia" w:ascii="宋体" w:hAnsi="宋体" w:cs="宋体"/>
          <w:color w:val="auto"/>
          <w:kern w:val="0"/>
          <w:szCs w:val="21"/>
          <w:lang w:eastAsia="zh-CN"/>
        </w:rPr>
        <w:t>本项目位于虎峰镇西泉村，</w:t>
      </w:r>
      <w:r>
        <w:rPr>
          <w:rFonts w:hint="eastAsia" w:ascii="宋体" w:hAnsi="宋体" w:cs="宋体"/>
          <w:color w:val="auto"/>
          <w:kern w:val="0"/>
          <w:szCs w:val="21"/>
        </w:rPr>
        <w:t>具体以招标人发出的工程量清单为准</w:t>
      </w:r>
      <w:r>
        <w:rPr>
          <w:rFonts w:hint="eastAsia" w:ascii="宋体" w:hAnsi="宋体" w:cs="宋体"/>
          <w:color w:val="auto"/>
          <w:kern w:val="0"/>
          <w:szCs w:val="21"/>
          <w:lang w:eastAsia="zh-CN"/>
        </w:rPr>
        <w:t>。</w:t>
      </w:r>
    </w:p>
    <w:p>
      <w:pPr>
        <w:pageBreakBefore w:val="0"/>
        <w:kinsoku/>
        <w:wordWrap/>
        <w:overflowPunct/>
        <w:topLinePunct w:val="0"/>
        <w:bidi w:val="0"/>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2.2 建设地址：</w:t>
      </w:r>
      <w:r>
        <w:rPr>
          <w:rFonts w:hint="eastAsia" w:ascii="宋体" w:hAnsi="宋体" w:cs="宋体"/>
          <w:color w:val="auto"/>
          <w:kern w:val="0"/>
          <w:szCs w:val="21"/>
          <w:lang w:eastAsia="zh-CN"/>
        </w:rPr>
        <w:t>虎峰镇西泉村</w:t>
      </w:r>
      <w:r>
        <w:rPr>
          <w:rFonts w:hint="eastAsia" w:ascii="宋体" w:hAnsi="宋体" w:cs="宋体"/>
          <w:color w:val="auto"/>
          <w:kern w:val="0"/>
          <w:szCs w:val="21"/>
        </w:rPr>
        <w:t>。</w:t>
      </w:r>
    </w:p>
    <w:p>
      <w:pPr>
        <w:pageBreakBefore w:val="0"/>
        <w:kinsoku/>
        <w:wordWrap/>
        <w:overflowPunct/>
        <w:topLinePunct w:val="0"/>
        <w:bidi w:val="0"/>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2.3 比选范围：具体以招标人发出的工程量清单为准。</w:t>
      </w:r>
    </w:p>
    <w:p>
      <w:pPr>
        <w:pageBreakBefore w:val="0"/>
        <w:kinsoku/>
        <w:wordWrap/>
        <w:overflowPunct/>
        <w:topLinePunct w:val="0"/>
        <w:bidi w:val="0"/>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2.4 工期：</w:t>
      </w:r>
      <w:r>
        <w:rPr>
          <w:rFonts w:hint="eastAsia" w:ascii="宋体" w:hAnsi="宋体" w:cs="宋体"/>
          <w:color w:val="auto"/>
          <w:kern w:val="0"/>
          <w:szCs w:val="21"/>
          <w:lang w:val="en-US" w:eastAsia="zh-CN"/>
        </w:rPr>
        <w:t>10日历天</w:t>
      </w:r>
      <w:r>
        <w:rPr>
          <w:rFonts w:hint="eastAsia" w:ascii="宋体" w:hAnsi="宋体" w:cs="宋体"/>
          <w:color w:val="auto"/>
          <w:kern w:val="0"/>
          <w:szCs w:val="21"/>
        </w:rPr>
        <w:t>。</w:t>
      </w:r>
    </w:p>
    <w:p>
      <w:pPr>
        <w:pageBreakBefore w:val="0"/>
        <w:kinsoku/>
        <w:wordWrap/>
        <w:overflowPunct/>
        <w:topLinePunct w:val="0"/>
        <w:bidi w:val="0"/>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2.5 标段划分：本次招标设1个标段。</w:t>
      </w:r>
    </w:p>
    <w:p>
      <w:pPr>
        <w:pStyle w:val="5"/>
        <w:pageBreakBefore w:val="0"/>
        <w:kinsoku/>
        <w:wordWrap/>
        <w:overflowPunct/>
        <w:topLinePunct w:val="0"/>
        <w:bidi w:val="0"/>
        <w:spacing w:before="0" w:after="0" w:line="440" w:lineRule="exact"/>
        <w:textAlignment w:val="auto"/>
        <w:rPr>
          <w:rFonts w:ascii="宋体" w:hAnsi="宋体"/>
          <w:snapToGrid w:val="0"/>
          <w:color w:val="auto"/>
          <w:sz w:val="21"/>
          <w:szCs w:val="21"/>
        </w:rPr>
      </w:pPr>
      <w:r>
        <w:rPr>
          <w:rFonts w:hint="eastAsia" w:ascii="宋体" w:hAnsi="宋体"/>
          <w:snapToGrid w:val="0"/>
          <w:color w:val="auto"/>
          <w:sz w:val="21"/>
          <w:szCs w:val="21"/>
        </w:rPr>
        <w:t>3、投标人资格要求</w:t>
      </w:r>
      <w:bookmarkEnd w:id="14"/>
    </w:p>
    <w:p>
      <w:pPr>
        <w:pageBreakBefore w:val="0"/>
        <w:kinsoku/>
        <w:wordWrap/>
        <w:overflowPunct/>
        <w:topLinePunct w:val="0"/>
        <w:bidi w:val="0"/>
        <w:spacing w:line="440" w:lineRule="exact"/>
        <w:ind w:firstLine="420" w:firstLineChars="200"/>
        <w:textAlignment w:val="auto"/>
        <w:rPr>
          <w:rFonts w:ascii="宋体" w:hAnsi="宋体" w:cs="MingLiU"/>
          <w:snapToGrid w:val="0"/>
          <w:color w:val="auto"/>
          <w:kern w:val="0"/>
          <w:szCs w:val="21"/>
        </w:rPr>
      </w:pPr>
      <w:r>
        <w:rPr>
          <w:rFonts w:ascii="宋体" w:hAnsi="宋体" w:cs="MingLiU"/>
          <w:snapToGrid w:val="0"/>
          <w:color w:val="auto"/>
          <w:kern w:val="0"/>
          <w:szCs w:val="21"/>
        </w:rPr>
        <w:t xml:space="preserve">3.1 </w:t>
      </w:r>
      <w:r>
        <w:rPr>
          <w:rFonts w:hint="eastAsia" w:ascii="宋体" w:hAnsi="宋体"/>
          <w:snapToGrid w:val="0"/>
          <w:color w:val="auto"/>
          <w:kern w:val="0"/>
          <w:szCs w:val="21"/>
        </w:rPr>
        <w:t>本次招标要求投标人需具备建设行政主管部门颁发的有效的</w:t>
      </w:r>
      <w:r>
        <w:rPr>
          <w:rFonts w:hint="eastAsia" w:ascii="宋体" w:hAnsi="宋体"/>
          <w:b/>
          <w:bCs/>
          <w:snapToGrid w:val="0"/>
          <w:color w:val="auto"/>
          <w:kern w:val="0"/>
          <w:szCs w:val="21"/>
          <w:u w:val="single"/>
          <w:lang w:val="en-US" w:eastAsia="zh-CN"/>
        </w:rPr>
        <w:t>市政</w:t>
      </w:r>
      <w:r>
        <w:rPr>
          <w:rFonts w:hint="eastAsia" w:ascii="宋体" w:hAnsi="宋体"/>
          <w:b/>
          <w:bCs/>
          <w:snapToGrid w:val="0"/>
          <w:color w:val="auto"/>
          <w:kern w:val="0"/>
          <w:szCs w:val="21"/>
          <w:u w:val="single"/>
          <w:lang w:eastAsia="zh-CN"/>
        </w:rPr>
        <w:t>工程</w:t>
      </w:r>
      <w:r>
        <w:rPr>
          <w:rFonts w:hint="eastAsia" w:ascii="宋体" w:hAnsi="宋体"/>
          <w:b/>
          <w:bCs/>
          <w:snapToGrid w:val="0"/>
          <w:color w:val="auto"/>
          <w:kern w:val="0"/>
          <w:szCs w:val="21"/>
          <w:u w:val="single"/>
          <w:lang w:val="en-US" w:eastAsia="zh-CN"/>
        </w:rPr>
        <w:t>施工总承包</w:t>
      </w:r>
      <w:r>
        <w:rPr>
          <w:rFonts w:hint="eastAsia" w:ascii="宋体" w:hAnsi="宋体"/>
          <w:b/>
          <w:bCs/>
          <w:snapToGrid w:val="0"/>
          <w:color w:val="auto"/>
          <w:kern w:val="0"/>
          <w:szCs w:val="21"/>
          <w:u w:val="single"/>
        </w:rPr>
        <w:t>三级</w:t>
      </w:r>
      <w:r>
        <w:rPr>
          <w:rFonts w:hint="eastAsia" w:ascii="宋体" w:hAnsi="宋体"/>
          <w:b/>
          <w:bCs/>
          <w:snapToGrid w:val="0"/>
          <w:color w:val="auto"/>
          <w:kern w:val="0"/>
          <w:szCs w:val="21"/>
          <w:u w:val="single"/>
          <w:lang w:eastAsia="zh-CN"/>
        </w:rPr>
        <w:t>及以上</w:t>
      </w:r>
      <w:r>
        <w:rPr>
          <w:rFonts w:hint="eastAsia" w:ascii="宋体" w:hAnsi="宋体"/>
          <w:snapToGrid w:val="0"/>
          <w:color w:val="auto"/>
          <w:kern w:val="0"/>
          <w:szCs w:val="21"/>
        </w:rPr>
        <w:t>资质。</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cs="MingLiU"/>
          <w:snapToGrid w:val="0"/>
          <w:color w:val="auto"/>
          <w:kern w:val="0"/>
          <w:szCs w:val="21"/>
        </w:rPr>
      </w:pPr>
      <w:r>
        <w:rPr>
          <w:rFonts w:hint="eastAsia" w:ascii="宋体" w:hAnsi="宋体" w:cs="MingLiU"/>
          <w:snapToGrid w:val="0"/>
          <w:color w:val="auto"/>
          <w:kern w:val="0"/>
          <w:szCs w:val="21"/>
        </w:rPr>
        <w:t>3.2资格审查方式：资格后审。</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ascii="宋体" w:hAnsi="宋体" w:cs="MingLiU"/>
          <w:color w:val="auto"/>
          <w:kern w:val="0"/>
          <w:szCs w:val="21"/>
        </w:rPr>
      </w:pPr>
      <w:r>
        <w:rPr>
          <w:rFonts w:hint="eastAsia" w:ascii="宋体" w:hAnsi="宋体" w:cs="MingLiU"/>
          <w:snapToGrid w:val="0"/>
          <w:color w:val="auto"/>
          <w:kern w:val="0"/>
          <w:szCs w:val="21"/>
          <w:lang w:val="en-US" w:eastAsia="zh-CN"/>
        </w:rPr>
        <w:t>3.3</w:t>
      </w:r>
      <w:r>
        <w:rPr>
          <w:rFonts w:hint="eastAsia" w:ascii="宋体" w:hAnsi="宋体" w:cs="MingLiU"/>
          <w:color w:val="auto"/>
          <w:kern w:val="0"/>
          <w:szCs w:val="21"/>
        </w:rPr>
        <w:t>本次比选不接受联合体投标</w:t>
      </w:r>
      <w:r>
        <w:rPr>
          <w:rFonts w:hint="eastAsia" w:ascii="宋体" w:hAnsi="宋体" w:cs="MingLiU"/>
          <w:color w:val="auto"/>
          <w:kern w:val="0"/>
          <w:szCs w:val="21"/>
          <w:lang w:eastAsia="zh-CN"/>
        </w:rPr>
        <w:t>。</w:t>
      </w:r>
      <w:bookmarkStart w:id="15" w:name="_Toc452058676"/>
    </w:p>
    <w:p>
      <w:pPr>
        <w:pStyle w:val="5"/>
        <w:pageBreakBefore w:val="0"/>
        <w:kinsoku/>
        <w:wordWrap/>
        <w:overflowPunct/>
        <w:topLinePunct w:val="0"/>
        <w:bidi w:val="0"/>
        <w:spacing w:before="0" w:after="0" w:line="440" w:lineRule="exact"/>
        <w:textAlignment w:val="auto"/>
        <w:rPr>
          <w:rFonts w:ascii="宋体" w:hAnsi="宋体"/>
          <w:snapToGrid w:val="0"/>
          <w:color w:val="auto"/>
          <w:sz w:val="21"/>
          <w:szCs w:val="21"/>
        </w:rPr>
      </w:pPr>
      <w:r>
        <w:rPr>
          <w:rFonts w:hint="eastAsia" w:ascii="宋体" w:hAnsi="宋体"/>
          <w:snapToGrid w:val="0"/>
          <w:color w:val="auto"/>
          <w:sz w:val="21"/>
          <w:szCs w:val="21"/>
        </w:rPr>
        <w:t>4、比选文件的获取</w:t>
      </w:r>
      <w:bookmarkEnd w:id="15"/>
    </w:p>
    <w:p>
      <w:pPr>
        <w:pageBreakBefore w:val="0"/>
        <w:kinsoku/>
        <w:wordWrap/>
        <w:overflowPunct/>
        <w:topLinePunct w:val="0"/>
        <w:bidi w:val="0"/>
        <w:spacing w:line="440" w:lineRule="exact"/>
        <w:ind w:firstLine="420" w:firstLineChars="200"/>
        <w:textAlignment w:val="auto"/>
        <w:rPr>
          <w:rFonts w:hint="eastAsia" w:ascii="宋体" w:hAnsi="宋体" w:cs="宋体"/>
          <w:bCs/>
          <w:color w:val="auto"/>
          <w:kern w:val="0"/>
          <w:szCs w:val="21"/>
        </w:rPr>
      </w:pPr>
      <w:bookmarkStart w:id="16" w:name="_Toc452058677"/>
      <w:r>
        <w:rPr>
          <w:rFonts w:hint="eastAsia" w:ascii="宋体" w:hAnsi="宋体" w:cs="宋体"/>
          <w:bCs/>
          <w:color w:val="auto"/>
          <w:kern w:val="0"/>
          <w:szCs w:val="21"/>
        </w:rPr>
        <w:t xml:space="preserve">4.1 </w:t>
      </w:r>
      <w:r>
        <w:rPr>
          <w:rFonts w:hint="eastAsia" w:ascii="宋体" w:hAnsi="宋体"/>
          <w:color w:val="auto"/>
          <w:szCs w:val="21"/>
        </w:rPr>
        <w:t>凡有意参加比选者，请于202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1月3日</w:t>
      </w:r>
      <w:r>
        <w:rPr>
          <w:rFonts w:hint="eastAsia" w:ascii="宋体" w:hAnsi="宋体"/>
          <w:color w:val="auto"/>
          <w:szCs w:val="21"/>
        </w:rPr>
        <w:t>起至2</w:t>
      </w:r>
      <w:r>
        <w:rPr>
          <w:rFonts w:hint="eastAsia" w:ascii="宋体" w:hAnsi="宋体"/>
          <w:color w:val="auto"/>
          <w:szCs w:val="21"/>
          <w:lang w:val="en-US" w:eastAsia="zh-CN"/>
        </w:rPr>
        <w:t>025</w:t>
      </w:r>
      <w:r>
        <w:rPr>
          <w:rFonts w:hint="eastAsia" w:ascii="宋体" w:hAnsi="宋体"/>
          <w:color w:val="auto"/>
          <w:szCs w:val="21"/>
        </w:rPr>
        <w:t>年</w:t>
      </w:r>
      <w:r>
        <w:rPr>
          <w:rFonts w:hint="eastAsia" w:ascii="宋体" w:hAnsi="宋体"/>
          <w:color w:val="auto"/>
          <w:szCs w:val="21"/>
          <w:lang w:val="en-US" w:eastAsia="zh-CN"/>
        </w:rPr>
        <w:t>1月9日17</w:t>
      </w:r>
      <w:r>
        <w:rPr>
          <w:rFonts w:hint="eastAsia" w:ascii="宋体" w:hAnsi="宋体"/>
          <w:color w:val="auto"/>
          <w:szCs w:val="21"/>
        </w:rPr>
        <w:t>时止（法定公休日、法定节假日除外）在重庆市铜梁区人民政府网（www.cqstl.gov.cn）上下载本项目比选文件、工程量清单、图纸、澄清、修改、补充通知等全部内容。</w:t>
      </w:r>
    </w:p>
    <w:p>
      <w:pPr>
        <w:pageBreakBefore w:val="0"/>
        <w:kinsoku/>
        <w:wordWrap/>
        <w:overflowPunct/>
        <w:topLinePunct w:val="0"/>
        <w:bidi w:val="0"/>
        <w:spacing w:line="440" w:lineRule="exact"/>
        <w:ind w:firstLine="420" w:firstLineChars="200"/>
        <w:textAlignment w:val="auto"/>
        <w:rPr>
          <w:rFonts w:hint="eastAsia" w:ascii="宋体" w:hAnsi="宋体" w:cs="宋体"/>
          <w:bCs/>
          <w:color w:val="auto"/>
          <w:kern w:val="0"/>
          <w:szCs w:val="21"/>
        </w:rPr>
      </w:pPr>
      <w:r>
        <w:rPr>
          <w:rFonts w:hint="eastAsia" w:ascii="宋体" w:hAnsi="宋体" w:cs="宋体"/>
          <w:bCs/>
          <w:color w:val="auto"/>
          <w:kern w:val="0"/>
          <w:szCs w:val="21"/>
        </w:rPr>
        <w:t>4.2</w:t>
      </w:r>
      <w:r>
        <w:rPr>
          <w:rFonts w:hint="eastAsia" w:ascii="宋体" w:hAnsi="宋体" w:cs="宋体"/>
          <w:bCs/>
          <w:color w:val="auto"/>
          <w:kern w:val="0"/>
          <w:szCs w:val="21"/>
          <w:lang w:val="en-US" w:eastAsia="zh-CN"/>
        </w:rPr>
        <w:t xml:space="preserve"> </w:t>
      </w:r>
      <w:r>
        <w:rPr>
          <w:rFonts w:hint="eastAsia" w:ascii="宋体" w:hAnsi="宋体" w:cs="宋体"/>
          <w:bCs/>
          <w:color w:val="auto"/>
          <w:kern w:val="0"/>
          <w:szCs w:val="21"/>
        </w:rPr>
        <w:t>投标人</w:t>
      </w:r>
      <w:r>
        <w:rPr>
          <w:rFonts w:hint="eastAsia" w:ascii="宋体" w:hAnsi="宋体" w:cs="宋体"/>
          <w:bCs/>
          <w:color w:val="auto"/>
          <w:kern w:val="0"/>
          <w:szCs w:val="21"/>
          <w:lang w:eastAsia="zh-CN"/>
        </w:rPr>
        <w:t>可以</w:t>
      </w:r>
      <w:r>
        <w:rPr>
          <w:rFonts w:hint="eastAsia" w:ascii="宋体" w:hAnsi="宋体" w:cs="宋体"/>
          <w:bCs/>
          <w:color w:val="auto"/>
          <w:kern w:val="0"/>
          <w:szCs w:val="21"/>
        </w:rPr>
        <w:t>以匿名传真的形式提出疑问，将问题传真至比选代理机构</w:t>
      </w:r>
      <w:r>
        <w:rPr>
          <w:rFonts w:hint="eastAsia" w:ascii="宋体" w:hAnsi="宋体" w:cs="宋体"/>
          <w:bCs/>
          <w:color w:val="auto"/>
          <w:kern w:val="0"/>
          <w:szCs w:val="21"/>
          <w:lang w:eastAsia="zh-CN"/>
        </w:rPr>
        <w:t>。</w:t>
      </w:r>
      <w:r>
        <w:rPr>
          <w:rFonts w:hint="eastAsia" w:ascii="宋体" w:hAnsi="宋体" w:cs="宋体"/>
          <w:bCs/>
          <w:color w:val="auto"/>
          <w:kern w:val="0"/>
          <w:szCs w:val="21"/>
        </w:rPr>
        <w:t>提问时间从本公告发布至</w:t>
      </w:r>
      <w:r>
        <w:rPr>
          <w:rFonts w:hint="eastAsia" w:ascii="宋体" w:hAnsi="宋体" w:cs="宋体"/>
          <w:bCs/>
          <w:color w:val="auto"/>
          <w:kern w:val="0"/>
          <w:szCs w:val="21"/>
          <w:lang w:val="en-US" w:eastAsia="zh-CN"/>
        </w:rPr>
        <w:t>2025</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1月6日17</w:t>
      </w:r>
      <w:r>
        <w:rPr>
          <w:rFonts w:hint="eastAsia" w:ascii="宋体" w:hAnsi="宋体" w:cs="宋体"/>
          <w:bCs/>
          <w:color w:val="auto"/>
          <w:kern w:val="0"/>
          <w:szCs w:val="21"/>
        </w:rPr>
        <w:t>时</w:t>
      </w:r>
      <w:r>
        <w:rPr>
          <w:rFonts w:hint="eastAsia" w:ascii="宋体" w:hAnsi="宋体" w:cs="宋体"/>
          <w:bCs/>
          <w:color w:val="auto"/>
          <w:kern w:val="0"/>
          <w:szCs w:val="21"/>
          <w:lang w:val="en-US" w:eastAsia="zh-CN"/>
        </w:rPr>
        <w:t>00</w:t>
      </w:r>
      <w:r>
        <w:rPr>
          <w:rFonts w:hint="eastAsia" w:ascii="宋体" w:hAnsi="宋体" w:cs="宋体"/>
          <w:bCs/>
          <w:color w:val="auto"/>
          <w:kern w:val="0"/>
          <w:szCs w:val="21"/>
        </w:rPr>
        <w:t>分（北京时间）前。</w:t>
      </w:r>
    </w:p>
    <w:p>
      <w:pPr>
        <w:pageBreakBefore w:val="0"/>
        <w:kinsoku/>
        <w:wordWrap/>
        <w:overflowPunct/>
        <w:topLinePunct w:val="0"/>
        <w:bidi w:val="0"/>
        <w:spacing w:line="440" w:lineRule="exact"/>
        <w:ind w:firstLine="420" w:firstLineChars="200"/>
        <w:textAlignment w:val="auto"/>
        <w:rPr>
          <w:rFonts w:hint="eastAsia" w:ascii="宋体" w:hAnsi="宋体" w:cs="宋体"/>
          <w:bCs/>
          <w:color w:val="auto"/>
          <w:kern w:val="0"/>
          <w:szCs w:val="21"/>
        </w:rPr>
      </w:pPr>
      <w:r>
        <w:rPr>
          <w:rFonts w:hint="eastAsia" w:ascii="宋体" w:hAnsi="宋体" w:cs="宋体"/>
          <w:bCs/>
          <w:color w:val="auto"/>
          <w:kern w:val="0"/>
          <w:szCs w:val="21"/>
          <w:lang w:val="en-US" w:eastAsia="zh-CN"/>
        </w:rPr>
        <w:t xml:space="preserve">4.3 </w:t>
      </w:r>
      <w:r>
        <w:rPr>
          <w:rFonts w:hint="eastAsia" w:ascii="宋体" w:hAnsi="宋体" w:cs="宋体"/>
          <w:bCs/>
          <w:color w:val="auto"/>
          <w:kern w:val="0"/>
          <w:szCs w:val="21"/>
          <w:lang w:eastAsia="zh-CN"/>
        </w:rPr>
        <w:t>比选</w:t>
      </w:r>
      <w:r>
        <w:rPr>
          <w:rFonts w:hint="eastAsia" w:ascii="宋体" w:hAnsi="宋体" w:cs="宋体"/>
          <w:bCs/>
          <w:color w:val="auto"/>
          <w:kern w:val="0"/>
          <w:szCs w:val="21"/>
        </w:rPr>
        <w:t>人应于</w:t>
      </w:r>
      <w:r>
        <w:rPr>
          <w:rFonts w:hint="eastAsia" w:ascii="宋体" w:hAnsi="宋体" w:cs="宋体"/>
          <w:bCs/>
          <w:color w:val="auto"/>
          <w:kern w:val="0"/>
          <w:szCs w:val="21"/>
          <w:lang w:val="en-US" w:eastAsia="zh-CN"/>
        </w:rPr>
        <w:t>2025</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1月7</w:t>
      </w:r>
      <w:r>
        <w:rPr>
          <w:rFonts w:hint="eastAsia" w:ascii="宋体" w:hAnsi="宋体" w:cs="宋体"/>
          <w:bCs/>
          <w:color w:val="auto"/>
          <w:kern w:val="0"/>
          <w:szCs w:val="21"/>
        </w:rPr>
        <w:t>日</w:t>
      </w:r>
      <w:r>
        <w:rPr>
          <w:rFonts w:hint="eastAsia" w:ascii="宋体" w:hAnsi="宋体" w:cs="宋体"/>
          <w:bCs/>
          <w:color w:val="auto"/>
          <w:kern w:val="0"/>
          <w:szCs w:val="21"/>
          <w:lang w:val="en-US" w:eastAsia="zh-CN"/>
        </w:rPr>
        <w:t>17</w:t>
      </w:r>
      <w:r>
        <w:rPr>
          <w:rFonts w:hint="eastAsia" w:ascii="宋体" w:hAnsi="宋体" w:cs="宋体"/>
          <w:bCs/>
          <w:color w:val="auto"/>
          <w:kern w:val="0"/>
          <w:szCs w:val="21"/>
        </w:rPr>
        <w:t>时</w:t>
      </w:r>
      <w:r>
        <w:rPr>
          <w:rFonts w:hint="eastAsia" w:ascii="宋体" w:hAnsi="宋体" w:cs="宋体"/>
          <w:bCs/>
          <w:color w:val="auto"/>
          <w:kern w:val="0"/>
          <w:szCs w:val="21"/>
          <w:lang w:val="en-US" w:eastAsia="zh-CN"/>
        </w:rPr>
        <w:t>00</w:t>
      </w:r>
      <w:r>
        <w:rPr>
          <w:rFonts w:hint="eastAsia" w:ascii="宋体" w:hAnsi="宋体" w:cs="宋体"/>
          <w:bCs/>
          <w:color w:val="auto"/>
          <w:kern w:val="0"/>
          <w:szCs w:val="21"/>
        </w:rPr>
        <w:t>分（北京时间）前在</w:t>
      </w:r>
      <w:r>
        <w:rPr>
          <w:rFonts w:hint="eastAsia" w:ascii="宋体" w:hAnsi="宋体" w:cs="宋体"/>
          <w:bCs/>
          <w:color w:val="auto"/>
          <w:kern w:val="0"/>
          <w:szCs w:val="21"/>
          <w:lang w:eastAsia="zh-CN"/>
        </w:rPr>
        <w:t>重庆市铜梁区人民政府网上</w:t>
      </w:r>
      <w:r>
        <w:rPr>
          <w:rFonts w:hint="eastAsia" w:ascii="宋体" w:hAnsi="宋体" w:cs="宋体"/>
          <w:bCs/>
          <w:color w:val="auto"/>
          <w:kern w:val="0"/>
          <w:szCs w:val="21"/>
        </w:rPr>
        <w:t>发布澄清。</w:t>
      </w:r>
    </w:p>
    <w:p>
      <w:pPr>
        <w:pStyle w:val="5"/>
        <w:pageBreakBefore w:val="0"/>
        <w:kinsoku/>
        <w:wordWrap/>
        <w:overflowPunct/>
        <w:topLinePunct w:val="0"/>
        <w:bidi w:val="0"/>
        <w:spacing w:before="0" w:after="0" w:line="440" w:lineRule="exact"/>
        <w:textAlignment w:val="auto"/>
        <w:rPr>
          <w:rFonts w:ascii="宋体" w:hAnsi="宋体"/>
          <w:snapToGrid w:val="0"/>
          <w:color w:val="auto"/>
          <w:sz w:val="21"/>
          <w:szCs w:val="21"/>
          <w:highlight w:val="none"/>
        </w:rPr>
      </w:pPr>
      <w:r>
        <w:rPr>
          <w:rFonts w:hint="eastAsia" w:ascii="宋体" w:hAnsi="宋体"/>
          <w:snapToGrid w:val="0"/>
          <w:color w:val="auto"/>
          <w:sz w:val="21"/>
          <w:szCs w:val="21"/>
        </w:rPr>
        <w:t>5、投标文件的递交</w:t>
      </w:r>
      <w:bookmarkEnd w:id="16"/>
    </w:p>
    <w:p>
      <w:pPr>
        <w:pageBreakBefore w:val="0"/>
        <w:kinsoku/>
        <w:wordWrap/>
        <w:overflowPunct/>
        <w:topLinePunct w:val="0"/>
        <w:bidi w:val="0"/>
        <w:spacing w:line="440" w:lineRule="exact"/>
        <w:ind w:firstLine="420" w:firstLineChars="200"/>
        <w:textAlignment w:val="auto"/>
        <w:rPr>
          <w:rFonts w:ascii="宋体" w:hAnsi="宋体" w:cs="MingLiU"/>
          <w:snapToGrid w:val="0"/>
          <w:color w:val="auto"/>
          <w:kern w:val="0"/>
          <w:szCs w:val="21"/>
          <w:highlight w:val="none"/>
        </w:rPr>
      </w:pPr>
      <w:bookmarkStart w:id="17" w:name="_Toc452058678"/>
      <w:r>
        <w:rPr>
          <w:rFonts w:ascii="宋体" w:hAnsi="宋体"/>
          <w:snapToGrid w:val="0"/>
          <w:color w:val="auto"/>
          <w:kern w:val="0"/>
          <w:szCs w:val="21"/>
          <w:highlight w:val="none"/>
        </w:rPr>
        <w:t xml:space="preserve">5.1 </w:t>
      </w:r>
      <w:r>
        <w:rPr>
          <w:rFonts w:hint="eastAsia" w:ascii="宋体" w:hAnsi="宋体" w:cs="MingLiU"/>
          <w:snapToGrid w:val="0"/>
          <w:color w:val="auto"/>
          <w:kern w:val="0"/>
          <w:szCs w:val="21"/>
          <w:highlight w:val="none"/>
        </w:rPr>
        <w:t>投标文件递交时间为</w:t>
      </w:r>
      <w:r>
        <w:rPr>
          <w:rFonts w:hint="eastAsia" w:ascii="宋体" w:hAnsi="宋体" w:cs="宋体"/>
          <w:bCs/>
          <w:color w:val="auto"/>
          <w:kern w:val="0"/>
          <w:szCs w:val="21"/>
          <w:highlight w:val="none"/>
          <w:lang w:val="en-US" w:eastAsia="zh-CN"/>
        </w:rPr>
        <w:t>2025</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1月10日</w:t>
      </w:r>
      <w:r>
        <w:rPr>
          <w:rFonts w:hint="eastAsia" w:ascii="宋体" w:hAnsi="宋体" w:cs="MingLiU"/>
          <w:bCs/>
          <w:snapToGrid w:val="0"/>
          <w:color w:val="auto"/>
          <w:kern w:val="0"/>
          <w:szCs w:val="21"/>
          <w:highlight w:val="none"/>
          <w:lang w:val="en-US" w:eastAsia="zh-CN"/>
        </w:rPr>
        <w:t>9</w:t>
      </w:r>
      <w:r>
        <w:rPr>
          <w:rFonts w:hint="eastAsia" w:ascii="宋体" w:hAnsi="宋体" w:cs="MingLiU"/>
          <w:bCs/>
          <w:snapToGrid w:val="0"/>
          <w:color w:val="auto"/>
          <w:kern w:val="0"/>
          <w:szCs w:val="21"/>
          <w:highlight w:val="none"/>
          <w:lang w:eastAsia="zh-CN"/>
        </w:rPr>
        <w:t>时</w:t>
      </w:r>
      <w:r>
        <w:rPr>
          <w:rFonts w:hint="eastAsia" w:ascii="宋体" w:hAnsi="宋体" w:cs="MingLiU"/>
          <w:bCs/>
          <w:snapToGrid w:val="0"/>
          <w:color w:val="auto"/>
          <w:kern w:val="0"/>
          <w:szCs w:val="21"/>
          <w:highlight w:val="none"/>
        </w:rPr>
        <w:t>00分至</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1月10日</w:t>
      </w:r>
      <w:r>
        <w:rPr>
          <w:rFonts w:hint="eastAsia" w:ascii="宋体" w:hAnsi="宋体" w:cs="MingLiU"/>
          <w:bCs/>
          <w:snapToGrid w:val="0"/>
          <w:color w:val="auto"/>
          <w:kern w:val="0"/>
          <w:szCs w:val="21"/>
          <w:highlight w:val="none"/>
          <w:lang w:val="en-US" w:eastAsia="zh-CN"/>
        </w:rPr>
        <w:t>9</w:t>
      </w:r>
      <w:r>
        <w:rPr>
          <w:rFonts w:hint="eastAsia" w:ascii="宋体" w:hAnsi="宋体" w:cs="MingLiU"/>
          <w:bCs/>
          <w:snapToGrid w:val="0"/>
          <w:color w:val="auto"/>
          <w:kern w:val="0"/>
          <w:szCs w:val="21"/>
          <w:highlight w:val="none"/>
          <w:lang w:eastAsia="zh-CN"/>
        </w:rPr>
        <w:t>时</w:t>
      </w:r>
      <w:r>
        <w:rPr>
          <w:rFonts w:hint="eastAsia" w:ascii="宋体" w:hAnsi="宋体" w:cs="MingLiU"/>
          <w:bCs/>
          <w:snapToGrid w:val="0"/>
          <w:color w:val="auto"/>
          <w:kern w:val="0"/>
          <w:szCs w:val="21"/>
          <w:highlight w:val="none"/>
          <w:lang w:val="en-US" w:eastAsia="zh-CN"/>
        </w:rPr>
        <w:t>30</w:t>
      </w:r>
      <w:r>
        <w:rPr>
          <w:rFonts w:hint="eastAsia" w:ascii="宋体" w:hAnsi="宋体" w:cs="MingLiU"/>
          <w:bCs/>
          <w:snapToGrid w:val="0"/>
          <w:color w:val="auto"/>
          <w:kern w:val="0"/>
          <w:szCs w:val="21"/>
          <w:highlight w:val="none"/>
        </w:rPr>
        <w:t>分，投标文件递交的截止时间（投标截止时间，下同）为</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1月10日</w:t>
      </w:r>
      <w:r>
        <w:rPr>
          <w:rFonts w:hint="eastAsia" w:ascii="宋体" w:hAnsi="宋体" w:cs="MingLiU"/>
          <w:bCs/>
          <w:snapToGrid w:val="0"/>
          <w:color w:val="auto"/>
          <w:kern w:val="0"/>
          <w:szCs w:val="21"/>
          <w:highlight w:val="none"/>
          <w:lang w:val="en-US" w:eastAsia="zh-CN"/>
        </w:rPr>
        <w:t>9</w:t>
      </w:r>
      <w:r>
        <w:rPr>
          <w:rFonts w:hint="eastAsia" w:ascii="宋体" w:hAnsi="宋体" w:cs="MingLiU"/>
          <w:bCs/>
          <w:snapToGrid w:val="0"/>
          <w:color w:val="auto"/>
          <w:kern w:val="0"/>
          <w:szCs w:val="21"/>
          <w:highlight w:val="none"/>
          <w:lang w:eastAsia="zh-CN"/>
        </w:rPr>
        <w:t>时</w:t>
      </w:r>
      <w:r>
        <w:rPr>
          <w:rFonts w:hint="eastAsia" w:ascii="宋体" w:hAnsi="宋体" w:cs="MingLiU"/>
          <w:bCs/>
          <w:snapToGrid w:val="0"/>
          <w:color w:val="auto"/>
          <w:kern w:val="0"/>
          <w:szCs w:val="21"/>
          <w:highlight w:val="none"/>
          <w:lang w:val="en-US" w:eastAsia="zh-CN"/>
        </w:rPr>
        <w:t>30</w:t>
      </w:r>
      <w:r>
        <w:rPr>
          <w:rFonts w:hint="eastAsia" w:ascii="宋体" w:hAnsi="宋体" w:cs="MingLiU"/>
          <w:bCs/>
          <w:snapToGrid w:val="0"/>
          <w:color w:val="auto"/>
          <w:kern w:val="0"/>
          <w:szCs w:val="21"/>
          <w:highlight w:val="none"/>
        </w:rPr>
        <w:t>分，地点：</w:t>
      </w:r>
      <w:r>
        <w:rPr>
          <w:rFonts w:hint="eastAsia" w:ascii="宋体" w:hAnsi="宋体" w:cs="MingLiU"/>
          <w:bCs/>
          <w:snapToGrid w:val="0"/>
          <w:color w:val="auto"/>
          <w:kern w:val="0"/>
          <w:szCs w:val="21"/>
          <w:highlight w:val="none"/>
          <w:lang w:eastAsia="zh-CN"/>
        </w:rPr>
        <w:t>重庆市铜梁区虎峰镇人民政府会议室</w:t>
      </w:r>
      <w:r>
        <w:rPr>
          <w:rFonts w:hint="eastAsia" w:ascii="宋体" w:hAnsi="宋体" w:cs="MingLiU"/>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440" w:lineRule="exact"/>
        <w:jc w:val="left"/>
        <w:textAlignment w:val="auto"/>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 xml:space="preserve">5.2 </w:t>
      </w:r>
      <w:r>
        <w:rPr>
          <w:rFonts w:hint="eastAsia" w:ascii="宋体" w:hAnsi="宋体" w:cs="MingLiU"/>
          <w:snapToGrid w:val="0"/>
          <w:color w:val="auto"/>
          <w:kern w:val="0"/>
          <w:szCs w:val="21"/>
          <w:highlight w:val="none"/>
        </w:rPr>
        <w:t>逾期送达的或者未送达指定地点的投标文件，招标人不予受理。</w:t>
      </w:r>
    </w:p>
    <w:p>
      <w:pPr>
        <w:pStyle w:val="5"/>
        <w:pageBreakBefore w:val="0"/>
        <w:kinsoku/>
        <w:wordWrap/>
        <w:overflowPunct/>
        <w:topLinePunct w:val="0"/>
        <w:bidi w:val="0"/>
        <w:spacing w:before="0" w:after="0" w:line="440" w:lineRule="exact"/>
        <w:textAlignment w:val="auto"/>
        <w:rPr>
          <w:rFonts w:ascii="宋体" w:hAnsi="宋体"/>
          <w:snapToGrid w:val="0"/>
          <w:color w:val="auto"/>
          <w:sz w:val="21"/>
          <w:szCs w:val="21"/>
          <w:highlight w:val="none"/>
        </w:rPr>
      </w:pPr>
      <w:r>
        <w:rPr>
          <w:rFonts w:hint="eastAsia" w:ascii="宋体" w:hAnsi="宋体"/>
          <w:snapToGrid w:val="0"/>
          <w:color w:val="auto"/>
          <w:sz w:val="21"/>
          <w:szCs w:val="21"/>
          <w:highlight w:val="none"/>
        </w:rPr>
        <w:t>6、发布公告的媒介</w:t>
      </w:r>
      <w:bookmarkEnd w:id="17"/>
    </w:p>
    <w:p>
      <w:pPr>
        <w:pageBreakBefore w:val="0"/>
        <w:kinsoku/>
        <w:wordWrap/>
        <w:overflowPunct/>
        <w:topLinePunct w:val="0"/>
        <w:bidi w:val="0"/>
        <w:spacing w:line="44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本次比选公告在</w:t>
      </w:r>
      <w:r>
        <w:rPr>
          <w:rFonts w:hint="eastAsia" w:ascii="宋体" w:hAnsi="宋体" w:cs="宋体"/>
          <w:color w:val="auto"/>
          <w:kern w:val="0"/>
          <w:szCs w:val="21"/>
          <w:lang w:eastAsia="zh-CN"/>
        </w:rPr>
        <w:t>重庆市铜梁区人民政府网</w:t>
      </w:r>
      <w:r>
        <w:rPr>
          <w:rFonts w:hint="eastAsia" w:ascii="宋体" w:hAnsi="宋体" w:cs="宋体"/>
          <w:color w:val="auto"/>
          <w:kern w:val="0"/>
          <w:szCs w:val="21"/>
        </w:rPr>
        <w:t>上发布。</w:t>
      </w:r>
    </w:p>
    <w:p>
      <w:pPr>
        <w:pStyle w:val="2"/>
        <w:rPr>
          <w:rFonts w:hint="eastAsia" w:ascii="宋体" w:hAnsi="宋体" w:cs="宋体"/>
          <w:color w:val="auto"/>
          <w:kern w:val="0"/>
          <w:szCs w:val="21"/>
        </w:rPr>
      </w:pPr>
    </w:p>
    <w:p>
      <w:pPr>
        <w:pStyle w:val="3"/>
        <w:rPr>
          <w:rFonts w:hint="eastAsia" w:ascii="宋体" w:hAnsi="宋体" w:cs="宋体"/>
          <w:color w:val="auto"/>
          <w:kern w:val="0"/>
          <w:szCs w:val="21"/>
        </w:rPr>
      </w:pPr>
    </w:p>
    <w:p>
      <w:pPr>
        <w:rPr>
          <w:color w:val="auto"/>
        </w:rPr>
      </w:pPr>
    </w:p>
    <w:p>
      <w:pPr>
        <w:pStyle w:val="5"/>
        <w:pageBreakBefore w:val="0"/>
        <w:kinsoku/>
        <w:wordWrap/>
        <w:overflowPunct/>
        <w:topLinePunct w:val="0"/>
        <w:bidi w:val="0"/>
        <w:spacing w:before="0" w:after="0" w:line="440" w:lineRule="exact"/>
        <w:textAlignment w:val="auto"/>
        <w:rPr>
          <w:rFonts w:ascii="宋体" w:hAnsi="宋体"/>
          <w:snapToGrid w:val="0"/>
          <w:color w:val="auto"/>
          <w:sz w:val="21"/>
          <w:szCs w:val="21"/>
        </w:rPr>
      </w:pPr>
      <w:bookmarkStart w:id="18" w:name="_Toc452058679"/>
      <w:r>
        <w:rPr>
          <w:rFonts w:hint="eastAsia" w:ascii="宋体" w:hAnsi="宋体"/>
          <w:snapToGrid w:val="0"/>
          <w:color w:val="auto"/>
          <w:sz w:val="21"/>
          <w:szCs w:val="21"/>
        </w:rPr>
        <w:t>7、联系方式</w:t>
      </w:r>
      <w:bookmarkEnd w:id="18"/>
    </w:p>
    <w:p>
      <w:pPr>
        <w:pageBreakBefore w:val="0"/>
        <w:kinsoku/>
        <w:wordWrap/>
        <w:overflowPunct/>
        <w:topLinePunct w:val="0"/>
        <w:bidi w:val="0"/>
        <w:spacing w:line="440" w:lineRule="exact"/>
        <w:ind w:firstLine="420" w:firstLineChars="200"/>
        <w:jc w:val="left"/>
        <w:textAlignment w:val="auto"/>
        <w:rPr>
          <w:rFonts w:hint="eastAsia" w:ascii="宋体" w:hAnsi="宋体" w:eastAsia="宋体" w:cs="MingLiU"/>
          <w:snapToGrid w:val="0"/>
          <w:color w:val="auto"/>
          <w:kern w:val="0"/>
          <w:szCs w:val="21"/>
          <w:lang w:eastAsia="zh-CN"/>
        </w:rPr>
      </w:pPr>
      <w:bookmarkStart w:id="19" w:name="_Toc287607744"/>
      <w:bookmarkStart w:id="20" w:name="_Toc13425"/>
      <w:bookmarkStart w:id="21" w:name="_Toc15706"/>
      <w:bookmarkStart w:id="22" w:name="_Toc224103315"/>
      <w:bookmarkStart w:id="23" w:name="_Toc24949"/>
      <w:r>
        <w:rPr>
          <w:rFonts w:hint="eastAsia" w:ascii="宋体" w:hAnsi="宋体" w:cs="宋体"/>
          <w:color w:val="auto"/>
          <w:kern w:val="0"/>
          <w:szCs w:val="21"/>
        </w:rPr>
        <w:t>比选人：</w:t>
      </w:r>
      <w:r>
        <w:rPr>
          <w:rFonts w:hint="eastAsia" w:ascii="宋体" w:hAnsi="宋体" w:cs="MingLiU"/>
          <w:snapToGrid w:val="0"/>
          <w:color w:val="auto"/>
          <w:kern w:val="0"/>
          <w:szCs w:val="21"/>
          <w:lang w:eastAsia="zh-CN"/>
        </w:rPr>
        <w:t>重庆市铜梁区虎峰镇人民政府</w:t>
      </w:r>
    </w:p>
    <w:p>
      <w:pPr>
        <w:pageBreakBefore w:val="0"/>
        <w:kinsoku/>
        <w:wordWrap/>
        <w:overflowPunct/>
        <w:topLinePunct w:val="0"/>
        <w:bidi w:val="0"/>
        <w:spacing w:line="440" w:lineRule="exact"/>
        <w:ind w:right="67" w:rightChars="32" w:firstLine="420" w:firstLineChars="200"/>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rPr>
        <w:t>地址：</w:t>
      </w:r>
      <w:r>
        <w:rPr>
          <w:rFonts w:hint="eastAsia" w:ascii="宋体" w:hAnsi="宋体" w:cs="MingLiU"/>
          <w:snapToGrid w:val="0"/>
          <w:color w:val="auto"/>
          <w:kern w:val="0"/>
          <w:szCs w:val="21"/>
          <w:lang w:eastAsia="zh-CN"/>
        </w:rPr>
        <w:t>重庆市铜梁区虎峰镇大十字街706号</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lang w:eastAsia="zh-CN"/>
        </w:rPr>
      </w:pPr>
      <w:r>
        <w:rPr>
          <w:rFonts w:hint="eastAsia" w:ascii="宋体" w:hAnsi="宋体" w:cs="宋体"/>
          <w:snapToGrid w:val="0"/>
          <w:color w:val="auto"/>
          <w:kern w:val="0"/>
          <w:szCs w:val="21"/>
        </w:rPr>
        <w:t>联系人：</w:t>
      </w:r>
      <w:r>
        <w:rPr>
          <w:rFonts w:hint="eastAsia" w:ascii="宋体" w:hAnsi="宋体" w:cs="宋体"/>
          <w:snapToGrid w:val="0"/>
          <w:color w:val="auto"/>
          <w:kern w:val="0"/>
          <w:szCs w:val="21"/>
          <w:lang w:val="en-US" w:eastAsia="zh-CN"/>
        </w:rPr>
        <w:t>张老师</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lang w:eastAsia="zh-CN"/>
        </w:rPr>
      </w:pPr>
      <w:r>
        <w:rPr>
          <w:rFonts w:hint="eastAsia" w:ascii="宋体" w:hAnsi="宋体" w:cs="宋体"/>
          <w:snapToGrid w:val="0"/>
          <w:color w:val="auto"/>
          <w:kern w:val="0"/>
          <w:szCs w:val="21"/>
        </w:rPr>
        <w:t>联系电话：</w:t>
      </w:r>
      <w:r>
        <w:rPr>
          <w:rFonts w:hint="eastAsia" w:ascii="宋体" w:hAnsi="宋体" w:cs="宋体"/>
          <w:snapToGrid w:val="0"/>
          <w:color w:val="auto"/>
          <w:kern w:val="0"/>
          <w:szCs w:val="21"/>
          <w:lang w:eastAsia="zh-CN"/>
        </w:rPr>
        <w:t>18996065381</w:t>
      </w:r>
    </w:p>
    <w:p>
      <w:pPr>
        <w:pageBreakBefore w:val="0"/>
        <w:kinsoku/>
        <w:wordWrap/>
        <w:overflowPunct/>
        <w:topLinePunct w:val="0"/>
        <w:bidi w:val="0"/>
        <w:spacing w:line="440" w:lineRule="exact"/>
        <w:ind w:firstLine="420" w:firstLineChars="200"/>
        <w:textAlignment w:val="auto"/>
        <w:rPr>
          <w:rFonts w:ascii="宋体" w:hAnsi="宋体" w:cs="MingLiU"/>
          <w:snapToGrid w:val="0"/>
          <w:color w:val="auto"/>
          <w:kern w:val="0"/>
          <w:szCs w:val="21"/>
        </w:rPr>
      </w:pPr>
      <w:r>
        <w:rPr>
          <w:rFonts w:hint="eastAsia" w:ascii="宋体" w:hAnsi="宋体" w:cs="宋体"/>
          <w:color w:val="auto"/>
          <w:kern w:val="0"/>
          <w:szCs w:val="21"/>
        </w:rPr>
        <w:t xml:space="preserve">                     </w:t>
      </w:r>
    </w:p>
    <w:p>
      <w:pPr>
        <w:pStyle w:val="47"/>
        <w:pageBreakBefore w:val="0"/>
        <w:kinsoku/>
        <w:wordWrap/>
        <w:overflowPunct/>
        <w:topLinePunct w:val="0"/>
        <w:bidi w:val="0"/>
        <w:spacing w:before="0" w:beforeAutospacing="0" w:after="0" w:afterAutospacing="0" w:line="440" w:lineRule="exact"/>
        <w:ind w:firstLine="420" w:firstLineChars="200"/>
        <w:textAlignment w:val="auto"/>
        <w:rPr>
          <w:rFonts w:hint="eastAsia" w:eastAsia="宋体"/>
          <w:snapToGrid w:val="0"/>
          <w:color w:val="auto"/>
          <w:sz w:val="21"/>
          <w:szCs w:val="21"/>
          <w:lang w:eastAsia="zh-CN"/>
        </w:rPr>
      </w:pPr>
      <w:r>
        <w:rPr>
          <w:rFonts w:hint="eastAsia"/>
          <w:snapToGrid w:val="0"/>
          <w:color w:val="auto"/>
          <w:sz w:val="21"/>
          <w:szCs w:val="21"/>
        </w:rPr>
        <w:t xml:space="preserve">比选代理机构： </w:t>
      </w:r>
      <w:r>
        <w:rPr>
          <w:rFonts w:hint="eastAsia"/>
          <w:snapToGrid w:val="0"/>
          <w:color w:val="auto"/>
          <w:sz w:val="21"/>
          <w:szCs w:val="21"/>
          <w:lang w:eastAsia="zh-CN"/>
        </w:rPr>
        <w:t>黔南州工程建设监理有限责任公司</w:t>
      </w:r>
    </w:p>
    <w:p>
      <w:pPr>
        <w:pStyle w:val="47"/>
        <w:pageBreakBefore w:val="0"/>
        <w:kinsoku/>
        <w:wordWrap/>
        <w:overflowPunct/>
        <w:topLinePunct w:val="0"/>
        <w:bidi w:val="0"/>
        <w:spacing w:before="0" w:beforeAutospacing="0" w:after="0" w:afterAutospacing="0" w:line="440" w:lineRule="exact"/>
        <w:ind w:firstLine="420" w:firstLineChars="200"/>
        <w:textAlignment w:val="auto"/>
        <w:rPr>
          <w:rFonts w:hint="eastAsia" w:eastAsia="宋体"/>
          <w:snapToGrid w:val="0"/>
          <w:color w:val="auto"/>
          <w:sz w:val="21"/>
          <w:szCs w:val="21"/>
          <w:lang w:eastAsia="zh-CN"/>
        </w:rPr>
      </w:pPr>
      <w:r>
        <w:rPr>
          <w:rFonts w:hint="eastAsia"/>
          <w:snapToGrid w:val="0"/>
          <w:color w:val="auto"/>
          <w:sz w:val="21"/>
          <w:szCs w:val="21"/>
        </w:rPr>
        <w:t>地  址：</w:t>
      </w:r>
      <w:r>
        <w:rPr>
          <w:rFonts w:hint="eastAsia"/>
          <w:snapToGrid w:val="0"/>
          <w:color w:val="auto"/>
          <w:sz w:val="21"/>
          <w:szCs w:val="21"/>
          <w:lang w:eastAsia="zh-CN"/>
        </w:rPr>
        <w:t>贵州省黔南布依族苗族自治州都匀市开发区龙山大道枣园小区</w:t>
      </w:r>
    </w:p>
    <w:p>
      <w:pPr>
        <w:pStyle w:val="47"/>
        <w:pageBreakBefore w:val="0"/>
        <w:kinsoku/>
        <w:wordWrap/>
        <w:overflowPunct/>
        <w:topLinePunct w:val="0"/>
        <w:bidi w:val="0"/>
        <w:spacing w:before="0" w:beforeAutospacing="0" w:after="0" w:afterAutospacing="0" w:line="440" w:lineRule="exact"/>
        <w:ind w:firstLine="420" w:firstLineChars="200"/>
        <w:textAlignment w:val="auto"/>
        <w:rPr>
          <w:snapToGrid w:val="0"/>
          <w:color w:val="auto"/>
          <w:sz w:val="21"/>
          <w:szCs w:val="21"/>
        </w:rPr>
      </w:pPr>
      <w:r>
        <w:rPr>
          <w:rFonts w:hint="eastAsia"/>
          <w:snapToGrid w:val="0"/>
          <w:color w:val="auto"/>
          <w:sz w:val="21"/>
          <w:szCs w:val="21"/>
        </w:rPr>
        <w:t>联系人：</w:t>
      </w:r>
      <w:r>
        <w:rPr>
          <w:rFonts w:hint="eastAsia"/>
          <w:snapToGrid w:val="0"/>
          <w:color w:val="auto"/>
          <w:sz w:val="21"/>
          <w:szCs w:val="21"/>
          <w:lang w:val="en-US" w:eastAsia="zh-CN"/>
        </w:rPr>
        <w:t>陈</w:t>
      </w:r>
      <w:r>
        <w:rPr>
          <w:rFonts w:hint="eastAsia"/>
          <w:snapToGrid w:val="0"/>
          <w:color w:val="auto"/>
          <w:sz w:val="21"/>
          <w:szCs w:val="21"/>
        </w:rPr>
        <w:t>老师</w:t>
      </w:r>
    </w:p>
    <w:p>
      <w:pPr>
        <w:pageBreakBefore w:val="0"/>
        <w:kinsoku/>
        <w:wordWrap/>
        <w:overflowPunct/>
        <w:topLinePunct w:val="0"/>
        <w:bidi w:val="0"/>
        <w:spacing w:line="440" w:lineRule="exact"/>
        <w:ind w:firstLine="420" w:firstLineChars="200"/>
        <w:textAlignment w:val="auto"/>
        <w:rPr>
          <w:rFonts w:hint="default" w:ascii="宋体" w:hAnsi="宋体" w:eastAsia="宋体" w:cs="宋体"/>
          <w:snapToGrid w:val="0"/>
          <w:color w:val="auto"/>
          <w:kern w:val="0"/>
          <w:szCs w:val="21"/>
          <w:lang w:val="en-US" w:eastAsia="zh-CN"/>
        </w:rPr>
      </w:pPr>
      <w:r>
        <w:rPr>
          <w:rFonts w:hint="eastAsia" w:ascii="宋体" w:hAnsi="宋体" w:cs="宋体"/>
          <w:snapToGrid w:val="0"/>
          <w:color w:val="auto"/>
          <w:kern w:val="0"/>
          <w:szCs w:val="21"/>
        </w:rPr>
        <w:t>联系电话：</w:t>
      </w:r>
      <w:r>
        <w:rPr>
          <w:rFonts w:hint="eastAsia" w:ascii="宋体" w:hAnsi="宋体" w:cs="宋体"/>
          <w:snapToGrid w:val="0"/>
          <w:color w:val="auto"/>
          <w:kern w:val="0"/>
          <w:szCs w:val="21"/>
          <w:lang w:val="en-US" w:eastAsia="zh-CN"/>
        </w:rPr>
        <w:t>18580491646</w:t>
      </w:r>
    </w:p>
    <w:p>
      <w:pPr>
        <w:pageBreakBefore w:val="0"/>
        <w:kinsoku/>
        <w:wordWrap/>
        <w:overflowPunct/>
        <w:topLinePunct w:val="0"/>
        <w:autoSpaceDE w:val="0"/>
        <w:autoSpaceDN w:val="0"/>
        <w:bidi w:val="0"/>
        <w:adjustRightInd w:val="0"/>
        <w:snapToGrid w:val="0"/>
        <w:spacing w:line="440" w:lineRule="exact"/>
        <w:ind w:firstLine="420" w:firstLineChars="200"/>
        <w:jc w:val="left"/>
        <w:textAlignment w:val="auto"/>
        <w:rPr>
          <w:rFonts w:ascii="宋体" w:hAnsi="宋体" w:cs="MingLiU"/>
          <w:snapToGrid w:val="0"/>
          <w:color w:val="auto"/>
          <w:kern w:val="0"/>
          <w:szCs w:val="21"/>
        </w:rPr>
      </w:pPr>
      <w:r>
        <w:rPr>
          <w:rFonts w:hint="eastAsia" w:ascii="宋体" w:hAnsi="宋体" w:cs="宋体"/>
          <w:color w:val="auto"/>
          <w:kern w:val="0"/>
          <w:szCs w:val="21"/>
        </w:rPr>
        <w:t xml:space="preserve">                         </w:t>
      </w:r>
    </w:p>
    <w:p>
      <w:pPr>
        <w:pageBreakBefore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eastAsia="宋体" w:cs="宋体"/>
          <w:bCs/>
          <w:color w:val="auto"/>
          <w:kern w:val="0"/>
          <w:szCs w:val="21"/>
          <w:lang w:eastAsia="zh-CN"/>
        </w:rPr>
      </w:pPr>
      <w:r>
        <w:rPr>
          <w:rFonts w:hint="eastAsia" w:ascii="宋体" w:hAnsi="宋体" w:cs="MingLiU"/>
          <w:snapToGrid w:val="0"/>
          <w:color w:val="auto"/>
          <w:kern w:val="0"/>
          <w:szCs w:val="21"/>
        </w:rPr>
        <w:t xml:space="preserve"> </w:t>
      </w:r>
      <w:r>
        <w:rPr>
          <w:rFonts w:hint="eastAsia" w:ascii="宋体" w:hAnsi="宋体" w:cs="宋体"/>
          <w:bCs/>
          <w:color w:val="auto"/>
          <w:kern w:val="0"/>
          <w:szCs w:val="21"/>
        </w:rPr>
        <w:t xml:space="preserve"> </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1月3日</w:t>
      </w: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pStyle w:val="2"/>
        <w:rPr>
          <w:rFonts w:ascii="宋体" w:hAnsi="宋体" w:cs="宋体"/>
          <w:bCs/>
          <w:color w:val="auto"/>
          <w:kern w:val="0"/>
          <w:szCs w:val="21"/>
        </w:rPr>
      </w:pPr>
    </w:p>
    <w:p>
      <w:pPr>
        <w:pStyle w:val="3"/>
        <w:rPr>
          <w:rFonts w:ascii="宋体" w:hAnsi="宋体" w:cs="宋体"/>
          <w:bCs/>
          <w:color w:val="auto"/>
          <w:szCs w:val="21"/>
        </w:rPr>
      </w:pPr>
    </w:p>
    <w:p>
      <w:pPr>
        <w:rPr>
          <w:rFonts w:ascii="宋体" w:hAnsi="宋体" w:cs="宋体"/>
          <w:bCs/>
          <w:color w:val="auto"/>
          <w:kern w:val="0"/>
          <w:szCs w:val="21"/>
        </w:rPr>
      </w:pPr>
    </w:p>
    <w:p>
      <w:pPr>
        <w:pStyle w:val="2"/>
        <w:rPr>
          <w:color w:val="auto"/>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jc w:val="left"/>
        <w:rPr>
          <w:rFonts w:ascii="宋体" w:hAnsi="宋体" w:cs="宋体"/>
          <w:bCs/>
          <w:color w:val="auto"/>
          <w:kern w:val="0"/>
          <w:szCs w:val="21"/>
        </w:rPr>
      </w:pPr>
    </w:p>
    <w:p>
      <w:pPr>
        <w:autoSpaceDE w:val="0"/>
        <w:autoSpaceDN w:val="0"/>
        <w:adjustRightInd w:val="0"/>
        <w:snapToGrid w:val="0"/>
        <w:spacing w:line="440" w:lineRule="exact"/>
        <w:jc w:val="left"/>
        <w:rPr>
          <w:rFonts w:ascii="宋体" w:hAnsi="宋体" w:cs="宋体"/>
          <w:bCs/>
          <w:color w:val="auto"/>
          <w:kern w:val="0"/>
          <w:szCs w:val="21"/>
        </w:rPr>
      </w:pPr>
    </w:p>
    <w:p>
      <w:pPr>
        <w:autoSpaceDE w:val="0"/>
        <w:autoSpaceDN w:val="0"/>
        <w:adjustRightInd w:val="0"/>
        <w:snapToGrid w:val="0"/>
        <w:spacing w:line="440" w:lineRule="exact"/>
        <w:jc w:val="left"/>
        <w:rPr>
          <w:rFonts w:ascii="宋体" w:hAnsi="宋体" w:cs="宋体"/>
          <w:bCs/>
          <w:color w:val="auto"/>
          <w:kern w:val="0"/>
          <w:szCs w:val="21"/>
        </w:rPr>
      </w:pPr>
    </w:p>
    <w:p>
      <w:pPr>
        <w:pStyle w:val="2"/>
        <w:rPr>
          <w:rFonts w:ascii="宋体" w:hAnsi="宋体" w:cs="宋体"/>
          <w:bCs/>
          <w:color w:val="auto"/>
          <w:kern w:val="0"/>
          <w:szCs w:val="21"/>
        </w:rPr>
      </w:pPr>
    </w:p>
    <w:p>
      <w:pPr>
        <w:pStyle w:val="3"/>
        <w:rPr>
          <w:rFonts w:ascii="宋体" w:hAnsi="宋体" w:cs="宋体"/>
          <w:bCs/>
          <w:color w:val="auto"/>
          <w:kern w:val="0"/>
          <w:szCs w:val="21"/>
        </w:rPr>
      </w:pPr>
    </w:p>
    <w:p>
      <w:pPr>
        <w:rPr>
          <w:color w:val="auto"/>
        </w:rPr>
      </w:pPr>
    </w:p>
    <w:p>
      <w:pPr>
        <w:pStyle w:val="3"/>
        <w:rPr>
          <w:rFonts w:ascii="宋体" w:hAnsi="宋体" w:cs="宋体"/>
          <w:bCs/>
          <w:color w:val="auto"/>
          <w:kern w:val="0"/>
          <w:szCs w:val="21"/>
        </w:rPr>
      </w:pPr>
    </w:p>
    <w:p>
      <w:pPr>
        <w:rPr>
          <w:color w:val="auto"/>
        </w:rPr>
      </w:pPr>
    </w:p>
    <w:p>
      <w:pPr>
        <w:pStyle w:val="4"/>
        <w:spacing w:before="0" w:after="0" w:line="400" w:lineRule="exact"/>
        <w:jc w:val="center"/>
        <w:rPr>
          <w:rFonts w:ascii="宋体" w:hAnsi="宋体" w:cs="宋体"/>
          <w:color w:val="auto"/>
          <w:kern w:val="0"/>
          <w:sz w:val="36"/>
          <w:szCs w:val="36"/>
        </w:rPr>
      </w:pPr>
      <w:bookmarkStart w:id="24" w:name="_Toc513492488"/>
      <w:bookmarkStart w:id="25" w:name="_Toc452058680"/>
      <w:r>
        <w:rPr>
          <w:rFonts w:hint="eastAsia" w:ascii="宋体" w:hAnsi="宋体" w:cs="宋体"/>
          <w:color w:val="auto"/>
          <w:kern w:val="0"/>
          <w:sz w:val="36"/>
          <w:szCs w:val="36"/>
        </w:rPr>
        <w:t>第二章  投标人须知</w:t>
      </w:r>
      <w:bookmarkEnd w:id="19"/>
      <w:bookmarkEnd w:id="20"/>
      <w:bookmarkEnd w:id="21"/>
      <w:bookmarkEnd w:id="22"/>
      <w:bookmarkEnd w:id="23"/>
      <w:bookmarkEnd w:id="24"/>
      <w:bookmarkEnd w:id="25"/>
    </w:p>
    <w:p>
      <w:pPr>
        <w:pStyle w:val="5"/>
        <w:spacing w:before="0" w:after="0" w:line="400" w:lineRule="exact"/>
        <w:rPr>
          <w:rFonts w:ascii="宋体" w:hAnsi="宋体" w:cs="宋体"/>
          <w:color w:val="auto"/>
          <w:sz w:val="28"/>
          <w:szCs w:val="28"/>
        </w:rPr>
      </w:pPr>
      <w:bookmarkStart w:id="26" w:name="_Toc287607745"/>
      <w:bookmarkStart w:id="27" w:name="_Toc658"/>
      <w:bookmarkStart w:id="28" w:name="_Toc452058681"/>
      <w:bookmarkStart w:id="29" w:name="_Toc5936"/>
      <w:bookmarkStart w:id="30" w:name="_Toc386029645"/>
      <w:bookmarkStart w:id="31" w:name="_Toc224103316"/>
      <w:bookmarkStart w:id="32" w:name="_Toc18480"/>
      <w:bookmarkStart w:id="33" w:name="_Toc277082551"/>
      <w:r>
        <w:rPr>
          <w:rFonts w:hint="eastAsia" w:ascii="宋体" w:hAnsi="宋体" w:cs="宋体"/>
          <w:color w:val="auto"/>
          <w:sz w:val="28"/>
          <w:szCs w:val="28"/>
        </w:rPr>
        <w:t>投标人须知前附表</w:t>
      </w:r>
      <w:bookmarkEnd w:id="26"/>
      <w:bookmarkEnd w:id="27"/>
      <w:bookmarkEnd w:id="28"/>
      <w:bookmarkEnd w:id="29"/>
      <w:bookmarkEnd w:id="30"/>
      <w:bookmarkEnd w:id="31"/>
      <w:bookmarkEnd w:id="32"/>
      <w:bookmarkEnd w:id="33"/>
    </w:p>
    <w:tbl>
      <w:tblPr>
        <w:tblStyle w:val="53"/>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 款 号</w:t>
            </w:r>
          </w:p>
        </w:tc>
        <w:tc>
          <w:tcPr>
            <w:tcW w:w="1500"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7189"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1.1.2</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比选人</w:t>
            </w:r>
          </w:p>
        </w:tc>
        <w:tc>
          <w:tcPr>
            <w:tcW w:w="7189" w:type="dxa"/>
            <w:vAlign w:val="center"/>
          </w:tcPr>
          <w:p>
            <w:pPr>
              <w:pStyle w:val="47"/>
              <w:spacing w:before="0" w:beforeAutospacing="0" w:after="0" w:afterAutospacing="0" w:line="460" w:lineRule="exact"/>
              <w:rPr>
                <w:rFonts w:hint="eastAsia"/>
                <w:snapToGrid w:val="0"/>
                <w:color w:val="auto"/>
                <w:sz w:val="21"/>
                <w:szCs w:val="21"/>
                <w:lang w:eastAsia="zh-CN"/>
              </w:rPr>
            </w:pPr>
            <w:r>
              <w:rPr>
                <w:rFonts w:hint="eastAsia"/>
                <w:snapToGrid w:val="0"/>
                <w:color w:val="auto"/>
                <w:sz w:val="21"/>
                <w:szCs w:val="21"/>
              </w:rPr>
              <w:t>比选人：</w:t>
            </w:r>
            <w:r>
              <w:rPr>
                <w:rFonts w:hint="eastAsia"/>
                <w:snapToGrid w:val="0"/>
                <w:color w:val="auto"/>
                <w:sz w:val="21"/>
                <w:szCs w:val="21"/>
                <w:lang w:eastAsia="zh-CN"/>
              </w:rPr>
              <w:t>重庆市铜梁区虎峰镇人民政府</w:t>
            </w:r>
          </w:p>
          <w:p>
            <w:pPr>
              <w:pStyle w:val="47"/>
              <w:spacing w:before="0" w:beforeAutospacing="0" w:after="0" w:afterAutospacing="0" w:line="460" w:lineRule="exact"/>
              <w:rPr>
                <w:rFonts w:hint="eastAsia" w:eastAsia="宋体"/>
                <w:snapToGrid w:val="0"/>
                <w:color w:val="auto"/>
                <w:sz w:val="21"/>
                <w:szCs w:val="21"/>
                <w:lang w:eastAsia="zh-CN"/>
              </w:rPr>
            </w:pPr>
            <w:r>
              <w:rPr>
                <w:rFonts w:hint="eastAsia"/>
                <w:snapToGrid w:val="0"/>
                <w:color w:val="auto"/>
                <w:sz w:val="21"/>
                <w:szCs w:val="21"/>
              </w:rPr>
              <w:t>地址：</w:t>
            </w:r>
            <w:r>
              <w:rPr>
                <w:rFonts w:hint="eastAsia"/>
                <w:snapToGrid w:val="0"/>
                <w:color w:val="auto"/>
                <w:sz w:val="21"/>
                <w:szCs w:val="21"/>
                <w:lang w:eastAsia="zh-CN"/>
              </w:rPr>
              <w:t>重庆市铜梁区虎峰镇大十字街706号</w:t>
            </w:r>
          </w:p>
          <w:p>
            <w:pPr>
              <w:pStyle w:val="47"/>
              <w:spacing w:before="0" w:beforeAutospacing="0" w:after="0" w:afterAutospacing="0" w:line="460" w:lineRule="exact"/>
              <w:rPr>
                <w:rFonts w:hint="eastAsia"/>
                <w:snapToGrid w:val="0"/>
                <w:color w:val="auto"/>
                <w:sz w:val="21"/>
                <w:szCs w:val="21"/>
              </w:rPr>
            </w:pPr>
            <w:r>
              <w:rPr>
                <w:rFonts w:hint="eastAsia"/>
                <w:snapToGrid w:val="0"/>
                <w:color w:val="auto"/>
                <w:sz w:val="21"/>
                <w:szCs w:val="21"/>
              </w:rPr>
              <w:t>联系人：</w:t>
            </w:r>
            <w:r>
              <w:rPr>
                <w:rFonts w:hint="eastAsia"/>
                <w:snapToGrid w:val="0"/>
                <w:color w:val="auto"/>
                <w:sz w:val="21"/>
                <w:szCs w:val="21"/>
                <w:lang w:eastAsia="zh-CN"/>
              </w:rPr>
              <w:t>张</w:t>
            </w:r>
            <w:r>
              <w:rPr>
                <w:rFonts w:hint="eastAsia"/>
                <w:snapToGrid w:val="0"/>
                <w:color w:val="auto"/>
                <w:sz w:val="21"/>
                <w:szCs w:val="21"/>
              </w:rPr>
              <w:t>老师</w:t>
            </w:r>
          </w:p>
          <w:p>
            <w:pPr>
              <w:pStyle w:val="47"/>
              <w:spacing w:before="0" w:beforeAutospacing="0" w:after="0" w:afterAutospacing="0" w:line="460" w:lineRule="exact"/>
              <w:rPr>
                <w:rFonts w:hint="eastAsia" w:eastAsia="宋体"/>
                <w:snapToGrid w:val="0"/>
                <w:color w:val="auto"/>
                <w:sz w:val="21"/>
                <w:szCs w:val="21"/>
                <w:lang w:eastAsia="zh-CN"/>
              </w:rPr>
            </w:pPr>
            <w:r>
              <w:rPr>
                <w:rFonts w:hint="eastAsia"/>
                <w:snapToGrid w:val="0"/>
                <w:color w:val="auto"/>
                <w:sz w:val="21"/>
                <w:szCs w:val="21"/>
              </w:rPr>
              <w:t>联系电话：</w:t>
            </w:r>
            <w:r>
              <w:rPr>
                <w:rFonts w:hint="eastAsia"/>
                <w:snapToGrid w:val="0"/>
                <w:color w:val="auto"/>
                <w:sz w:val="21"/>
                <w:szCs w:val="21"/>
                <w:lang w:eastAsia="zh-CN"/>
              </w:rPr>
              <w:t>18996065381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1.1.3</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比选代理机构</w:t>
            </w:r>
          </w:p>
        </w:tc>
        <w:tc>
          <w:tcPr>
            <w:tcW w:w="7189" w:type="dxa"/>
            <w:vAlign w:val="center"/>
          </w:tcPr>
          <w:p>
            <w:pPr>
              <w:pStyle w:val="47"/>
              <w:spacing w:before="0" w:beforeAutospacing="0" w:after="0" w:afterAutospacing="0" w:line="460" w:lineRule="exact"/>
              <w:rPr>
                <w:rFonts w:hint="eastAsia" w:eastAsia="宋体"/>
                <w:snapToGrid w:val="0"/>
                <w:color w:val="auto"/>
                <w:sz w:val="21"/>
                <w:szCs w:val="21"/>
                <w:lang w:eastAsia="zh-CN"/>
              </w:rPr>
            </w:pPr>
            <w:r>
              <w:rPr>
                <w:rFonts w:hint="eastAsia"/>
                <w:snapToGrid w:val="0"/>
                <w:color w:val="auto"/>
                <w:sz w:val="21"/>
                <w:szCs w:val="21"/>
              </w:rPr>
              <w:t xml:space="preserve">比选代理机构： </w:t>
            </w:r>
            <w:r>
              <w:rPr>
                <w:rFonts w:hint="eastAsia"/>
                <w:snapToGrid w:val="0"/>
                <w:color w:val="auto"/>
                <w:sz w:val="21"/>
                <w:szCs w:val="21"/>
                <w:lang w:eastAsia="zh-CN"/>
              </w:rPr>
              <w:t>黔南州工程建设监理有限责任公司</w:t>
            </w:r>
          </w:p>
          <w:p>
            <w:pPr>
              <w:pStyle w:val="47"/>
              <w:spacing w:before="0" w:beforeAutospacing="0" w:after="0" w:afterAutospacing="0" w:line="460" w:lineRule="exact"/>
              <w:rPr>
                <w:rFonts w:hint="eastAsia" w:eastAsia="宋体"/>
                <w:snapToGrid w:val="0"/>
                <w:color w:val="auto"/>
                <w:sz w:val="21"/>
                <w:szCs w:val="21"/>
                <w:lang w:eastAsia="zh-CN"/>
              </w:rPr>
            </w:pPr>
            <w:r>
              <w:rPr>
                <w:rFonts w:hint="eastAsia"/>
                <w:snapToGrid w:val="0"/>
                <w:color w:val="auto"/>
                <w:sz w:val="21"/>
                <w:szCs w:val="21"/>
              </w:rPr>
              <w:t xml:space="preserve">地  址： </w:t>
            </w:r>
            <w:r>
              <w:rPr>
                <w:rFonts w:hint="eastAsia"/>
                <w:snapToGrid w:val="0"/>
                <w:color w:val="auto"/>
                <w:sz w:val="21"/>
                <w:szCs w:val="21"/>
                <w:lang w:eastAsia="zh-CN"/>
              </w:rPr>
              <w:t>贵州省黔南布依族苗族自治州都匀市开发区龙山大道枣园小区</w:t>
            </w:r>
          </w:p>
          <w:p>
            <w:pPr>
              <w:pStyle w:val="47"/>
              <w:spacing w:before="0" w:beforeAutospacing="0" w:after="0" w:afterAutospacing="0" w:line="460" w:lineRule="exact"/>
              <w:rPr>
                <w:rFonts w:hint="eastAsia"/>
                <w:color w:val="auto"/>
                <w:sz w:val="21"/>
                <w:szCs w:val="21"/>
              </w:rPr>
            </w:pPr>
            <w:r>
              <w:rPr>
                <w:rFonts w:hint="eastAsia"/>
                <w:color w:val="auto"/>
                <w:sz w:val="21"/>
                <w:szCs w:val="21"/>
              </w:rPr>
              <w:t>联系人：陈老师</w:t>
            </w:r>
          </w:p>
          <w:p>
            <w:pPr>
              <w:pStyle w:val="47"/>
              <w:spacing w:before="0" w:beforeAutospacing="0" w:after="0" w:afterAutospacing="0" w:line="460" w:lineRule="exact"/>
              <w:rPr>
                <w:rFonts w:hint="eastAsia" w:eastAsia="宋体"/>
                <w:color w:val="auto"/>
                <w:sz w:val="21"/>
                <w:szCs w:val="21"/>
                <w:lang w:eastAsia="zh-CN"/>
              </w:rPr>
            </w:pPr>
            <w:r>
              <w:rPr>
                <w:rFonts w:hint="eastAsia"/>
                <w:color w:val="auto"/>
                <w:sz w:val="21"/>
                <w:szCs w:val="21"/>
              </w:rPr>
              <w:t>联系电话：</w:t>
            </w:r>
            <w:r>
              <w:rPr>
                <w:rFonts w:hint="eastAsia"/>
                <w:color w:val="auto"/>
                <w:sz w:val="21"/>
                <w:szCs w:val="21"/>
                <w:lang w:eastAsia="zh-CN"/>
              </w:rPr>
              <w:t>18580491646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1.1.4</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项目名称</w:t>
            </w:r>
          </w:p>
        </w:tc>
        <w:tc>
          <w:tcPr>
            <w:tcW w:w="7189" w:type="dxa"/>
            <w:vAlign w:val="center"/>
          </w:tcPr>
          <w:p>
            <w:pPr>
              <w:snapToGrid w:val="0"/>
              <w:spacing w:line="460" w:lineRule="exact"/>
              <w:rPr>
                <w:rFonts w:hint="eastAsia" w:ascii="宋体" w:hAnsi="宋体" w:eastAsia="宋体" w:cs="宋体"/>
                <w:color w:val="auto"/>
                <w:kern w:val="0"/>
                <w:szCs w:val="21"/>
                <w:lang w:eastAsia="zh-CN"/>
              </w:rPr>
            </w:pPr>
            <w:r>
              <w:rPr>
                <w:rFonts w:hint="eastAsia" w:ascii="宋体" w:hAnsi="宋体" w:cs="宋体"/>
                <w:snapToGrid w:val="0"/>
                <w:color w:val="auto"/>
                <w:kern w:val="0"/>
                <w:szCs w:val="21"/>
                <w:lang w:eastAsia="zh-CN"/>
              </w:rPr>
              <w:t>虎峰镇西泉村1社沱田榜原采坑区边坡排危降险项目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1.1.5</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建设地点</w:t>
            </w:r>
          </w:p>
        </w:tc>
        <w:tc>
          <w:tcPr>
            <w:tcW w:w="7189" w:type="dxa"/>
            <w:vAlign w:val="center"/>
          </w:tcPr>
          <w:p>
            <w:pPr>
              <w:spacing w:line="4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1.2.1</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资金来源</w:t>
            </w:r>
          </w:p>
        </w:tc>
        <w:tc>
          <w:tcPr>
            <w:tcW w:w="7189" w:type="dxa"/>
            <w:vAlign w:val="center"/>
          </w:tcPr>
          <w:p>
            <w:pPr>
              <w:snapToGrid w:val="0"/>
              <w:spacing w:line="460" w:lineRule="exact"/>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1.2.2</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出资比例</w:t>
            </w:r>
          </w:p>
        </w:tc>
        <w:tc>
          <w:tcPr>
            <w:tcW w:w="7189" w:type="dxa"/>
            <w:vAlign w:val="center"/>
          </w:tcPr>
          <w:p>
            <w:pPr>
              <w:snapToGrid w:val="0"/>
              <w:spacing w:line="460" w:lineRule="exact"/>
              <w:jc w:val="left"/>
              <w:rPr>
                <w:rFonts w:ascii="宋体" w:hAnsi="宋体" w:cs="宋体"/>
                <w:color w:val="auto"/>
                <w:kern w:val="0"/>
                <w:szCs w:val="21"/>
              </w:rPr>
            </w:pPr>
            <w:r>
              <w:rPr>
                <w:rFonts w:hint="eastAsia" w:ascii="宋体" w:hAnsi="宋体" w:cs="宋体"/>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1.2.3</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资金落</w:t>
            </w:r>
          </w:p>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实情况</w:t>
            </w:r>
          </w:p>
        </w:tc>
        <w:tc>
          <w:tcPr>
            <w:tcW w:w="7189" w:type="dxa"/>
            <w:vAlign w:val="center"/>
          </w:tcPr>
          <w:p>
            <w:pPr>
              <w:snapToGrid w:val="0"/>
              <w:spacing w:line="460" w:lineRule="exact"/>
              <w:jc w:val="left"/>
              <w:rPr>
                <w:rFonts w:ascii="宋体" w:hAnsi="宋体" w:cs="宋体"/>
                <w:color w:val="auto"/>
                <w:kern w:val="0"/>
                <w:szCs w:val="21"/>
              </w:rPr>
            </w:pPr>
            <w:r>
              <w:rPr>
                <w:rFonts w:hint="eastAsia" w:ascii="宋体" w:hAnsi="宋体" w:cs="宋体"/>
                <w:color w:val="auto"/>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1.3.1</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比选范围</w:t>
            </w:r>
          </w:p>
        </w:tc>
        <w:tc>
          <w:tcPr>
            <w:tcW w:w="7189" w:type="dxa"/>
            <w:vAlign w:val="center"/>
          </w:tcPr>
          <w:p>
            <w:pPr>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rPr>
              <w:t>具体以招标人发出的工程量清单为准。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1.3.2</w:t>
            </w:r>
          </w:p>
        </w:tc>
        <w:tc>
          <w:tcPr>
            <w:tcW w:w="1500" w:type="dxa"/>
            <w:vAlign w:val="center"/>
          </w:tcPr>
          <w:p>
            <w:pPr>
              <w:snapToGrid w:val="0"/>
              <w:spacing w:line="400" w:lineRule="exact"/>
              <w:jc w:val="center"/>
              <w:rPr>
                <w:rFonts w:ascii="宋体" w:hAnsi="宋体"/>
                <w:color w:val="auto"/>
                <w:kern w:val="0"/>
                <w:szCs w:val="21"/>
              </w:rPr>
            </w:pPr>
            <w:r>
              <w:rPr>
                <w:rFonts w:ascii="宋体" w:hAnsi="宋体"/>
                <w:color w:val="auto"/>
                <w:kern w:val="0"/>
                <w:szCs w:val="21"/>
              </w:rPr>
              <w:t>计划工期</w:t>
            </w:r>
          </w:p>
          <w:p>
            <w:pPr>
              <w:snapToGrid w:val="0"/>
              <w:spacing w:line="400" w:lineRule="exact"/>
              <w:jc w:val="center"/>
              <w:rPr>
                <w:rFonts w:ascii="宋体" w:hAnsi="宋体"/>
                <w:color w:val="auto"/>
                <w:kern w:val="0"/>
                <w:szCs w:val="21"/>
              </w:rPr>
            </w:pPr>
            <w:r>
              <w:rPr>
                <w:rFonts w:hint="eastAsia" w:ascii="宋体" w:hAnsi="宋体"/>
                <w:color w:val="auto"/>
                <w:kern w:val="0"/>
                <w:szCs w:val="21"/>
              </w:rPr>
              <w:t>缺陷责任期</w:t>
            </w:r>
          </w:p>
        </w:tc>
        <w:tc>
          <w:tcPr>
            <w:tcW w:w="7189" w:type="dxa"/>
            <w:vAlign w:val="center"/>
          </w:tcPr>
          <w:p>
            <w:pPr>
              <w:snapToGrid w:val="0"/>
              <w:spacing w:line="400" w:lineRule="exact"/>
              <w:ind w:firstLine="210" w:firstLineChars="100"/>
              <w:rPr>
                <w:rFonts w:hint="eastAsia" w:ascii="宋体" w:hAnsi="宋体" w:eastAsia="宋体"/>
                <w:snapToGrid w:val="0"/>
                <w:color w:val="auto"/>
                <w:kern w:val="0"/>
                <w:szCs w:val="21"/>
                <w:u w:val="single"/>
                <w:lang w:eastAsia="zh-CN"/>
              </w:rPr>
            </w:pPr>
            <w:r>
              <w:rPr>
                <w:rFonts w:hint="eastAsia" w:ascii="宋体" w:hAnsi="宋体"/>
                <w:color w:val="auto"/>
                <w:kern w:val="0"/>
                <w:szCs w:val="21"/>
              </w:rPr>
              <w:t>工期：</w:t>
            </w:r>
            <w:r>
              <w:rPr>
                <w:rFonts w:hint="eastAsia" w:ascii="宋体" w:hAnsi="宋体"/>
                <w:snapToGrid w:val="0"/>
                <w:color w:val="auto"/>
                <w:kern w:val="0"/>
                <w:szCs w:val="21"/>
                <w:u w:val="single"/>
                <w:lang w:val="en-US" w:eastAsia="zh-CN"/>
              </w:rPr>
              <w:t>10</w:t>
            </w:r>
            <w:r>
              <w:rPr>
                <w:rFonts w:hint="eastAsia" w:ascii="宋体" w:hAnsi="宋体"/>
                <w:snapToGrid w:val="0"/>
                <w:color w:val="auto"/>
                <w:kern w:val="0"/>
                <w:szCs w:val="21"/>
                <w:u w:val="single"/>
                <w:lang w:eastAsia="zh-CN"/>
              </w:rPr>
              <w:t>日历天</w:t>
            </w:r>
          </w:p>
          <w:p>
            <w:pPr>
              <w:snapToGrid w:val="0"/>
              <w:spacing w:line="400" w:lineRule="exact"/>
              <w:ind w:firstLine="210" w:firstLineChars="100"/>
              <w:rPr>
                <w:rFonts w:ascii="宋体" w:hAnsi="宋体"/>
                <w:color w:val="auto"/>
                <w:kern w:val="0"/>
                <w:szCs w:val="21"/>
              </w:rPr>
            </w:pPr>
            <w:r>
              <w:rPr>
                <w:rFonts w:hint="eastAsia" w:ascii="宋体" w:hAnsi="宋体"/>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12</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1.3.3</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质量要求</w:t>
            </w:r>
          </w:p>
        </w:tc>
        <w:tc>
          <w:tcPr>
            <w:tcW w:w="7189" w:type="dxa"/>
            <w:vAlign w:val="center"/>
          </w:tcPr>
          <w:p>
            <w:pPr>
              <w:snapToGrid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1.4.1</w:t>
            </w: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tc>
        <w:tc>
          <w:tcPr>
            <w:tcW w:w="1500" w:type="dxa"/>
            <w:vAlign w:val="center"/>
          </w:tcPr>
          <w:p>
            <w:pPr>
              <w:snapToGrid w:val="0"/>
              <w:spacing w:line="460" w:lineRule="exact"/>
              <w:jc w:val="center"/>
              <w:rPr>
                <w:rFonts w:ascii="宋体" w:hAnsi="宋体" w:cs="宋体"/>
                <w:color w:val="auto"/>
                <w:kern w:val="0"/>
                <w:szCs w:val="21"/>
              </w:rPr>
            </w:pPr>
          </w:p>
          <w:p>
            <w:pPr>
              <w:snapToGrid w:val="0"/>
              <w:spacing w:line="460" w:lineRule="exact"/>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投标人资质条件、能力和信誉</w:t>
            </w: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p>
            <w:pPr>
              <w:snapToGrid w:val="0"/>
              <w:spacing w:line="460" w:lineRule="exact"/>
              <w:jc w:val="center"/>
              <w:rPr>
                <w:rFonts w:ascii="宋体" w:hAnsi="宋体" w:cs="宋体"/>
                <w:color w:val="auto"/>
                <w:kern w:val="0"/>
                <w:szCs w:val="21"/>
              </w:rPr>
            </w:pP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bookmarkStart w:id="34" w:name="OLE_LINK1"/>
            <w:r>
              <w:rPr>
                <w:rFonts w:hint="eastAsia" w:ascii="宋体" w:hAnsi="宋体" w:eastAsia="宋体" w:cs="宋体"/>
                <w:color w:val="auto"/>
                <w:szCs w:val="21"/>
              </w:rPr>
              <w:t>本工程施工招标实行资格后审，投标人应</w:t>
            </w:r>
            <w:bookmarkStart w:id="35" w:name="一是"/>
            <w:bookmarkEnd w:id="35"/>
            <w:r>
              <w:rPr>
                <w:rFonts w:hint="eastAsia" w:ascii="宋体" w:hAnsi="宋体" w:eastAsia="宋体" w:cs="宋体"/>
                <w:color w:val="auto"/>
                <w:szCs w:val="21"/>
              </w:rPr>
              <w:t>具备以下资格条件：</w:t>
            </w:r>
          </w:p>
          <w:bookmarkEnd w:id="34"/>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1.资质条件、营业执照及安全生产条件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（1）具备建设行政主管部门颁发的有效的</w:t>
            </w:r>
            <w:r>
              <w:rPr>
                <w:rFonts w:hint="eastAsia" w:ascii="宋体" w:hAnsi="宋体" w:cs="宋体"/>
                <w:color w:val="auto"/>
                <w:spacing w:val="-5"/>
                <w:u w:val="single"/>
                <w:lang w:val="en-US" w:eastAsia="zh-CN"/>
              </w:rPr>
              <w:t>市政</w:t>
            </w:r>
            <w:r>
              <w:rPr>
                <w:rFonts w:hint="eastAsia" w:ascii="宋体" w:hAnsi="宋体" w:eastAsia="宋体" w:cs="宋体"/>
                <w:color w:val="auto"/>
                <w:spacing w:val="-5"/>
                <w:u w:val="single"/>
                <w:lang w:eastAsia="zh-CN"/>
              </w:rPr>
              <w:t>工程</w:t>
            </w:r>
            <w:r>
              <w:rPr>
                <w:rFonts w:hint="eastAsia" w:ascii="宋体" w:hAnsi="宋体" w:eastAsia="宋体" w:cs="宋体"/>
                <w:color w:val="auto"/>
                <w:spacing w:val="-5"/>
                <w:u w:val="single"/>
                <w:lang w:val="en-US" w:eastAsia="zh-CN"/>
              </w:rPr>
              <w:t>施工总承包</w:t>
            </w:r>
            <w:r>
              <w:rPr>
                <w:rFonts w:hint="eastAsia" w:ascii="宋体" w:hAnsi="宋体" w:eastAsia="宋体" w:cs="宋体"/>
                <w:color w:val="auto"/>
                <w:spacing w:val="-5"/>
                <w:u w:val="single"/>
              </w:rPr>
              <w:t>三级</w:t>
            </w:r>
            <w:r>
              <w:rPr>
                <w:rFonts w:hint="eastAsia" w:ascii="宋体" w:hAnsi="宋体" w:eastAsia="宋体" w:cs="宋体"/>
                <w:color w:val="auto"/>
                <w:u w:val="single"/>
              </w:rPr>
              <w:t>及以上资质</w:t>
            </w:r>
            <w:r>
              <w:rPr>
                <w:rFonts w:hint="eastAsia" w:ascii="宋体" w:hAnsi="宋体" w:eastAsia="宋体" w:cs="宋体"/>
                <w:color w:val="auto"/>
                <w:szCs w:val="21"/>
              </w:rPr>
              <w:t>。</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投标人须在投标文件资格审查部分提供有效的资质证书。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（2）具备有效的营业执照。</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投标人须在投标文件资格审查部分提供有效的营业执照。注：不得将投标人营业执照记载的经营范围作为评审因素。</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（3）具备建设行政主管部门颁发的有效的安全生产许可证，企业主要负责人、拟担任该项目项目经理具备相应的由建设行政主管部门颁发的有效的安全生产考核合格证书。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投标人须在投标文件资格审查部分提供有效的安全生产许可证及安全生产考核合格证书。</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2.投标截止日投标资格情况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投标人自行承诺（格式见第八章投标文件格式）不得存在下列情形之一：</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（1）被人民法院列入失信被执行人名单且在被执行期内；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（2）被列入《重庆市工程建设领域招标投标信用管理暂行办法》规定的重点关注名单且记分达到12分且在记分有效期内；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（3）被列入《重庆市工程建设领域招标投标信用管理暂行办法》规定的重庆市工程建设领域招标投标失信惩戒对象名单（以下称黑名单）且在记分有效期内；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（4）被国家、重庆市（含市或任意区县）有关行政部门处以暂停投标资格行政处罚，且在处罚期限内；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（5）被重庆市住房和城乡建设主管部门暂停在渝承揽新业务且在暂停期内。</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投标人须在投标文件资格审查部分提供承诺。</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3.项目经理资格要求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.1投标人拟派的项目经理必须已在投标人本单位注册并应具有</w:t>
            </w:r>
            <w:r>
              <w:rPr>
                <w:rFonts w:hint="eastAsia" w:ascii="宋体" w:hAnsi="宋体" w:cs="宋体"/>
                <w:color w:val="auto"/>
                <w:szCs w:val="21"/>
                <w:u w:val="single"/>
                <w:lang w:val="en-US" w:eastAsia="zh-CN"/>
              </w:rPr>
              <w:t>市政</w:t>
            </w:r>
            <w:r>
              <w:rPr>
                <w:rFonts w:hint="eastAsia" w:ascii="宋体" w:hAnsi="宋体" w:eastAsia="宋体" w:cs="宋体"/>
                <w:color w:val="auto"/>
                <w:szCs w:val="21"/>
              </w:rPr>
              <w:t>专业</w:t>
            </w:r>
            <w:r>
              <w:rPr>
                <w:rFonts w:hint="eastAsia" w:ascii="宋体" w:hAnsi="宋体" w:eastAsia="宋体" w:cs="宋体"/>
                <w:color w:val="auto"/>
                <w:szCs w:val="21"/>
                <w:u w:val="single"/>
                <w:lang w:val="en-US" w:eastAsia="zh-CN"/>
              </w:rPr>
              <w:t>二</w:t>
            </w:r>
            <w:r>
              <w:rPr>
                <w:rFonts w:hint="eastAsia" w:ascii="宋体" w:hAnsi="宋体" w:eastAsia="宋体" w:cs="宋体"/>
                <w:color w:val="auto"/>
                <w:szCs w:val="21"/>
                <w:u w:val="single"/>
              </w:rPr>
              <w:t>级及以上</w:t>
            </w:r>
            <w:r>
              <w:rPr>
                <w:rFonts w:hint="eastAsia" w:ascii="宋体" w:hAnsi="宋体" w:eastAsia="宋体" w:cs="宋体"/>
                <w:color w:val="auto"/>
                <w:szCs w:val="21"/>
              </w:rPr>
              <w:t>注册建造师执业资格。</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.2项目经理承诺要求：投标人须承诺拟派项目经理按注册建造师的相关规定到岗履职和未被禁止参与投标。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.2.2未被禁止参与投标承诺要求：承诺拟派项目经理未被重庆市</w:t>
            </w:r>
            <w:r>
              <w:rPr>
                <w:rFonts w:hint="eastAsia" w:ascii="宋体" w:hAnsi="宋体" w:eastAsia="宋体" w:cs="宋体"/>
                <w:color w:val="auto"/>
                <w:lang w:val="en-US" w:eastAsia="zh-CN"/>
              </w:rPr>
              <w:t>市级有关行业</w:t>
            </w:r>
            <w:r>
              <w:rPr>
                <w:rFonts w:hint="eastAsia" w:ascii="宋体" w:hAnsi="宋体" w:eastAsia="宋体" w:cs="宋体"/>
                <w:color w:val="auto"/>
              </w:rPr>
              <w:t>主管部门暂停在渝承揽新业务。若被暂停在渝承揽新业务但仍参加投标，将被否决投标；已取得中标候选人资格或中标资格的，</w:t>
            </w:r>
            <w:r>
              <w:rPr>
                <w:rFonts w:hint="eastAsia" w:ascii="宋体" w:hAnsi="宋体" w:eastAsia="宋体" w:cs="宋体"/>
                <w:color w:val="auto"/>
                <w:lang w:val="en-US" w:eastAsia="zh-CN"/>
              </w:rPr>
              <w:t>比选</w:t>
            </w:r>
            <w:r>
              <w:rPr>
                <w:rFonts w:hint="eastAsia" w:ascii="宋体" w:hAnsi="宋体" w:eastAsia="宋体" w:cs="宋体"/>
                <w:color w:val="auto"/>
              </w:rPr>
              <w:t>人有权取消其中标候选人资格或中标资格；给</w:t>
            </w:r>
            <w:r>
              <w:rPr>
                <w:rFonts w:hint="eastAsia" w:ascii="宋体" w:hAnsi="宋体" w:eastAsia="宋体" w:cs="宋体"/>
                <w:color w:val="auto"/>
                <w:lang w:val="en-US" w:eastAsia="zh-CN"/>
              </w:rPr>
              <w:t>比选</w:t>
            </w:r>
            <w:r>
              <w:rPr>
                <w:rFonts w:hint="eastAsia" w:ascii="宋体" w:hAnsi="宋体" w:eastAsia="宋体" w:cs="宋体"/>
                <w:color w:val="auto"/>
              </w:rPr>
              <w:t>人造成损失的，投标人依法承担违约赔偿责任。</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.2.3项目经理的其它承诺要求：为保证投标人拟派的项目经理到本项目到岗履职，投标人还需承诺：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若投标人拟派本项目的项目经理有在其他项目任职的情形的（或有在其他项目中标或拟中标的情形的），应在收到中标通知书后</w:t>
            </w:r>
            <w:r>
              <w:rPr>
                <w:rFonts w:hint="eastAsia" w:ascii="宋体" w:hAnsi="宋体" w:eastAsia="宋体" w:cs="宋体"/>
                <w:color w:val="auto"/>
                <w:u w:val="single"/>
              </w:rPr>
              <w:t xml:space="preserve"> 14 </w:t>
            </w:r>
            <w:r>
              <w:rPr>
                <w:rFonts w:hint="eastAsia" w:ascii="宋体" w:hAnsi="宋体" w:eastAsia="宋体" w:cs="宋体"/>
                <w:color w:val="auto"/>
              </w:rPr>
              <w:t>日内，办理完成放弃在其他项目任职的手续（或办理完成放弃在其他项目中标或拟中标的手续），</w:t>
            </w:r>
            <w:r>
              <w:rPr>
                <w:rFonts w:hint="eastAsia" w:ascii="宋体" w:hAnsi="宋体" w:eastAsia="宋体" w:cs="宋体"/>
                <w:color w:val="auto"/>
                <w:lang w:val="en-US" w:eastAsia="zh-CN"/>
              </w:rPr>
              <w:t>比选</w:t>
            </w:r>
            <w:r>
              <w:rPr>
                <w:rFonts w:hint="eastAsia" w:ascii="宋体" w:hAnsi="宋体" w:eastAsia="宋体" w:cs="宋体"/>
                <w:color w:val="auto"/>
              </w:rPr>
              <w:t>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w:t>
            </w:r>
            <w:r>
              <w:rPr>
                <w:rFonts w:hint="eastAsia" w:ascii="宋体" w:hAnsi="宋体" w:eastAsia="宋体" w:cs="宋体"/>
                <w:color w:val="auto"/>
                <w:lang w:val="en-US" w:eastAsia="zh-CN"/>
              </w:rPr>
              <w:t>比选</w:t>
            </w:r>
            <w:r>
              <w:rPr>
                <w:rFonts w:hint="eastAsia" w:ascii="宋体" w:hAnsi="宋体" w:eastAsia="宋体" w:cs="宋体"/>
                <w:color w:val="auto"/>
              </w:rPr>
              <w:t>人不退还其投标保证金。在合同签订时，投标人需确保拟派项目经理符合《建筑施工企业项目经理资质管理办法》规定的项目经理任职条件，否则视为投标人放弃中标资格，招标人不退还其投标保证金。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放弃在其他项目任职的需提供：①经业主或建设单位同意任职变更的文件；②负责项目监管的行业行政主管部门出具同意任职变更的证明材料。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放弃在其他项目中标或拟中标的需提供：①经中标或拟中标的其他项目建设单位同意的放弃中标函。</w:t>
            </w:r>
          </w:p>
          <w:p>
            <w:pPr>
              <w:snapToGrid w:val="0"/>
              <w:spacing w:line="400" w:lineRule="exact"/>
              <w:ind w:firstLine="420" w:firstLineChars="200"/>
              <w:rPr>
                <w:rFonts w:hint="eastAsia" w:ascii="宋体" w:hAnsi="宋体"/>
                <w:color w:val="auto"/>
                <w:kern w:val="0"/>
                <w:szCs w:val="21"/>
                <w:highlight w:val="yellow"/>
              </w:rPr>
            </w:pPr>
            <w:r>
              <w:rPr>
                <w:rFonts w:hint="eastAsia" w:ascii="宋体" w:hAnsi="宋体" w:eastAsia="宋体" w:cs="宋体"/>
                <w:color w:val="auto"/>
                <w:lang w:val="en-US" w:eastAsia="zh-CN"/>
              </w:rPr>
              <w:t>3</w:t>
            </w:r>
            <w:r>
              <w:rPr>
                <w:rFonts w:hint="eastAsia" w:ascii="宋体" w:hAnsi="宋体" w:eastAsia="宋体" w:cs="宋体"/>
                <w:color w:val="auto"/>
              </w:rPr>
              <w:t>.2.4未提供上述承诺或承诺内容不符合要求的，由评标委员会作否决投标处理。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注：</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重庆市以外的省级住房城乡建设主管部门对二级建造师电子注册证书使用有明确规定的，从其规定。未规定使用电子注册证书的，可提供纸质证书扫描件。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pacing w:val="-24"/>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建造师电子注册证书本人手写签名与签名图像笔迹是否一致不作为否决投标的情形。</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4.其他要求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kern w:val="0"/>
                <w:szCs w:val="21"/>
              </w:rPr>
              <w:t>（1）</w:t>
            </w:r>
            <w:r>
              <w:rPr>
                <w:rFonts w:hint="eastAsia" w:ascii="宋体" w:hAnsi="宋体" w:eastAsia="宋体" w:cs="宋体"/>
                <w:color w:val="auto"/>
                <w:szCs w:val="21"/>
              </w:rPr>
              <w:t>项目技术负责人：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应具有</w:t>
            </w:r>
            <w:r>
              <w:rPr>
                <w:rFonts w:hint="eastAsia" w:ascii="宋体" w:hAnsi="宋体" w:eastAsia="宋体" w:cs="宋体"/>
                <w:b/>
                <w:bCs/>
                <w:color w:val="auto"/>
                <w:szCs w:val="21"/>
                <w:u w:val="single"/>
              </w:rPr>
              <w:t>工程类中级及以上</w:t>
            </w:r>
            <w:r>
              <w:rPr>
                <w:rFonts w:hint="eastAsia" w:ascii="宋体" w:hAnsi="宋体" w:eastAsia="宋体" w:cs="宋体"/>
                <w:color w:val="auto"/>
                <w:szCs w:val="21"/>
              </w:rPr>
              <w:t>职称；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投标人须在投标文件资格审查部分提供拟派技术负责人身份证、职称证及投标人本单位为其缴纳的养老保险证明材料。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kern w:val="0"/>
                <w:szCs w:val="21"/>
              </w:rPr>
              <w:t>（2）</w:t>
            </w:r>
            <w:r>
              <w:rPr>
                <w:rFonts w:hint="eastAsia" w:ascii="宋体" w:hAnsi="宋体" w:eastAsia="宋体" w:cs="宋体"/>
                <w:color w:val="auto"/>
                <w:szCs w:val="21"/>
              </w:rPr>
              <w:t>主要管理人员：</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投标人须在投标文件资格审查部分提供承诺（承诺格式见第八章投标文件格式）。</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（3）委托代理人：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委托代理人必须为投标人本单位人员。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投标人须在投标文件资格审查部分提供投标人为该委托代理人缴纳的养老保险证明。否则，将由评标委员会作否决投标处理。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17" w:firstLineChars="198"/>
              <w:textAlignment w:val="auto"/>
              <w:rPr>
                <w:rFonts w:hint="eastAsia" w:ascii="宋体" w:hAnsi="宋体" w:eastAsia="宋体" w:cs="宋体"/>
                <w:b/>
                <w:color w:val="auto"/>
                <w:szCs w:val="21"/>
              </w:rPr>
            </w:pPr>
            <w:r>
              <w:rPr>
                <w:rFonts w:hint="eastAsia" w:ascii="宋体" w:hAnsi="宋体" w:eastAsia="宋体" w:cs="宋体"/>
                <w:b/>
                <w:color w:val="auto"/>
                <w:szCs w:val="21"/>
              </w:rPr>
              <w:t>特别说明：</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rPr>
            </w:pPr>
            <w:r>
              <w:rPr>
                <w:rFonts w:hint="eastAsia" w:ascii="宋体" w:hAnsi="宋体" w:eastAsia="宋体" w:cs="宋体"/>
                <w:color w:val="auto"/>
                <w:szCs w:val="21"/>
              </w:rPr>
              <w:t>（1）上述要求须提交的相关证明材料均为扫描件（原件或复印件的扫描件均可），扫描件须清晰可辨，</w:t>
            </w:r>
            <w:r>
              <w:rPr>
                <w:rFonts w:hint="eastAsia" w:ascii="宋体" w:hAnsi="宋体" w:eastAsia="宋体" w:cs="宋体"/>
                <w:color w:val="auto"/>
                <w:kern w:val="0"/>
                <w:szCs w:val="21"/>
              </w:rPr>
              <w:t>有一条不满足，则投标文件由评标委员会</w:t>
            </w:r>
            <w:r>
              <w:rPr>
                <w:rFonts w:hint="eastAsia" w:ascii="宋体" w:hAnsi="宋体" w:eastAsia="宋体" w:cs="宋体"/>
                <w:color w:val="auto"/>
                <w:szCs w:val="21"/>
              </w:rPr>
              <w:t>作否决投标处理</w:t>
            </w:r>
            <w:r>
              <w:rPr>
                <w:rFonts w:hint="eastAsia" w:ascii="宋体" w:hAnsi="宋体" w:eastAsia="宋体" w:cs="宋体"/>
                <w:color w:val="auto"/>
                <w:kern w:val="0"/>
                <w:szCs w:val="21"/>
              </w:rPr>
              <w:t>。</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szCs w:val="21"/>
              </w:rPr>
            </w:pPr>
            <w:r>
              <w:rPr>
                <w:rFonts w:hint="eastAsia" w:ascii="宋体" w:hAnsi="宋体" w:eastAsia="宋体" w:cs="宋体"/>
                <w:color w:val="auto"/>
                <w:szCs w:val="21"/>
              </w:rPr>
              <w:t>（2）投标人须自行承诺其提供的上述相关证明材料真实有效，不存在弄虚作假情形（格式见第八章投标文件格式）。招标人在合同签订前均有权对投标人提供的资料进行核实，若发现弄虚作假，取消其中标资格，并按相关法律法规报招标投标监督部门处理，其投标保证金不予退还，投标人承担因此造成的相关责任并赔偿相应损失。</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（3）本招标文件中所要求的人员养老保险证明要求如下：</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①社会单位提供养老保险证明，事业单位提供养老保险证明或行政主管部门在编证明。</w:t>
            </w:r>
          </w:p>
          <w:p>
            <w:pPr>
              <w:autoSpaceDE w:val="0"/>
              <w:autoSpaceDN w:val="0"/>
              <w:adjustRightInd w:val="0"/>
              <w:snapToGrid w:val="0"/>
              <w:spacing w:line="400" w:lineRule="exact"/>
              <w:ind w:firstLine="415" w:firstLineChars="198"/>
              <w:rPr>
                <w:rFonts w:ascii="宋体" w:hAnsi="宋体" w:cs="宋体"/>
                <w:color w:val="auto"/>
                <w:szCs w:val="21"/>
                <w:shd w:val="clear" w:color="auto" w:fill="FFFFFF"/>
              </w:rPr>
            </w:pPr>
            <w:r>
              <w:rPr>
                <w:rFonts w:hint="eastAsia" w:ascii="宋体" w:hAnsi="宋体" w:eastAsia="宋体" w:cs="宋体"/>
                <w:bCs/>
                <w:color w:val="auto"/>
                <w:kern w:val="0"/>
                <w:szCs w:val="21"/>
              </w:rPr>
              <w:t>②</w:t>
            </w:r>
            <w:r>
              <w:rPr>
                <w:rFonts w:hint="eastAsia" w:ascii="宋体" w:hAnsi="宋体" w:eastAsia="宋体" w:cs="宋体"/>
                <w:bCs/>
                <w:snapToGrid w:val="0"/>
                <w:color w:val="auto"/>
                <w:kern w:val="0"/>
                <w:szCs w:val="21"/>
              </w:rPr>
              <w:t>项目经理、项目技术负责人和委托代理人的连续养老保险证明期限</w:t>
            </w:r>
            <w:r>
              <w:rPr>
                <w:rFonts w:hint="eastAsia" w:ascii="宋体" w:hAnsi="宋体" w:eastAsia="宋体" w:cs="宋体"/>
                <w:bCs/>
                <w:snapToGrid w:val="0"/>
                <w:color w:val="auto"/>
                <w:kern w:val="0"/>
                <w:szCs w:val="21"/>
                <w:lang w:val="en-US" w:eastAsia="zh-CN"/>
              </w:rPr>
              <w:t>须包含</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3</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7</w:t>
            </w:r>
            <w:r>
              <w:rPr>
                <w:rFonts w:hint="eastAsia" w:ascii="宋体" w:hAnsi="宋体" w:eastAsia="宋体" w:cs="宋体"/>
                <w:bCs/>
                <w:snapToGrid w:val="0"/>
                <w:color w:val="auto"/>
                <w:kern w:val="0"/>
                <w:szCs w:val="21"/>
                <w:highlight w:val="none"/>
              </w:rPr>
              <w:t>月至</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12</w:t>
            </w:r>
            <w:r>
              <w:rPr>
                <w:rFonts w:hint="eastAsia" w:ascii="宋体" w:hAnsi="宋体" w:eastAsia="宋体" w:cs="宋体"/>
                <w:bCs/>
                <w:snapToGrid w:val="0"/>
                <w:color w:val="auto"/>
                <w:kern w:val="0"/>
                <w:szCs w:val="21"/>
                <w:highlight w:val="none"/>
              </w:rPr>
              <w:t>月</w:t>
            </w:r>
            <w:r>
              <w:rPr>
                <w:rFonts w:hint="eastAsia" w:ascii="宋体" w:hAnsi="宋体" w:eastAsia="宋体" w:cs="宋体"/>
                <w:bCs/>
                <w:color w:val="auto"/>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1.4.2</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是否接受联合体投标</w:t>
            </w:r>
          </w:p>
        </w:tc>
        <w:tc>
          <w:tcPr>
            <w:tcW w:w="7189" w:type="dxa"/>
            <w:vAlign w:val="center"/>
          </w:tcPr>
          <w:p>
            <w:pPr>
              <w:snapToGrid w:val="0"/>
              <w:spacing w:line="400" w:lineRule="exact"/>
              <w:rPr>
                <w:rFonts w:ascii="宋体" w:hAnsi="宋体" w:cs="宋体"/>
                <w:color w:val="auto"/>
                <w:kern w:val="0"/>
                <w:szCs w:val="21"/>
              </w:rPr>
            </w:pPr>
            <w:r>
              <w:rPr>
                <w:rFonts w:hint="eastAsia" w:ascii="宋体" w:hAnsi="宋体" w:cs="宋体"/>
                <w:color w:val="auto"/>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1.9.1</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踏勘现场</w:t>
            </w:r>
          </w:p>
        </w:tc>
        <w:tc>
          <w:tcPr>
            <w:tcW w:w="7189" w:type="dxa"/>
            <w:vAlign w:val="center"/>
          </w:tcPr>
          <w:p>
            <w:pPr>
              <w:snapToGrid w:val="0"/>
              <w:spacing w:line="400" w:lineRule="exact"/>
              <w:rPr>
                <w:rFonts w:ascii="宋体" w:hAnsi="宋体" w:cs="宋体"/>
                <w:color w:val="auto"/>
                <w:kern w:val="0"/>
                <w:szCs w:val="21"/>
              </w:rPr>
            </w:pPr>
            <w:r>
              <w:rPr>
                <w:rFonts w:hint="eastAsia" w:ascii="宋体" w:hAnsi="宋体" w:cs="宋体"/>
                <w:color w:val="auto"/>
              </w:rPr>
              <w:t>不组织，自行踏勘现场。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1.10.1</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投标预备会</w:t>
            </w:r>
          </w:p>
        </w:tc>
        <w:tc>
          <w:tcPr>
            <w:tcW w:w="7189" w:type="dxa"/>
            <w:vAlign w:val="center"/>
          </w:tcPr>
          <w:p>
            <w:pPr>
              <w:snapToGrid w:val="0"/>
              <w:spacing w:line="400" w:lineRule="exact"/>
              <w:rPr>
                <w:rFonts w:ascii="宋体" w:hAnsi="宋体" w:cs="宋体"/>
                <w:color w:val="auto"/>
                <w:kern w:val="0"/>
                <w:szCs w:val="21"/>
              </w:rPr>
            </w:pPr>
            <w:r>
              <w:rPr>
                <w:rFonts w:hint="eastAsia" w:ascii="宋体" w:hAnsi="宋体" w:cs="宋体"/>
                <w:color w:val="auto"/>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1.11</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分包</w:t>
            </w:r>
          </w:p>
        </w:tc>
        <w:tc>
          <w:tcPr>
            <w:tcW w:w="7189" w:type="dxa"/>
            <w:vAlign w:val="center"/>
          </w:tcPr>
          <w:p>
            <w:pPr>
              <w:snapToGrid w:val="0"/>
              <w:spacing w:line="400" w:lineRule="exact"/>
              <w:rPr>
                <w:rFonts w:ascii="宋体" w:hAnsi="宋体" w:cs="宋体"/>
                <w:color w:val="auto"/>
                <w:szCs w:val="21"/>
              </w:rPr>
            </w:pPr>
            <w:r>
              <w:rPr>
                <w:rFonts w:hint="eastAsia"/>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2.1</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构成招标文件的其他材料</w:t>
            </w:r>
          </w:p>
        </w:tc>
        <w:tc>
          <w:tcPr>
            <w:tcW w:w="7189" w:type="dxa"/>
            <w:vAlign w:val="center"/>
          </w:tcPr>
          <w:p>
            <w:pPr>
              <w:snapToGrid w:val="0"/>
              <w:spacing w:line="400" w:lineRule="exact"/>
              <w:rPr>
                <w:rFonts w:ascii="宋体" w:hAnsi="宋体" w:cs="宋体"/>
                <w:color w:val="auto"/>
                <w:szCs w:val="21"/>
              </w:rPr>
            </w:pPr>
            <w:r>
              <w:rPr>
                <w:rFonts w:ascii="宋体" w:hAnsi="宋体"/>
                <w:color w:val="auto"/>
                <w:szCs w:val="21"/>
              </w:rPr>
              <w:t>招标人发出的</w:t>
            </w:r>
            <w:r>
              <w:rPr>
                <w:rFonts w:hint="eastAsia" w:ascii="宋体" w:hAnsi="宋体"/>
                <w:color w:val="auto"/>
                <w:szCs w:val="21"/>
              </w:rPr>
              <w:t>澄清</w:t>
            </w:r>
            <w:r>
              <w:rPr>
                <w:rFonts w:ascii="宋体" w:hAnsi="宋体"/>
                <w:color w:val="auto"/>
                <w:szCs w:val="21"/>
              </w:rPr>
              <w:t>及</w:t>
            </w:r>
            <w:r>
              <w:rPr>
                <w:rFonts w:hint="eastAsia" w:ascii="宋体" w:hAnsi="宋体"/>
                <w:color w:val="auto"/>
                <w:szCs w:val="21"/>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投标人对招标文件提出</w:t>
            </w:r>
            <w:r>
              <w:rPr>
                <w:rFonts w:hint="eastAsia" w:ascii="宋体" w:hAnsi="宋体"/>
                <w:color w:val="auto"/>
                <w:kern w:val="0"/>
                <w:szCs w:val="21"/>
              </w:rPr>
              <w:t>疑问</w:t>
            </w:r>
            <w:r>
              <w:rPr>
                <w:rFonts w:ascii="宋体" w:hAnsi="宋体"/>
                <w:color w:val="auto"/>
                <w:kern w:val="0"/>
                <w:szCs w:val="21"/>
              </w:rPr>
              <w:t>的截止时间</w:t>
            </w:r>
          </w:p>
        </w:tc>
        <w:tc>
          <w:tcPr>
            <w:tcW w:w="7189" w:type="dxa"/>
            <w:vAlign w:val="center"/>
          </w:tcPr>
          <w:p>
            <w:pPr>
              <w:snapToGrid w:val="0"/>
              <w:spacing w:line="400" w:lineRule="exact"/>
              <w:ind w:firstLine="420" w:firstLineChars="200"/>
              <w:rPr>
                <w:color w:val="auto"/>
              </w:rPr>
            </w:pPr>
            <w:r>
              <w:rPr>
                <w:color w:val="auto"/>
              </w:rPr>
              <w:t>投标人应仔细</w:t>
            </w:r>
            <w:r>
              <w:rPr>
                <w:rFonts w:hint="eastAsia"/>
                <w:color w:val="auto"/>
              </w:rPr>
              <w:t>阅读</w:t>
            </w:r>
            <w:r>
              <w:rPr>
                <w:color w:val="auto"/>
              </w:rPr>
              <w:t>招标文件</w:t>
            </w:r>
            <w:r>
              <w:rPr>
                <w:rFonts w:hint="eastAsia"/>
                <w:color w:val="auto"/>
              </w:rPr>
              <w:t>及附件</w:t>
            </w:r>
            <w:r>
              <w:rPr>
                <w:color w:val="auto"/>
              </w:rPr>
              <w:t>的所有内容，如有文字表述不清，图纸尺寸标注不明以及存在错、漏、缺、概念模糊和有可能出现歧义或理解上的偏差的内容等应</w:t>
            </w:r>
            <w:r>
              <w:rPr>
                <w:rFonts w:hint="eastAsia"/>
                <w:color w:val="auto"/>
              </w:rPr>
              <w:t>在招标公告规定的时间</w:t>
            </w:r>
            <w:r>
              <w:rPr>
                <w:color w:val="auto"/>
              </w:rPr>
              <w:t>前</w:t>
            </w:r>
            <w:r>
              <w:rPr>
                <w:rFonts w:hint="eastAsia"/>
                <w:color w:val="auto"/>
                <w:lang w:val="en-US" w:eastAsia="zh-CN"/>
              </w:rPr>
              <w:t>提出</w:t>
            </w: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2.2.2</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招标人对招标文件澄清的截止时间</w:t>
            </w:r>
          </w:p>
        </w:tc>
        <w:tc>
          <w:tcPr>
            <w:tcW w:w="7189" w:type="dxa"/>
            <w:vAlign w:val="center"/>
          </w:tcPr>
          <w:p>
            <w:pPr>
              <w:snapToGrid w:val="0"/>
              <w:spacing w:line="400" w:lineRule="exact"/>
              <w:ind w:firstLine="420" w:firstLineChars="200"/>
              <w:rPr>
                <w:rFonts w:ascii="宋体" w:hAnsi="宋体" w:cs="宋体"/>
                <w:color w:val="auto"/>
                <w:szCs w:val="21"/>
              </w:rPr>
            </w:pPr>
            <w:r>
              <w:rPr>
                <w:rFonts w:hint="eastAsia" w:ascii="宋体" w:hAnsi="宋体"/>
                <w:color w:val="auto"/>
                <w:szCs w:val="21"/>
              </w:rPr>
              <w:t>招标人应在招标公告规定的时间前</w:t>
            </w:r>
            <w:r>
              <w:rPr>
                <w:rFonts w:ascii="宋体" w:hAnsi="宋体"/>
                <w:color w:val="auto"/>
                <w:szCs w:val="21"/>
              </w:rPr>
              <w:t>，</w:t>
            </w:r>
            <w:r>
              <w:rPr>
                <w:rFonts w:ascii="宋体" w:hAnsi="宋体"/>
                <w:color w:val="auto"/>
                <w:kern w:val="0"/>
                <w:szCs w:val="21"/>
              </w:rPr>
              <w:t>在</w:t>
            </w:r>
            <w:r>
              <w:rPr>
                <w:rFonts w:hint="eastAsia" w:ascii="宋体" w:hAnsi="宋体"/>
                <w:color w:val="auto"/>
                <w:kern w:val="0"/>
                <w:szCs w:val="21"/>
                <w:u w:val="single"/>
                <w:lang w:eastAsia="zh-CN"/>
              </w:rPr>
              <w:t>重庆市铜梁区人民政府网上</w:t>
            </w:r>
            <w:r>
              <w:rPr>
                <w:rFonts w:ascii="宋体" w:hAnsi="宋体"/>
                <w:color w:val="auto"/>
                <w:kern w:val="0"/>
                <w:szCs w:val="21"/>
              </w:rPr>
              <w:t>发布</w:t>
            </w:r>
            <w:r>
              <w:rPr>
                <w:rFonts w:hint="eastAsia" w:ascii="宋体" w:hAnsi="宋体"/>
                <w:color w:val="auto"/>
                <w:kern w:val="0"/>
                <w:szCs w:val="21"/>
              </w:rPr>
              <w:t>澄清</w:t>
            </w: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pPr>
              <w:snapToGrid w:val="0"/>
              <w:spacing w:line="400" w:lineRule="exact"/>
              <w:jc w:val="center"/>
              <w:rPr>
                <w:rFonts w:ascii="宋体" w:hAnsi="宋体" w:cs="宋体"/>
                <w:color w:val="auto"/>
                <w:kern w:val="0"/>
                <w:szCs w:val="21"/>
              </w:rPr>
            </w:pPr>
          </w:p>
        </w:tc>
        <w:tc>
          <w:tcPr>
            <w:tcW w:w="1500" w:type="dxa"/>
            <w:vAlign w:val="center"/>
          </w:tcPr>
          <w:p>
            <w:pPr>
              <w:snapToGrid w:val="0"/>
              <w:spacing w:line="400" w:lineRule="exact"/>
              <w:jc w:val="center"/>
              <w:rPr>
                <w:rFonts w:ascii="宋体" w:hAnsi="宋体" w:cs="宋体"/>
                <w:color w:val="auto"/>
                <w:kern w:val="0"/>
                <w:szCs w:val="21"/>
              </w:rPr>
            </w:pPr>
            <w:r>
              <w:rPr>
                <w:rFonts w:hint="eastAsia" w:ascii="宋体" w:hAnsi="宋体"/>
                <w:color w:val="auto"/>
                <w:kern w:val="0"/>
                <w:szCs w:val="21"/>
              </w:rPr>
              <w:t>投标截止时间</w:t>
            </w:r>
          </w:p>
        </w:tc>
        <w:tc>
          <w:tcPr>
            <w:tcW w:w="7189" w:type="dxa"/>
            <w:vAlign w:val="center"/>
          </w:tcPr>
          <w:p>
            <w:pPr>
              <w:snapToGrid w:val="0"/>
              <w:spacing w:line="400" w:lineRule="exact"/>
              <w:rPr>
                <w:rFonts w:ascii="宋体" w:hAnsi="宋体" w:cs="宋体"/>
                <w:snapToGrid w:val="0"/>
                <w:color w:val="auto"/>
                <w:kern w:val="0"/>
                <w:szCs w:val="21"/>
                <w:u w:val="single"/>
              </w:rPr>
            </w:pPr>
            <w:r>
              <w:rPr>
                <w:rFonts w:hint="eastAsia" w:ascii="宋体" w:hAnsi="宋体"/>
                <w:color w:val="auto"/>
                <w:szCs w:val="21"/>
                <w:highlight w:val="none"/>
              </w:rPr>
              <w:t>详见招标公告规定的投标截止时间。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2.2.3</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招标人对招标文件进行</w:t>
            </w:r>
            <w:r>
              <w:rPr>
                <w:rFonts w:hint="eastAsia" w:ascii="宋体" w:hAnsi="宋体"/>
                <w:color w:val="auto"/>
                <w:kern w:val="0"/>
                <w:szCs w:val="21"/>
              </w:rPr>
              <w:t>修改</w:t>
            </w:r>
            <w:r>
              <w:rPr>
                <w:rFonts w:ascii="宋体" w:hAnsi="宋体"/>
                <w:color w:val="auto"/>
                <w:kern w:val="0"/>
                <w:szCs w:val="21"/>
              </w:rPr>
              <w:t>的时间</w:t>
            </w:r>
          </w:p>
        </w:tc>
        <w:tc>
          <w:tcPr>
            <w:tcW w:w="7189" w:type="dxa"/>
            <w:vAlign w:val="center"/>
          </w:tcPr>
          <w:p>
            <w:pPr>
              <w:snapToGrid w:val="0"/>
              <w:spacing w:line="400" w:lineRule="exact"/>
              <w:ind w:firstLine="420" w:firstLineChars="200"/>
              <w:rPr>
                <w:rFonts w:ascii="宋体" w:hAnsi="宋体" w:cs="宋体"/>
                <w:color w:val="auto"/>
                <w:kern w:val="0"/>
                <w:szCs w:val="21"/>
              </w:rPr>
            </w:pP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rPr>
              <w:t>3</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rPr>
              <w:t>3</w:t>
            </w:r>
            <w:r>
              <w:rPr>
                <w:rFonts w:ascii="宋体" w:hAnsi="宋体"/>
                <w:snapToGrid w:val="0"/>
                <w:color w:val="auto"/>
                <w:kern w:val="0"/>
                <w:szCs w:val="21"/>
              </w:rPr>
              <w:t>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snapToGrid w:val="0"/>
              <w:spacing w:line="400" w:lineRule="exact"/>
              <w:jc w:val="center"/>
              <w:rPr>
                <w:rFonts w:ascii="宋体" w:hAnsi="宋体"/>
                <w:color w:val="auto"/>
                <w:kern w:val="0"/>
                <w:szCs w:val="21"/>
              </w:rPr>
            </w:pPr>
            <w:r>
              <w:rPr>
                <w:rFonts w:ascii="宋体" w:hAnsi="宋体"/>
                <w:color w:val="auto"/>
                <w:kern w:val="0"/>
                <w:szCs w:val="21"/>
              </w:rPr>
              <w:t>2.2.4</w:t>
            </w:r>
          </w:p>
        </w:tc>
        <w:tc>
          <w:tcPr>
            <w:tcW w:w="1500" w:type="dxa"/>
            <w:vAlign w:val="center"/>
          </w:tcPr>
          <w:p>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rPr>
              <w:t>比选</w:t>
            </w:r>
            <w:r>
              <w:rPr>
                <w:rFonts w:ascii="宋体" w:hAnsi="宋体"/>
                <w:color w:val="auto"/>
                <w:kern w:val="0"/>
                <w:szCs w:val="21"/>
              </w:rPr>
              <w:t>文件及澄清修改提出异议的截止时间</w:t>
            </w:r>
          </w:p>
        </w:tc>
        <w:tc>
          <w:tcPr>
            <w:tcW w:w="7189" w:type="dxa"/>
            <w:vAlign w:val="center"/>
          </w:tcPr>
          <w:p>
            <w:pPr>
              <w:snapToGrid w:val="0"/>
              <w:spacing w:line="400" w:lineRule="exact"/>
              <w:ind w:firstLine="210" w:firstLineChars="100"/>
              <w:rPr>
                <w:rFonts w:ascii="宋体" w:hAnsi="宋体"/>
                <w:snapToGrid w:val="0"/>
                <w:color w:val="auto"/>
                <w:kern w:val="0"/>
                <w:szCs w:val="21"/>
              </w:rPr>
            </w:pPr>
            <w:r>
              <w:rPr>
                <w:rFonts w:hint="eastAsia" w:ascii="宋体" w:hAnsi="宋体"/>
                <w:snapToGrid w:val="0"/>
                <w:color w:val="auto"/>
                <w:kern w:val="0"/>
                <w:szCs w:val="21"/>
              </w:rPr>
              <w:t>投标人对比选文件和答疑补遗有异议的，应当在投标截止时间3日前，以书面形式通知比选人或招标代理机构。比选人应当自收到异议之日起1日内</w:t>
            </w:r>
            <w:r>
              <w:rPr>
                <w:rFonts w:hint="eastAsia" w:ascii="宋体" w:hAnsi="宋体"/>
                <w:snapToGrid w:val="0"/>
                <w:color w:val="auto"/>
                <w:kern w:val="0"/>
                <w:szCs w:val="21"/>
                <w:lang w:eastAsia="zh-CN"/>
              </w:rPr>
              <w:t>作出</w:t>
            </w:r>
            <w:r>
              <w:rPr>
                <w:rFonts w:hint="eastAsia" w:ascii="宋体" w:hAnsi="宋体"/>
                <w:snapToGrid w:val="0"/>
                <w:color w:val="auto"/>
                <w:kern w:val="0"/>
                <w:szCs w:val="21"/>
              </w:rPr>
              <w:t>答复，并将最终答复内容以补遗的形式在</w:t>
            </w:r>
            <w:r>
              <w:rPr>
                <w:rFonts w:hint="eastAsia" w:ascii="宋体" w:hAnsi="宋体"/>
                <w:color w:val="auto"/>
                <w:szCs w:val="21"/>
                <w:lang w:eastAsia="zh-CN"/>
              </w:rPr>
              <w:t>重庆市铜梁区人民政府网上</w:t>
            </w:r>
            <w:r>
              <w:rPr>
                <w:rFonts w:hint="eastAsia" w:ascii="宋体" w:hAnsi="宋体"/>
                <w:snapToGrid w:val="0"/>
                <w:color w:val="auto"/>
                <w:kern w:val="0"/>
                <w:szCs w:val="21"/>
              </w:rPr>
              <w:t>发布。补遗内容可能影响投标文件编制的，须在投标截止时间3日前发布，发布时间至投标截止时间不足3日的，须相应延后投标截止时间。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3.1.1</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构成投标文件的其他材料</w:t>
            </w:r>
          </w:p>
        </w:tc>
        <w:tc>
          <w:tcPr>
            <w:tcW w:w="7189" w:type="dxa"/>
            <w:vAlign w:val="center"/>
          </w:tcPr>
          <w:p>
            <w:pPr>
              <w:snapToGrid w:val="0"/>
              <w:spacing w:line="400" w:lineRule="exact"/>
              <w:ind w:firstLine="420" w:firstLineChars="200"/>
              <w:rPr>
                <w:rFonts w:ascii="宋体" w:hAnsi="宋体" w:cs="宋体"/>
                <w:color w:val="auto"/>
                <w:kern w:val="0"/>
                <w:szCs w:val="21"/>
              </w:rPr>
            </w:pPr>
            <w:r>
              <w:rPr>
                <w:rFonts w:ascii="宋体" w:hAnsi="宋体"/>
                <w:color w:val="auto"/>
                <w:szCs w:val="21"/>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hint="eastAsia" w:ascii="宋体" w:hAnsi="宋体"/>
                <w:color w:val="auto"/>
                <w:kern w:val="0"/>
                <w:szCs w:val="21"/>
              </w:rPr>
              <w:t>3.2</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投标报价</w:t>
            </w:r>
          </w:p>
        </w:tc>
        <w:tc>
          <w:tcPr>
            <w:tcW w:w="7189" w:type="dxa"/>
            <w:vAlign w:val="center"/>
          </w:tcPr>
          <w:p>
            <w:pPr>
              <w:pStyle w:val="2"/>
              <w:tabs>
                <w:tab w:val="left" w:pos="546"/>
                <w:tab w:val="left" w:pos="711"/>
              </w:tabs>
              <w:snapToGrid w:val="0"/>
              <w:spacing w:after="0" w:line="400" w:lineRule="exact"/>
              <w:ind w:firstLine="420" w:firstLineChars="200"/>
              <w:rPr>
                <w:rFonts w:ascii="宋体" w:hAnsi="宋体" w:cs="宋体"/>
                <w:color w:val="auto"/>
              </w:rPr>
            </w:pPr>
            <w:r>
              <w:rPr>
                <w:rFonts w:hint="eastAsia" w:ascii="宋体" w:hAnsi="宋体" w:cs="宋体"/>
                <w:color w:val="auto"/>
              </w:rPr>
              <w:t>1.使用国有资金投资的建设工程发承包，必须采用工程量清单计价。工程量清单应采用综合单价计价。</w:t>
            </w:r>
          </w:p>
          <w:p>
            <w:pPr>
              <w:pStyle w:val="2"/>
              <w:tabs>
                <w:tab w:val="left" w:pos="546"/>
                <w:tab w:val="left" w:pos="711"/>
              </w:tabs>
              <w:snapToGrid w:val="0"/>
              <w:spacing w:after="0" w:line="400" w:lineRule="exact"/>
              <w:ind w:left="6" w:leftChars="3" w:firstLine="420" w:firstLineChars="200"/>
              <w:rPr>
                <w:rFonts w:ascii="宋体" w:hAnsi="宋体" w:cs="宋体"/>
                <w:color w:val="auto"/>
              </w:rPr>
            </w:pPr>
            <w:r>
              <w:rPr>
                <w:rFonts w:hint="eastAsia" w:ascii="宋体" w:hAnsi="宋体" w:cs="宋体"/>
                <w:color w:val="auto"/>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pPr>
              <w:tabs>
                <w:tab w:val="left" w:pos="546"/>
                <w:tab w:val="left" w:pos="711"/>
              </w:tabs>
              <w:snapToGrid w:val="0"/>
              <w:spacing w:line="400" w:lineRule="exact"/>
              <w:ind w:left="6" w:leftChars="3" w:firstLine="420" w:firstLineChars="200"/>
              <w:rPr>
                <w:rFonts w:ascii="宋体" w:hAnsi="宋体" w:cs="宋体"/>
                <w:color w:val="auto"/>
              </w:rPr>
            </w:pPr>
            <w:r>
              <w:rPr>
                <w:rFonts w:hint="eastAsia" w:ascii="宋体" w:hAnsi="宋体" w:cs="宋体"/>
                <w:color w:val="auto"/>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tabs>
                <w:tab w:val="left" w:pos="546"/>
                <w:tab w:val="left" w:pos="711"/>
              </w:tabs>
              <w:snapToGrid w:val="0"/>
              <w:spacing w:line="400" w:lineRule="exact"/>
              <w:ind w:left="6" w:leftChars="3" w:firstLine="420" w:firstLineChars="200"/>
              <w:rPr>
                <w:rFonts w:ascii="宋体" w:hAnsi="宋体" w:cs="宋体"/>
                <w:color w:val="auto"/>
              </w:rPr>
            </w:pPr>
            <w:r>
              <w:rPr>
                <w:rFonts w:hint="eastAsia" w:ascii="宋体" w:hAnsi="宋体" w:cs="宋体"/>
                <w:color w:val="auto"/>
              </w:rPr>
              <w:t>4.投标函中的总报价必须与已标价工程量清单总报价一致，且工程量清单总报价与依据单价、工程数量、分部分项工程合价计算出的结果应一致，否则由评标委员会作否决投标处理。</w:t>
            </w:r>
          </w:p>
          <w:p>
            <w:pPr>
              <w:pStyle w:val="2"/>
              <w:tabs>
                <w:tab w:val="left" w:pos="546"/>
                <w:tab w:val="left" w:pos="711"/>
              </w:tabs>
              <w:snapToGrid w:val="0"/>
              <w:spacing w:after="0" w:line="400" w:lineRule="exact"/>
              <w:ind w:left="6" w:leftChars="3" w:firstLine="420" w:firstLineChars="200"/>
              <w:rPr>
                <w:rFonts w:ascii="宋体" w:hAnsi="宋体" w:cs="宋体"/>
                <w:color w:val="auto"/>
              </w:rPr>
            </w:pPr>
            <w:r>
              <w:rPr>
                <w:rFonts w:hint="eastAsia" w:ascii="宋体" w:hAnsi="宋体" w:cs="宋体"/>
                <w:color w:val="auto"/>
              </w:rPr>
              <w:t>5.（1）在合同实施期间，单价和总价不调整。</w:t>
            </w:r>
          </w:p>
          <w:p>
            <w:pPr>
              <w:pStyle w:val="2"/>
              <w:tabs>
                <w:tab w:val="left" w:pos="546"/>
                <w:tab w:val="left" w:pos="711"/>
              </w:tabs>
              <w:snapToGrid w:val="0"/>
              <w:spacing w:after="0" w:line="400" w:lineRule="exact"/>
              <w:ind w:left="6" w:leftChars="3" w:firstLine="420" w:firstLineChars="200"/>
              <w:rPr>
                <w:rFonts w:ascii="宋体" w:hAnsi="宋体" w:cs="宋体"/>
                <w:color w:val="auto"/>
              </w:rPr>
            </w:pPr>
            <w:r>
              <w:rPr>
                <w:rFonts w:hint="eastAsia" w:ascii="宋体" w:hAnsi="宋体" w:cs="宋体"/>
                <w:color w:val="auto"/>
              </w:rPr>
              <w:t>（2）增值税计税方法由招标人依据国家税法规定选择：</w:t>
            </w:r>
          </w:p>
          <w:p>
            <w:pPr>
              <w:pStyle w:val="2"/>
              <w:tabs>
                <w:tab w:val="left" w:pos="546"/>
                <w:tab w:val="left" w:pos="711"/>
              </w:tabs>
              <w:snapToGrid w:val="0"/>
              <w:spacing w:after="0" w:line="400" w:lineRule="exact"/>
              <w:ind w:left="6" w:leftChars="3" w:firstLine="420" w:firstLineChars="200"/>
              <w:rPr>
                <w:rFonts w:ascii="宋体" w:hAnsi="宋体" w:cs="宋体"/>
                <w:color w:val="auto"/>
              </w:rPr>
            </w:pPr>
            <w:r>
              <w:rPr>
                <w:rFonts w:hint="eastAsia" w:ascii="宋体" w:hAnsi="宋体" w:cs="宋体"/>
                <w:color w:val="auto"/>
              </w:rPr>
              <w:t>一般计税法</w:t>
            </w:r>
          </w:p>
          <w:p>
            <w:pPr>
              <w:pStyle w:val="2"/>
              <w:tabs>
                <w:tab w:val="left" w:pos="546"/>
                <w:tab w:val="left" w:pos="711"/>
              </w:tabs>
              <w:snapToGrid w:val="0"/>
              <w:spacing w:after="0" w:line="400" w:lineRule="exact"/>
              <w:ind w:firstLine="420" w:firstLineChars="200"/>
              <w:rPr>
                <w:rFonts w:ascii="宋体" w:hAnsi="宋体" w:cs="宋体"/>
                <w:color w:val="auto"/>
              </w:rPr>
            </w:pPr>
            <w:r>
              <w:rPr>
                <w:rFonts w:hint="eastAsia" w:ascii="宋体" w:hAnsi="宋体" w:cs="宋体"/>
                <w:color w:val="auto"/>
              </w:rPr>
              <w:t>6.如发现工程量清单中的数量与图纸中数量不一致，应于本须知第2.2.1项中规定的时间前书面通知招标人核查，除非招标人以修改的形式予以更正，否则，应以工程量清单中列出的数量为准。</w:t>
            </w:r>
          </w:p>
          <w:p>
            <w:pPr>
              <w:tabs>
                <w:tab w:val="left" w:pos="546"/>
                <w:tab w:val="left" w:pos="711"/>
              </w:tabs>
              <w:snapToGrid w:val="0"/>
              <w:spacing w:line="400" w:lineRule="exact"/>
              <w:ind w:firstLine="420" w:firstLineChars="200"/>
              <w:rPr>
                <w:rFonts w:ascii="宋体" w:hAnsi="宋体" w:cs="宋体"/>
                <w:color w:val="auto"/>
                <w:highlight w:val="none"/>
              </w:rPr>
            </w:pPr>
            <w:r>
              <w:rPr>
                <w:rFonts w:hint="eastAsia" w:ascii="宋体" w:hAnsi="宋体" w:cs="宋体"/>
                <w:color w:val="auto"/>
              </w:rPr>
              <w:t>7.招标人在工程量清单中所列出的价格（包括暂列金额、暂估价等），投标人</w:t>
            </w:r>
            <w:r>
              <w:rPr>
                <w:rFonts w:hint="eastAsia" w:ascii="宋体" w:hAnsi="宋体" w:cs="宋体"/>
                <w:color w:val="auto"/>
                <w:highlight w:val="none"/>
              </w:rPr>
              <w:t>不得修改，否则由评标委员会作否决投标处理。</w:t>
            </w:r>
          </w:p>
          <w:p>
            <w:pPr>
              <w:tabs>
                <w:tab w:val="left" w:pos="546"/>
                <w:tab w:val="left" w:pos="711"/>
              </w:tabs>
              <w:snapToGrid w:val="0"/>
              <w:spacing w:line="400" w:lineRule="exact"/>
              <w:ind w:firstLine="420" w:firstLineChars="200"/>
              <w:rPr>
                <w:rFonts w:ascii="宋体" w:hAnsi="宋体" w:cs="宋体"/>
                <w:color w:val="auto"/>
                <w:szCs w:val="21"/>
              </w:rPr>
            </w:pPr>
            <w:r>
              <w:rPr>
                <w:rFonts w:hint="eastAsia" w:ascii="宋体" w:hAnsi="宋体" w:cs="宋体"/>
                <w:color w:val="auto"/>
                <w:szCs w:val="21"/>
                <w:highlight w:val="none"/>
              </w:rPr>
              <w:t>8.本工程招标将设置投标总报价最高限价，投标总报价最高限价为：</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108973.18</w:t>
            </w:r>
            <w:r>
              <w:rPr>
                <w:rFonts w:hint="eastAsia" w:ascii="宋体" w:hAnsi="宋体" w:cs="宋体"/>
                <w:b/>
                <w:bCs/>
                <w:color w:val="auto"/>
                <w:szCs w:val="21"/>
                <w:highlight w:val="none"/>
              </w:rPr>
              <w:t>元</w:t>
            </w:r>
            <w:r>
              <w:rPr>
                <w:rFonts w:hint="eastAsia" w:ascii="宋体" w:hAnsi="宋体" w:cs="宋体"/>
                <w:color w:val="auto"/>
                <w:szCs w:val="21"/>
                <w:highlight w:val="none"/>
              </w:rPr>
              <w:t>。投标人的</w:t>
            </w:r>
            <w:r>
              <w:rPr>
                <w:rFonts w:hint="eastAsia" w:ascii="宋体" w:hAnsi="宋体" w:cs="宋体"/>
                <w:color w:val="auto"/>
                <w:szCs w:val="21"/>
              </w:rPr>
              <w:t>投标总报价不得超过投标总报价最高限价，否则由评标委员会作否决投标处理。</w:t>
            </w:r>
          </w:p>
          <w:p>
            <w:pPr>
              <w:tabs>
                <w:tab w:val="left" w:pos="546"/>
                <w:tab w:val="left" w:pos="711"/>
              </w:tabs>
              <w:snapToGrid w:val="0"/>
              <w:spacing w:line="400" w:lineRule="exact"/>
              <w:ind w:firstLine="420" w:firstLineChars="200"/>
              <w:rPr>
                <w:rFonts w:ascii="宋体" w:hAnsi="宋体" w:cs="宋体"/>
                <w:color w:val="auto"/>
              </w:rPr>
            </w:pPr>
            <w:r>
              <w:rPr>
                <w:rFonts w:hint="eastAsia" w:ascii="宋体" w:hAnsi="宋体" w:cs="宋体"/>
                <w:color w:val="auto"/>
                <w:szCs w:val="21"/>
              </w:rPr>
              <w:t xml:space="preserve">本工程招标将设置全部清单综合单价最高限价，全部清单综合单价最高限价最迟应于投标截止日3日前发布，投标人的每项清单综合单价报价不得超过每项清单综合单价最高限价，否则由评标委员会作否决投标处理。  </w:t>
            </w:r>
          </w:p>
          <w:p>
            <w:pPr>
              <w:pStyle w:val="2"/>
              <w:spacing w:after="0" w:line="400" w:lineRule="exact"/>
              <w:ind w:firstLine="420" w:firstLineChars="200"/>
              <w:rPr>
                <w:rFonts w:ascii="宋体" w:hAnsi="宋体" w:cs="宋体"/>
                <w:color w:val="auto"/>
              </w:rPr>
            </w:pPr>
            <w:r>
              <w:rPr>
                <w:rFonts w:hint="eastAsia" w:ascii="宋体" w:hAnsi="宋体" w:cs="宋体"/>
                <w:color w:val="auto"/>
              </w:rPr>
              <w:t>9.安全文明施工费：</w:t>
            </w:r>
          </w:p>
          <w:p>
            <w:pPr>
              <w:pStyle w:val="2"/>
              <w:tabs>
                <w:tab w:val="left" w:pos="546"/>
                <w:tab w:val="left" w:pos="711"/>
              </w:tabs>
              <w:snapToGrid w:val="0"/>
              <w:spacing w:after="0" w:line="400" w:lineRule="exact"/>
              <w:ind w:firstLine="420" w:firstLineChars="200"/>
              <w:rPr>
                <w:rFonts w:ascii="宋体" w:hAnsi="宋体" w:cs="宋体"/>
                <w:color w:val="auto"/>
              </w:rPr>
            </w:pPr>
            <w:r>
              <w:rPr>
                <w:rFonts w:hint="eastAsia" w:ascii="宋体" w:hAnsi="宋体" w:cs="宋体"/>
                <w:color w:val="auto"/>
              </w:rPr>
              <w:t>9.1根据《重庆城乡建设委员会关于印发〈重庆市建设工程安全文明施工费计取及使用管理规定〉的通知》（渝建发〔2014〕25号）规定，安全文明施工费由安全施工费、文明施工费、环境保护费及临时设施费组成。</w:t>
            </w:r>
          </w:p>
          <w:p>
            <w:pPr>
              <w:pStyle w:val="256"/>
              <w:spacing w:line="400" w:lineRule="exact"/>
              <w:ind w:firstLineChars="200"/>
              <w:rPr>
                <w:color w:val="auto"/>
                <w:kern w:val="2"/>
                <w:sz w:val="21"/>
                <w:szCs w:val="24"/>
              </w:rPr>
            </w:pPr>
            <w:r>
              <w:rPr>
                <w:rFonts w:hint="eastAsia"/>
                <w:color w:val="auto"/>
                <w:kern w:val="2"/>
                <w:sz w:val="21"/>
                <w:szCs w:val="24"/>
              </w:rPr>
              <w:t>9.2本工程安全文明施工费由招标人根据《建设工程工程量清单计价规范》（GB50500-2013）、《重庆市建设工程工程量清单计价规则》（CQJJGZ-2013）、《重庆市城乡建设委员会关于印发〈重庆市建设工程安全文明施工费计取及使用管理规定〉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招标人给出的暂定金额填报，否则视为对招标文件不作实质性响应，其投标文件由评标委员会作否决投标处理。注：采用全费用清单计价的项目，安全文明施工费仅针对《投标函》中的安全文明施工费进行评审。</w:t>
            </w:r>
          </w:p>
          <w:p>
            <w:pPr>
              <w:tabs>
                <w:tab w:val="left" w:pos="546"/>
                <w:tab w:val="left" w:pos="711"/>
              </w:tabs>
              <w:snapToGrid w:val="0"/>
              <w:spacing w:line="400" w:lineRule="exact"/>
              <w:ind w:firstLine="420" w:firstLineChars="200"/>
              <w:rPr>
                <w:rFonts w:ascii="宋体" w:hAnsi="宋体" w:cs="宋体"/>
                <w:color w:val="auto"/>
              </w:rPr>
            </w:pPr>
            <w:r>
              <w:rPr>
                <w:rFonts w:hint="eastAsia" w:ascii="宋体" w:hAnsi="宋体" w:cs="宋体"/>
                <w:color w:val="auto"/>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pStyle w:val="2"/>
              <w:tabs>
                <w:tab w:val="left" w:pos="546"/>
                <w:tab w:val="left" w:pos="711"/>
              </w:tabs>
              <w:snapToGrid w:val="0"/>
              <w:spacing w:after="0" w:line="400" w:lineRule="exact"/>
              <w:ind w:firstLine="420" w:firstLineChars="200"/>
              <w:rPr>
                <w:rFonts w:ascii="宋体" w:hAnsi="宋体" w:cs="宋体"/>
                <w:color w:val="auto"/>
              </w:rPr>
            </w:pPr>
            <w:r>
              <w:rPr>
                <w:rFonts w:hint="eastAsia" w:ascii="宋体" w:hAnsi="宋体" w:cs="宋体"/>
                <w:color w:val="auto"/>
              </w:rPr>
              <w:t>11.本项目建筑安装材料价格风险按照《重庆市城乡建设委员会关于进一步加强建筑安装材料价格风险管控的指导意见》（渝建〔2018〕61号）执行。本项目主要材料及设备价格风险内容、范围及调整方法为：详见专用合同条款约定。</w:t>
            </w:r>
          </w:p>
          <w:p>
            <w:pPr>
              <w:pStyle w:val="2"/>
              <w:tabs>
                <w:tab w:val="left" w:pos="546"/>
                <w:tab w:val="left" w:pos="711"/>
              </w:tabs>
              <w:snapToGrid w:val="0"/>
              <w:spacing w:after="0" w:line="400" w:lineRule="exact"/>
              <w:ind w:firstLine="420" w:firstLineChars="200"/>
              <w:rPr>
                <w:rFonts w:ascii="宋体" w:hAnsi="宋体" w:cs="宋体"/>
                <w:color w:val="auto"/>
              </w:rPr>
            </w:pPr>
            <w:r>
              <w:rPr>
                <w:rFonts w:hint="eastAsia" w:ascii="宋体" w:hAnsi="宋体" w:cs="宋体"/>
                <w:color w:val="auto"/>
              </w:rPr>
              <w:t>12.本项目所采用技术、工艺和产品等必须执行重庆市住房和城乡建设委员会关于发布重庆市建设领域禁止、限制使用落后技术通告（2019年版）（渝建发〔2019〕25号）的规定。</w:t>
            </w:r>
          </w:p>
          <w:p>
            <w:pPr>
              <w:pStyle w:val="2"/>
              <w:tabs>
                <w:tab w:val="left" w:pos="546"/>
                <w:tab w:val="left" w:pos="711"/>
              </w:tabs>
              <w:snapToGrid w:val="0"/>
              <w:spacing w:after="0" w:line="400" w:lineRule="exact"/>
              <w:ind w:firstLine="420" w:firstLineChars="200"/>
              <w:rPr>
                <w:rFonts w:ascii="宋体" w:hAnsi="宋体" w:cs="宋体"/>
                <w:color w:val="auto"/>
                <w:kern w:val="0"/>
                <w:szCs w:val="21"/>
              </w:rPr>
            </w:pPr>
            <w:r>
              <w:rPr>
                <w:rFonts w:hint="eastAsia" w:ascii="宋体" w:hAnsi="宋体" w:cs="宋体"/>
                <w:color w:val="auto"/>
              </w:rPr>
              <w:t>13.</w:t>
            </w:r>
            <w:r>
              <w:rPr>
                <w:rFonts w:hint="eastAsia" w:ascii="宋体" w:hAnsi="宋体" w:cs="宋体"/>
                <w:b/>
                <w:bCs/>
                <w:color w:val="auto"/>
              </w:rPr>
              <w:t>承包人应履行好施工安全责任。在</w:t>
            </w:r>
            <w:r>
              <w:rPr>
                <w:rFonts w:hint="eastAsia" w:ascii="宋体" w:hAnsi="宋体" w:cs="宋体"/>
                <w:b/>
                <w:bCs/>
                <w:color w:val="auto"/>
                <w:lang w:eastAsia="zh-CN"/>
              </w:rPr>
              <w:t>施工</w:t>
            </w:r>
            <w:r>
              <w:rPr>
                <w:rFonts w:hint="eastAsia" w:ascii="宋体" w:hAnsi="宋体" w:cs="宋体"/>
                <w:b/>
                <w:bCs/>
                <w:color w:val="auto"/>
              </w:rPr>
              <w:t>期间如若出现安全问题，由施工单位全部承担，发包人不承担任何连带责任。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3.3.1</w:t>
            </w:r>
          </w:p>
        </w:tc>
        <w:tc>
          <w:tcPr>
            <w:tcW w:w="1500" w:type="dxa"/>
            <w:vAlign w:val="center"/>
          </w:tcPr>
          <w:p>
            <w:pPr>
              <w:snapToGrid w:val="0"/>
              <w:spacing w:line="400" w:lineRule="exact"/>
              <w:jc w:val="center"/>
              <w:rPr>
                <w:rFonts w:ascii="宋体" w:hAnsi="宋体" w:cs="宋体"/>
                <w:color w:val="auto"/>
                <w:kern w:val="0"/>
                <w:szCs w:val="21"/>
              </w:rPr>
            </w:pPr>
            <w:r>
              <w:rPr>
                <w:rFonts w:ascii="宋体" w:hAnsi="宋体"/>
                <w:color w:val="auto"/>
                <w:kern w:val="0"/>
                <w:szCs w:val="21"/>
              </w:rPr>
              <w:t>投标有效期</w:t>
            </w:r>
          </w:p>
        </w:tc>
        <w:tc>
          <w:tcPr>
            <w:tcW w:w="7189" w:type="dxa"/>
            <w:vAlign w:val="center"/>
          </w:tcPr>
          <w:p>
            <w:pPr>
              <w:snapToGrid w:val="0"/>
              <w:spacing w:line="400" w:lineRule="exact"/>
              <w:rPr>
                <w:rFonts w:ascii="宋体" w:hAnsi="宋体" w:cs="宋体"/>
                <w:color w:val="auto"/>
                <w:kern w:val="0"/>
                <w:szCs w:val="21"/>
              </w:rPr>
            </w:pPr>
            <w:r>
              <w:rPr>
                <w:rFonts w:hint="eastAsia" w:ascii="宋体" w:hAnsi="宋体"/>
                <w:color w:val="auto"/>
                <w:szCs w:val="21"/>
                <w:u w:val="single"/>
                <w:lang w:val="en-US" w:eastAsia="zh-CN"/>
              </w:rPr>
              <w:t>90</w:t>
            </w:r>
            <w:r>
              <w:rPr>
                <w:rFonts w:hint="eastAsia" w:ascii="宋体" w:hAnsi="宋体"/>
                <w:color w:val="auto"/>
                <w:szCs w:val="21"/>
                <w:u w:val="single"/>
                <w:lang w:eastAsia="zh-CN"/>
              </w:rPr>
              <w:t>日历天</w:t>
            </w:r>
            <w:r>
              <w:rPr>
                <w:rFonts w:ascii="宋体" w:hAnsi="宋体"/>
                <w:color w:val="auto"/>
                <w:szCs w:val="21"/>
              </w:rPr>
              <w:t>（从提交投标文件截止日起计算）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b/>
                <w:bCs/>
                <w:color w:val="auto"/>
                <w:kern w:val="0"/>
                <w:szCs w:val="21"/>
              </w:rPr>
            </w:pPr>
            <w:r>
              <w:rPr>
                <w:rFonts w:hint="eastAsia" w:ascii="宋体" w:hAnsi="宋体" w:cs="宋体"/>
                <w:b/>
                <w:bCs/>
                <w:color w:val="auto"/>
                <w:kern w:val="0"/>
                <w:szCs w:val="21"/>
              </w:rPr>
              <w:t>3.4.1</w:t>
            </w:r>
          </w:p>
        </w:tc>
        <w:tc>
          <w:tcPr>
            <w:tcW w:w="1500" w:type="dxa"/>
            <w:vAlign w:val="center"/>
          </w:tcPr>
          <w:p>
            <w:pPr>
              <w:snapToGrid w:val="0"/>
              <w:spacing w:line="460" w:lineRule="exact"/>
              <w:jc w:val="center"/>
              <w:rPr>
                <w:rFonts w:ascii="宋体" w:hAnsi="宋体" w:cs="宋体"/>
                <w:b/>
                <w:bCs/>
                <w:color w:val="auto"/>
                <w:kern w:val="0"/>
                <w:szCs w:val="21"/>
              </w:rPr>
            </w:pPr>
            <w:r>
              <w:rPr>
                <w:rFonts w:hint="eastAsia" w:ascii="宋体" w:hAnsi="宋体" w:cs="宋体"/>
                <w:b/>
                <w:bCs/>
                <w:color w:val="auto"/>
                <w:kern w:val="0"/>
                <w:szCs w:val="21"/>
              </w:rPr>
              <w:t>投标保证金</w:t>
            </w:r>
          </w:p>
        </w:tc>
        <w:tc>
          <w:tcPr>
            <w:tcW w:w="7189" w:type="dxa"/>
            <w:vAlign w:val="center"/>
          </w:tcPr>
          <w:p>
            <w:pPr>
              <w:pStyle w:val="261"/>
              <w:numPr>
                <w:ilvl w:val="0"/>
                <w:numId w:val="7"/>
              </w:numPr>
              <w:snapToGrid w:val="0"/>
              <w:spacing w:line="400" w:lineRule="exact"/>
              <w:ind w:firstLineChars="0"/>
              <w:jc w:val="left"/>
              <w:rPr>
                <w:rFonts w:ascii="宋体" w:hAnsi="宋体"/>
                <w:color w:val="auto"/>
                <w:sz w:val="21"/>
                <w:szCs w:val="21"/>
                <w:highlight w:val="none"/>
              </w:rPr>
            </w:pPr>
            <w:r>
              <w:rPr>
                <w:rFonts w:hint="eastAsia" w:ascii="宋体" w:hAnsi="宋体"/>
                <w:color w:val="auto"/>
                <w:sz w:val="21"/>
                <w:szCs w:val="21"/>
                <w:highlight w:val="none"/>
              </w:rPr>
              <w:t>投标保证金的形式：</w:t>
            </w:r>
          </w:p>
          <w:p>
            <w:pPr>
              <w:pStyle w:val="261"/>
              <w:snapToGrid w:val="0"/>
              <w:spacing w:line="400" w:lineRule="exact"/>
              <w:ind w:left="772" w:firstLine="0" w:firstLineChars="0"/>
              <w:jc w:val="left"/>
              <w:rPr>
                <w:rFonts w:ascii="宋体" w:hAnsi="宋体"/>
                <w:color w:val="auto"/>
                <w:sz w:val="21"/>
                <w:szCs w:val="21"/>
                <w:highlight w:val="none"/>
              </w:rPr>
            </w:pPr>
            <w:r>
              <w:rPr>
                <w:rFonts w:hint="eastAsia" w:ascii="宋体" w:hAnsi="宋体"/>
                <w:color w:val="auto"/>
                <w:sz w:val="21"/>
                <w:szCs w:val="21"/>
                <w:highlight w:val="none"/>
              </w:rPr>
              <w:t>现金。</w:t>
            </w:r>
          </w:p>
          <w:p>
            <w:pPr>
              <w:snapToGrid w:val="0"/>
              <w:spacing w:line="400" w:lineRule="exact"/>
              <w:ind w:firstLine="405"/>
              <w:jc w:val="left"/>
              <w:rPr>
                <w:rFonts w:ascii="宋体" w:hAnsi="宋体"/>
                <w:color w:val="auto"/>
                <w:szCs w:val="21"/>
                <w:highlight w:val="none"/>
              </w:rPr>
            </w:pPr>
            <w:r>
              <w:rPr>
                <w:rFonts w:hint="eastAsia" w:ascii="宋体" w:hAnsi="宋体"/>
                <w:color w:val="auto"/>
                <w:szCs w:val="21"/>
                <w:highlight w:val="none"/>
              </w:rPr>
              <w:t>2、投标保证金的金额：</w:t>
            </w:r>
          </w:p>
          <w:p>
            <w:pPr>
              <w:snapToGrid w:val="0"/>
              <w:spacing w:line="400" w:lineRule="exact"/>
              <w:ind w:firstLine="735" w:firstLineChars="350"/>
              <w:jc w:val="left"/>
              <w:rPr>
                <w:rFonts w:ascii="宋体" w:hAnsi="宋体"/>
                <w:color w:val="auto"/>
                <w:szCs w:val="21"/>
                <w:highlight w:val="none"/>
              </w:rPr>
            </w:pPr>
            <w:r>
              <w:rPr>
                <w:rFonts w:hint="eastAsia" w:ascii="宋体" w:hAnsi="宋体"/>
                <w:color w:val="auto"/>
                <w:szCs w:val="21"/>
                <w:highlight w:val="none"/>
              </w:rPr>
              <w:t>保证金的金额为</w:t>
            </w:r>
            <w:r>
              <w:rPr>
                <w:rFonts w:hint="eastAsia" w:ascii="宋体" w:hAnsi="宋体"/>
                <w:color w:val="auto"/>
                <w:szCs w:val="21"/>
                <w:highlight w:val="none"/>
                <w:lang w:val="en-US" w:eastAsia="zh-CN"/>
              </w:rPr>
              <w:t>2000</w:t>
            </w:r>
            <w:r>
              <w:rPr>
                <w:rFonts w:hint="eastAsia" w:ascii="宋体" w:hAnsi="宋体"/>
                <w:color w:val="auto"/>
                <w:szCs w:val="21"/>
                <w:highlight w:val="none"/>
              </w:rPr>
              <w:t>元（大写：</w:t>
            </w:r>
            <w:r>
              <w:rPr>
                <w:rFonts w:hint="eastAsia" w:ascii="宋体" w:hAnsi="宋体"/>
                <w:color w:val="auto"/>
                <w:szCs w:val="21"/>
                <w:highlight w:val="none"/>
                <w:lang w:val="en-US" w:eastAsia="zh-CN"/>
              </w:rPr>
              <w:t>贰仟元整</w:t>
            </w:r>
            <w:r>
              <w:rPr>
                <w:rFonts w:hint="eastAsia" w:ascii="宋体" w:hAnsi="宋体"/>
                <w:color w:val="auto"/>
                <w:szCs w:val="21"/>
                <w:highlight w:val="none"/>
              </w:rPr>
              <w:t>）。</w:t>
            </w:r>
          </w:p>
          <w:p>
            <w:pPr>
              <w:snapToGrid w:val="0"/>
              <w:spacing w:line="400" w:lineRule="exact"/>
              <w:ind w:firstLine="422"/>
              <w:jc w:val="left"/>
              <w:rPr>
                <w:rFonts w:ascii="宋体" w:hAnsi="宋体"/>
                <w:color w:val="auto"/>
                <w:szCs w:val="21"/>
                <w:highlight w:val="none"/>
              </w:rPr>
            </w:pPr>
            <w:r>
              <w:rPr>
                <w:rFonts w:hint="eastAsia" w:ascii="宋体" w:hAnsi="宋体"/>
                <w:color w:val="auto"/>
                <w:szCs w:val="21"/>
                <w:highlight w:val="none"/>
              </w:rPr>
              <w:t>3、递交方式：</w:t>
            </w:r>
          </w:p>
          <w:p>
            <w:pPr>
              <w:tabs>
                <w:tab w:val="left" w:pos="546"/>
                <w:tab w:val="left" w:pos="711"/>
              </w:tabs>
              <w:autoSpaceDE w:val="0"/>
              <w:autoSpaceDN w:val="0"/>
              <w:adjustRightInd w:val="0"/>
              <w:snapToGrid w:val="0"/>
              <w:spacing w:line="500" w:lineRule="exact"/>
              <w:ind w:firstLine="735" w:firstLineChars="350"/>
              <w:jc w:val="left"/>
              <w:rPr>
                <w:rFonts w:ascii="宋体" w:hAnsi="宋体"/>
                <w:color w:val="auto"/>
                <w:szCs w:val="21"/>
                <w:highlight w:val="none"/>
              </w:rPr>
            </w:pPr>
            <w:r>
              <w:rPr>
                <w:rFonts w:hint="eastAsia" w:ascii="宋体" w:hAnsi="宋体"/>
                <w:color w:val="auto"/>
                <w:szCs w:val="21"/>
                <w:highlight w:val="none"/>
              </w:rPr>
              <w:t>信封递交、信封上写明单位名称并盖单位公章。</w:t>
            </w:r>
          </w:p>
          <w:p>
            <w:pPr>
              <w:tabs>
                <w:tab w:val="left" w:pos="546"/>
                <w:tab w:val="left" w:pos="711"/>
              </w:tabs>
              <w:autoSpaceDE w:val="0"/>
              <w:autoSpaceDN w:val="0"/>
              <w:adjustRightInd w:val="0"/>
              <w:snapToGrid w:val="0"/>
              <w:spacing w:line="500" w:lineRule="exact"/>
              <w:ind w:firstLine="420"/>
              <w:jc w:val="left"/>
              <w:rPr>
                <w:rFonts w:ascii="宋体" w:hAnsi="宋体"/>
                <w:color w:val="auto"/>
                <w:szCs w:val="21"/>
                <w:highlight w:val="none"/>
              </w:rPr>
            </w:pPr>
            <w:r>
              <w:rPr>
                <w:rFonts w:hint="eastAsia" w:ascii="宋体" w:hAnsi="宋体"/>
                <w:color w:val="auto"/>
                <w:szCs w:val="21"/>
                <w:highlight w:val="none"/>
              </w:rPr>
              <w:t>4、递交时间：</w:t>
            </w:r>
          </w:p>
          <w:p>
            <w:pPr>
              <w:tabs>
                <w:tab w:val="left" w:pos="546"/>
                <w:tab w:val="left" w:pos="711"/>
              </w:tabs>
              <w:autoSpaceDE w:val="0"/>
              <w:autoSpaceDN w:val="0"/>
              <w:adjustRightInd w:val="0"/>
              <w:snapToGrid w:val="0"/>
              <w:spacing w:line="500" w:lineRule="exact"/>
              <w:ind w:firstLine="420"/>
              <w:jc w:val="left"/>
              <w:rPr>
                <w:rFonts w:ascii="宋体" w:hAnsi="宋体"/>
                <w:color w:val="auto"/>
                <w:szCs w:val="21"/>
              </w:rPr>
            </w:pPr>
            <w:r>
              <w:rPr>
                <w:rFonts w:hint="eastAsia" w:ascii="宋体" w:hAnsi="宋体"/>
                <w:color w:val="auto"/>
                <w:szCs w:val="21"/>
              </w:rPr>
              <w:t>递交投标文件时，同时递交。</w:t>
            </w:r>
          </w:p>
          <w:p>
            <w:pPr>
              <w:tabs>
                <w:tab w:val="left" w:pos="546"/>
                <w:tab w:val="left" w:pos="711"/>
              </w:tabs>
              <w:autoSpaceDE w:val="0"/>
              <w:autoSpaceDN w:val="0"/>
              <w:adjustRightInd w:val="0"/>
              <w:snapToGrid w:val="0"/>
              <w:spacing w:line="500" w:lineRule="exact"/>
              <w:ind w:firstLine="420"/>
              <w:jc w:val="left"/>
              <w:rPr>
                <w:rFonts w:ascii="宋体" w:hAnsi="宋体"/>
                <w:color w:val="auto"/>
                <w:szCs w:val="21"/>
              </w:rPr>
            </w:pPr>
            <w:r>
              <w:rPr>
                <w:rFonts w:hint="eastAsia" w:ascii="宋体" w:hAnsi="宋体"/>
                <w:color w:val="auto"/>
                <w:szCs w:val="21"/>
              </w:rPr>
              <w:t>5、投标保证金退还：</w:t>
            </w:r>
          </w:p>
          <w:p>
            <w:pPr>
              <w:snapToGrid w:val="0"/>
              <w:spacing w:line="400" w:lineRule="exact"/>
              <w:jc w:val="left"/>
              <w:rPr>
                <w:rFonts w:ascii="宋体" w:hAnsi="宋体"/>
                <w:color w:val="auto"/>
                <w:szCs w:val="21"/>
              </w:rPr>
            </w:pPr>
            <w:r>
              <w:rPr>
                <w:rFonts w:hint="eastAsia" w:ascii="宋体" w:hAnsi="宋体"/>
                <w:color w:val="auto"/>
                <w:szCs w:val="21"/>
              </w:rPr>
              <w:t>开标结束后当场退还除中标候选人外其他投标人的投标保证金。</w:t>
            </w:r>
          </w:p>
          <w:p>
            <w:pPr>
              <w:snapToGrid w:val="0"/>
              <w:spacing w:line="460" w:lineRule="exact"/>
              <w:ind w:firstLine="420" w:firstLineChars="200"/>
              <w:rPr>
                <w:rFonts w:ascii="宋体" w:hAnsi="宋体" w:cs="宋体"/>
                <w:bCs/>
                <w:color w:val="auto"/>
                <w:kern w:val="0"/>
                <w:szCs w:val="21"/>
              </w:rPr>
            </w:pPr>
            <w:r>
              <w:rPr>
                <w:rFonts w:hint="eastAsia" w:ascii="宋体" w:hAnsi="宋体" w:cs="仿宋_GB2312"/>
                <w:bCs/>
                <w:snapToGrid w:val="0"/>
                <w:color w:val="auto"/>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3.6</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是否允许递交备选投标方案</w:t>
            </w:r>
          </w:p>
        </w:tc>
        <w:tc>
          <w:tcPr>
            <w:tcW w:w="7189" w:type="dxa"/>
            <w:vAlign w:val="center"/>
          </w:tcPr>
          <w:p>
            <w:pPr>
              <w:snapToGrid w:val="0"/>
              <w:spacing w:line="460" w:lineRule="exact"/>
              <w:rPr>
                <w:rFonts w:ascii="宋体" w:hAnsi="宋体" w:cs="宋体"/>
                <w:color w:val="auto"/>
                <w:kern w:val="0"/>
                <w:szCs w:val="21"/>
              </w:rPr>
            </w:pPr>
            <w:r>
              <w:rPr>
                <w:rFonts w:hint="eastAsia" w:ascii="宋体" w:hAnsi="宋体" w:cs="宋体"/>
                <w:color w:val="auto"/>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pacing w:line="460" w:lineRule="exact"/>
              <w:jc w:val="center"/>
              <w:rPr>
                <w:rFonts w:ascii="宋体" w:hAnsi="宋体" w:cs="宋体"/>
                <w:color w:val="auto"/>
                <w:kern w:val="0"/>
                <w:szCs w:val="21"/>
              </w:rPr>
            </w:pPr>
            <w:r>
              <w:rPr>
                <w:rFonts w:hint="eastAsia" w:ascii="宋体" w:hAnsi="宋体" w:cs="宋体"/>
                <w:color w:val="auto"/>
                <w:kern w:val="0"/>
                <w:szCs w:val="21"/>
              </w:rPr>
              <w:t>3.7.3</w:t>
            </w:r>
          </w:p>
        </w:tc>
        <w:tc>
          <w:tcPr>
            <w:tcW w:w="1500" w:type="dxa"/>
            <w:vAlign w:val="center"/>
          </w:tcPr>
          <w:p>
            <w:pPr>
              <w:spacing w:line="460" w:lineRule="exact"/>
              <w:jc w:val="center"/>
              <w:rPr>
                <w:rFonts w:ascii="宋体" w:hAnsi="宋体" w:cs="宋体"/>
                <w:color w:val="auto"/>
                <w:kern w:val="0"/>
                <w:szCs w:val="21"/>
              </w:rPr>
            </w:pPr>
            <w:r>
              <w:rPr>
                <w:rFonts w:hint="eastAsia" w:ascii="宋体" w:hAnsi="宋体" w:cs="宋体"/>
                <w:color w:val="auto"/>
                <w:kern w:val="0"/>
                <w:szCs w:val="21"/>
              </w:rPr>
              <w:t>签字或盖章要求</w:t>
            </w:r>
          </w:p>
        </w:tc>
        <w:tc>
          <w:tcPr>
            <w:tcW w:w="7189" w:type="dxa"/>
            <w:vAlign w:val="center"/>
          </w:tcPr>
          <w:p>
            <w:pPr>
              <w:snapToGrid w:val="0"/>
              <w:spacing w:line="400" w:lineRule="exact"/>
              <w:ind w:firstLine="210" w:firstLineChars="100"/>
              <w:rPr>
                <w:rFonts w:ascii="宋体" w:hAnsi="宋体"/>
                <w:color w:val="auto"/>
                <w:szCs w:val="21"/>
              </w:rPr>
            </w:pPr>
            <w:r>
              <w:rPr>
                <w:rFonts w:hint="eastAsia" w:ascii="宋体" w:hAnsi="宋体"/>
                <w:color w:val="auto"/>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spacing w:line="460" w:lineRule="exact"/>
              <w:rPr>
                <w:rFonts w:ascii="宋体" w:hAnsi="宋体" w:cs="宋体"/>
                <w:color w:val="auto"/>
                <w:kern w:val="0"/>
                <w:szCs w:val="21"/>
              </w:rPr>
            </w:pPr>
            <w:r>
              <w:rPr>
                <w:rFonts w:hint="eastAsia" w:ascii="宋体" w:hAnsi="宋体"/>
                <w:color w:val="auto"/>
                <w:szCs w:val="21"/>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3.7.4</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投标文件的份数</w:t>
            </w:r>
          </w:p>
        </w:tc>
        <w:tc>
          <w:tcPr>
            <w:tcW w:w="7189" w:type="dxa"/>
            <w:vAlign w:val="center"/>
          </w:tcPr>
          <w:p>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投标函部分：一式3份（正本1份，副本2份）；</w:t>
            </w:r>
          </w:p>
          <w:p>
            <w:pPr>
              <w:widowControl/>
              <w:snapToGrid w:val="0"/>
              <w:spacing w:line="460" w:lineRule="exact"/>
              <w:ind w:firstLine="420" w:firstLineChars="200"/>
              <w:rPr>
                <w:rFonts w:ascii="宋体" w:hAnsi="宋体" w:cs="宋体"/>
                <w:b/>
                <w:color w:val="auto"/>
                <w:szCs w:val="21"/>
              </w:rPr>
            </w:pPr>
            <w:r>
              <w:rPr>
                <w:rFonts w:hint="eastAsia" w:ascii="宋体" w:hAnsi="宋体" w:cs="宋体"/>
                <w:color w:val="auto"/>
                <w:szCs w:val="21"/>
              </w:rPr>
              <w:t>经济部分：一式3份（正本1份，副本2份），</w:t>
            </w:r>
            <w:r>
              <w:rPr>
                <w:rFonts w:hint="eastAsia" w:ascii="宋体" w:hAnsi="宋体" w:cs="宋体"/>
                <w:b/>
                <w:color w:val="auto"/>
                <w:szCs w:val="21"/>
              </w:rPr>
              <w:t>另需提供电子光盘一张，电子光盘须标明本工程名称并加盖投标人单位公章。</w:t>
            </w:r>
          </w:p>
          <w:p>
            <w:pPr>
              <w:widowControl/>
              <w:snapToGrid w:val="0"/>
              <w:spacing w:line="460" w:lineRule="exact"/>
              <w:ind w:firstLine="420" w:firstLineChars="200"/>
              <w:rPr>
                <w:rFonts w:ascii="宋体" w:hAnsi="宋体" w:cs="宋体"/>
                <w:color w:val="auto"/>
                <w:szCs w:val="21"/>
              </w:rPr>
            </w:pPr>
            <w:r>
              <w:rPr>
                <w:rFonts w:hint="eastAsia" w:ascii="宋体" w:hAnsi="宋体" w:cs="宋体"/>
                <w:color w:val="auto"/>
                <w:szCs w:val="21"/>
              </w:rPr>
              <w:t>资格审查部分：一式3份（正本1份，副本2份）。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3.7.5</w:t>
            </w:r>
          </w:p>
        </w:tc>
        <w:tc>
          <w:tcPr>
            <w:tcW w:w="1500" w:type="dxa"/>
            <w:vAlign w:val="center"/>
          </w:tcPr>
          <w:p>
            <w:pPr>
              <w:snapToGrid w:val="0"/>
              <w:spacing w:line="460" w:lineRule="exact"/>
              <w:rPr>
                <w:rFonts w:ascii="宋体" w:hAnsi="宋体" w:cs="宋体"/>
                <w:color w:val="auto"/>
                <w:kern w:val="0"/>
                <w:szCs w:val="21"/>
              </w:rPr>
            </w:pPr>
            <w:r>
              <w:rPr>
                <w:rFonts w:hint="eastAsia" w:ascii="宋体" w:hAnsi="宋体" w:cs="宋体"/>
                <w:color w:val="auto"/>
                <w:kern w:val="0"/>
                <w:szCs w:val="21"/>
              </w:rPr>
              <w:t xml:space="preserve"> 装订要求</w:t>
            </w:r>
          </w:p>
        </w:tc>
        <w:tc>
          <w:tcPr>
            <w:tcW w:w="7189" w:type="dxa"/>
            <w:vAlign w:val="center"/>
          </w:tcPr>
          <w:p>
            <w:pPr>
              <w:snapToGrid w:val="0"/>
              <w:spacing w:line="460" w:lineRule="exact"/>
              <w:ind w:firstLine="420" w:firstLineChars="200"/>
              <w:rPr>
                <w:rFonts w:ascii="宋体" w:hAnsi="宋体" w:cs="宋体"/>
                <w:color w:val="auto"/>
                <w:szCs w:val="21"/>
              </w:rPr>
            </w:pPr>
            <w:r>
              <w:rPr>
                <w:rFonts w:hint="eastAsia" w:ascii="宋体" w:hAnsi="宋体" w:cs="宋体"/>
                <w:color w:val="auto"/>
                <w:szCs w:val="21"/>
              </w:rPr>
              <w:t>1、应将投标函部分、经济部分、资格审查资料各自分别装订成册。</w:t>
            </w:r>
          </w:p>
          <w:p>
            <w:pPr>
              <w:snapToGrid w:val="0"/>
              <w:spacing w:line="460" w:lineRule="exact"/>
              <w:ind w:firstLine="420" w:firstLineChars="200"/>
              <w:rPr>
                <w:rFonts w:ascii="宋体" w:hAnsi="宋体" w:cs="宋体"/>
                <w:color w:val="auto"/>
                <w:szCs w:val="21"/>
              </w:rPr>
            </w:pPr>
            <w:r>
              <w:rPr>
                <w:rFonts w:hint="eastAsia" w:ascii="宋体" w:hAnsi="宋体" w:cs="宋体"/>
                <w:color w:val="auto"/>
                <w:szCs w:val="21"/>
              </w:rPr>
              <w:t>2、装订</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具体要求：</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（1）投标函部分</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应按照第八章规定格式排版，并应编制目录。</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（2）经济部分</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应按照第八章规定格式排版，并应编制目录。</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（3）资格审查部分</w:t>
            </w:r>
          </w:p>
          <w:p>
            <w:pPr>
              <w:spacing w:line="460" w:lineRule="exact"/>
              <w:ind w:firstLine="420" w:firstLineChars="200"/>
              <w:jc w:val="left"/>
              <w:rPr>
                <w:rFonts w:ascii="宋体" w:hAnsi="宋体" w:cs="宋体"/>
                <w:color w:val="auto"/>
                <w:kern w:val="0"/>
                <w:szCs w:val="21"/>
              </w:rPr>
            </w:pPr>
            <w:r>
              <w:rPr>
                <w:rFonts w:hint="eastAsia" w:ascii="宋体" w:hAnsi="宋体"/>
                <w:color w:val="auto"/>
                <w:szCs w:val="21"/>
              </w:rPr>
              <w:t>应按照第八章规定格式排版，并应编制目录。</w:t>
            </w:r>
            <w:r>
              <w:rPr>
                <w:rFonts w:hint="eastAsia" w:ascii="宋体" w:hAnsi="宋体" w:cs="宋体"/>
                <w:b/>
                <w:color w:val="auto"/>
                <w:szCs w:val="21"/>
              </w:rPr>
              <w:t>（注：投标人必须保证投标文件装订牢固；比选人对由于投标文件装订松散而造成的丢失或其他后果不承担任何责任）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vAlign w:val="center"/>
          </w:tcPr>
          <w:p>
            <w:pPr>
              <w:snapToGrid w:val="0"/>
              <w:spacing w:line="460" w:lineRule="exact"/>
              <w:ind w:firstLine="210" w:firstLineChars="100"/>
              <w:rPr>
                <w:rFonts w:ascii="宋体" w:hAnsi="宋体" w:cs="宋体"/>
                <w:color w:val="auto"/>
                <w:kern w:val="0"/>
                <w:szCs w:val="21"/>
              </w:rPr>
            </w:pPr>
            <w:r>
              <w:rPr>
                <w:rFonts w:hint="eastAsia" w:ascii="宋体" w:hAnsi="宋体" w:cs="宋体"/>
                <w:color w:val="auto"/>
                <w:kern w:val="0"/>
                <w:szCs w:val="21"/>
              </w:rPr>
              <w:t>4.1.1</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投标文件的密封</w:t>
            </w:r>
          </w:p>
        </w:tc>
        <w:tc>
          <w:tcPr>
            <w:tcW w:w="7189" w:type="dxa"/>
            <w:vAlign w:val="center"/>
          </w:tcPr>
          <w:p>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1.投标文件袋使用“投标函部分”袋、“经济部分”袋、“资格审查资料”袋以及“投标文件”大袋。</w:t>
            </w:r>
          </w:p>
          <w:p>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2.投标函部分装入“投标函部分”袋中，密封并在袋上加盖投标人单位公章。</w:t>
            </w:r>
          </w:p>
          <w:p>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3.经济部分</w:t>
            </w:r>
            <w:r>
              <w:rPr>
                <w:rFonts w:hint="eastAsia" w:ascii="宋体" w:hAnsi="宋体" w:cs="宋体"/>
                <w:b/>
                <w:color w:val="auto"/>
                <w:szCs w:val="21"/>
              </w:rPr>
              <w:t>（含电子光盘）</w:t>
            </w:r>
            <w:r>
              <w:rPr>
                <w:rFonts w:hint="eastAsia" w:ascii="宋体" w:hAnsi="宋体" w:cs="宋体"/>
                <w:color w:val="auto"/>
                <w:szCs w:val="21"/>
              </w:rPr>
              <w:t>装入“经济部分”袋中，密封并在袋上加盖投标人单位公章。</w:t>
            </w:r>
          </w:p>
          <w:p>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4.“投标函部分</w:t>
            </w:r>
            <w:r>
              <w:rPr>
                <w:rFonts w:hint="eastAsia" w:ascii="宋体" w:hAnsi="宋体" w:cs="宋体"/>
                <w:color w:val="auto"/>
                <w:szCs w:val="21"/>
                <w:lang w:eastAsia="zh-CN"/>
              </w:rPr>
              <w:t>”“</w:t>
            </w:r>
            <w:r>
              <w:rPr>
                <w:rFonts w:hint="eastAsia" w:ascii="宋体" w:hAnsi="宋体" w:cs="宋体"/>
                <w:color w:val="auto"/>
                <w:szCs w:val="21"/>
              </w:rPr>
              <w:t>经济部分”等小袋装入“投标文件”大袋中，密封并在大袋上加盖投标人单位公章，同时“投标文件”大袋应按本表第4.1.2项的规定写明相应内容。</w:t>
            </w:r>
          </w:p>
          <w:p>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5.“资格审查资料”单独封装，密封并加盖投标人单位公章，同时应按本表第4.1.2项的规定写明相应内容。</w:t>
            </w:r>
          </w:p>
          <w:p>
            <w:pPr>
              <w:spacing w:line="460" w:lineRule="exact"/>
              <w:ind w:firstLine="420" w:firstLineChars="200"/>
              <w:jc w:val="left"/>
              <w:rPr>
                <w:rFonts w:ascii="宋体" w:hAnsi="宋体" w:cs="宋体"/>
                <w:b/>
                <w:color w:val="auto"/>
                <w:szCs w:val="21"/>
              </w:rPr>
            </w:pPr>
            <w:r>
              <w:rPr>
                <w:rFonts w:hint="eastAsia" w:ascii="宋体" w:hAnsi="宋体" w:cs="宋体"/>
                <w:color w:val="auto"/>
                <w:szCs w:val="21"/>
              </w:rPr>
              <w:t xml:space="preserve">6. </w:t>
            </w:r>
            <w:r>
              <w:rPr>
                <w:rFonts w:hint="eastAsia" w:ascii="宋体" w:hAnsi="宋体" w:cs="宋体"/>
                <w:b/>
                <w:color w:val="auto"/>
                <w:szCs w:val="21"/>
              </w:rPr>
              <w:t>如果投标文件未按上述规定封装，比选人或比选代理机构应当当场退还其投标文件。</w:t>
            </w:r>
          </w:p>
          <w:p>
            <w:pPr>
              <w:spacing w:line="460" w:lineRule="exact"/>
              <w:ind w:firstLine="422" w:firstLineChars="200"/>
              <w:jc w:val="left"/>
              <w:rPr>
                <w:rFonts w:ascii="宋体" w:hAnsi="宋体" w:cs="宋体"/>
                <w:color w:val="auto"/>
                <w:szCs w:val="21"/>
              </w:rPr>
            </w:pPr>
            <w:r>
              <w:rPr>
                <w:rFonts w:hint="eastAsia" w:ascii="宋体" w:hAnsi="宋体" w:cs="宋体"/>
                <w:b/>
                <w:color w:val="auto"/>
                <w:szCs w:val="21"/>
              </w:rPr>
              <w:t>注：如投标文件较厚，上述各部分投标文件不能装入相应的一个袋中，投标人可按上述要求增加投标文件袋。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4.1.2</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封套上写明</w:t>
            </w:r>
          </w:p>
        </w:tc>
        <w:tc>
          <w:tcPr>
            <w:tcW w:w="7189" w:type="dxa"/>
            <w:vAlign w:val="center"/>
          </w:tcPr>
          <w:p>
            <w:pPr>
              <w:snapToGrid w:val="0"/>
              <w:spacing w:line="400" w:lineRule="exact"/>
              <w:ind w:firstLine="210" w:firstLineChars="100"/>
              <w:rPr>
                <w:rFonts w:ascii="宋体" w:hAnsi="宋体"/>
                <w:color w:val="auto"/>
                <w:kern w:val="0"/>
                <w:szCs w:val="21"/>
              </w:rPr>
            </w:pPr>
            <w:r>
              <w:rPr>
                <w:rFonts w:ascii="宋体" w:hAnsi="宋体"/>
                <w:color w:val="auto"/>
                <w:kern w:val="0"/>
                <w:szCs w:val="21"/>
              </w:rPr>
              <w:t>应在“投标文件”大袋封套上写明如下内容：</w:t>
            </w:r>
          </w:p>
          <w:p>
            <w:pPr>
              <w:snapToGrid w:val="0"/>
              <w:spacing w:line="400" w:lineRule="exact"/>
              <w:ind w:firstLine="210" w:firstLineChars="100"/>
              <w:rPr>
                <w:rFonts w:hint="default" w:ascii="宋体" w:hAnsi="宋体" w:eastAsia="宋体"/>
                <w:color w:val="auto"/>
                <w:kern w:val="0"/>
                <w:szCs w:val="21"/>
                <w:u w:val="single"/>
                <w:lang w:val="en-US" w:eastAsia="zh-CN"/>
              </w:rPr>
            </w:pPr>
            <w:r>
              <w:rPr>
                <w:rFonts w:hint="eastAsia" w:ascii="宋体" w:hAnsi="宋体"/>
                <w:color w:val="auto"/>
                <w:kern w:val="0"/>
                <w:szCs w:val="21"/>
              </w:rPr>
              <w:t>比选</w:t>
            </w:r>
            <w:r>
              <w:rPr>
                <w:rFonts w:ascii="宋体" w:hAnsi="宋体"/>
                <w:color w:val="auto"/>
                <w:kern w:val="0"/>
                <w:szCs w:val="21"/>
              </w:rPr>
              <w:t>人名称：</w:t>
            </w:r>
            <w:r>
              <w:rPr>
                <w:rFonts w:hint="eastAsia" w:ascii="宋体" w:hAnsi="宋体" w:cs="宋体"/>
                <w:snapToGrid w:val="0"/>
                <w:color w:val="auto"/>
                <w:kern w:val="0"/>
                <w:u w:val="single"/>
                <w:lang w:val="en-US" w:eastAsia="zh-CN"/>
              </w:rPr>
              <w:t xml:space="preserve">             </w:t>
            </w:r>
          </w:p>
          <w:p>
            <w:pPr>
              <w:snapToGrid w:val="0"/>
              <w:spacing w:line="400" w:lineRule="exact"/>
              <w:ind w:firstLine="210" w:firstLineChars="100"/>
              <w:rPr>
                <w:rFonts w:ascii="宋体" w:hAnsi="宋体"/>
                <w:color w:val="auto"/>
                <w:kern w:val="0"/>
                <w:szCs w:val="21"/>
              </w:rPr>
            </w:pPr>
            <w:r>
              <w:rPr>
                <w:rFonts w:hint="eastAsia" w:ascii="宋体" w:hAnsi="宋体"/>
                <w:color w:val="auto"/>
                <w:kern w:val="0"/>
                <w:szCs w:val="21"/>
              </w:rPr>
              <w:t>投标人名称：</w:t>
            </w:r>
            <w:r>
              <w:rPr>
                <w:rFonts w:hint="eastAsia" w:ascii="宋体" w:hAnsi="宋体"/>
                <w:color w:val="auto"/>
                <w:kern w:val="0"/>
                <w:szCs w:val="21"/>
                <w:u w:val="single"/>
              </w:rPr>
              <w:t xml:space="preserve">                                </w:t>
            </w:r>
          </w:p>
          <w:p>
            <w:pPr>
              <w:snapToGrid w:val="0"/>
              <w:spacing w:line="400" w:lineRule="exact"/>
              <w:ind w:firstLine="210" w:firstLineChars="100"/>
              <w:rPr>
                <w:rFonts w:ascii="宋体" w:hAnsi="宋体"/>
                <w:color w:val="auto"/>
                <w:kern w:val="0"/>
                <w:szCs w:val="21"/>
              </w:rPr>
            </w:pPr>
            <w:r>
              <w:rPr>
                <w:rFonts w:hint="eastAsia" w:ascii="宋体" w:hAnsi="宋体"/>
                <w:color w:val="auto"/>
                <w:kern w:val="0"/>
                <w:szCs w:val="21"/>
                <w:u w:val="single"/>
                <w:lang w:val="en-US" w:eastAsia="zh-CN"/>
              </w:rPr>
              <w:t xml:space="preserve">                     </w:t>
            </w:r>
            <w:r>
              <w:rPr>
                <w:rFonts w:ascii="宋体" w:hAnsi="宋体"/>
                <w:color w:val="auto"/>
                <w:kern w:val="0"/>
                <w:szCs w:val="21"/>
              </w:rPr>
              <w:t>投标文件</w:t>
            </w:r>
          </w:p>
          <w:p>
            <w:pPr>
              <w:snapToGrid w:val="0"/>
              <w:spacing w:line="460" w:lineRule="exact"/>
              <w:ind w:firstLine="420" w:firstLineChars="200"/>
              <w:jc w:val="left"/>
              <w:rPr>
                <w:rFonts w:ascii="宋体" w:hAnsi="宋体" w:cs="宋体"/>
                <w:color w:val="auto"/>
                <w:kern w:val="0"/>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4.2.2</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递交投标文件的地点</w:t>
            </w:r>
          </w:p>
        </w:tc>
        <w:tc>
          <w:tcPr>
            <w:tcW w:w="7189" w:type="dxa"/>
            <w:vAlign w:val="center"/>
          </w:tcPr>
          <w:p>
            <w:pPr>
              <w:snapToGrid w:val="0"/>
              <w:spacing w:line="460" w:lineRule="exact"/>
              <w:rPr>
                <w:rFonts w:ascii="宋体" w:hAnsi="宋体" w:cs="宋体"/>
                <w:color w:val="auto"/>
                <w:kern w:val="0"/>
                <w:szCs w:val="21"/>
              </w:rPr>
            </w:pPr>
            <w:r>
              <w:rPr>
                <w:rFonts w:hint="eastAsia" w:ascii="宋体" w:hAnsi="宋体" w:cs="宋体"/>
                <w:color w:val="auto"/>
                <w:kern w:val="0"/>
                <w:szCs w:val="21"/>
              </w:rPr>
              <w:t>地点：</w:t>
            </w:r>
            <w:r>
              <w:rPr>
                <w:rFonts w:hint="eastAsia" w:ascii="宋体" w:hAnsi="宋体" w:cs="宋体"/>
                <w:color w:val="auto"/>
                <w:kern w:val="0"/>
                <w:szCs w:val="21"/>
                <w:lang w:eastAsia="zh-CN"/>
              </w:rPr>
              <w:t>重庆市铜梁区虎峰镇人民政府会议室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4.2.3</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是否退还投标文件</w:t>
            </w:r>
          </w:p>
        </w:tc>
        <w:tc>
          <w:tcPr>
            <w:tcW w:w="7189" w:type="dxa"/>
            <w:vAlign w:val="center"/>
          </w:tcPr>
          <w:p>
            <w:pPr>
              <w:snapToGrid w:val="0"/>
              <w:spacing w:line="460" w:lineRule="exact"/>
              <w:rPr>
                <w:rFonts w:ascii="宋体" w:hAnsi="宋体" w:cs="宋体"/>
                <w:color w:val="auto"/>
                <w:kern w:val="0"/>
                <w:szCs w:val="21"/>
              </w:rPr>
            </w:pPr>
            <w:r>
              <w:rPr>
                <w:rFonts w:hint="eastAsia" w:ascii="宋体" w:hAnsi="宋体" w:cs="宋体"/>
                <w:color w:val="auto"/>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5.1</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开标时间和地点</w:t>
            </w:r>
          </w:p>
        </w:tc>
        <w:tc>
          <w:tcPr>
            <w:tcW w:w="7189" w:type="dxa"/>
            <w:vAlign w:val="center"/>
          </w:tcPr>
          <w:p>
            <w:pPr>
              <w:snapToGrid w:val="0"/>
              <w:spacing w:line="460" w:lineRule="exact"/>
              <w:rPr>
                <w:rFonts w:ascii="宋体" w:hAnsi="宋体" w:cs="宋体"/>
                <w:color w:val="auto"/>
                <w:kern w:val="0"/>
                <w:szCs w:val="21"/>
              </w:rPr>
            </w:pPr>
            <w:r>
              <w:rPr>
                <w:rFonts w:hint="eastAsia" w:ascii="宋体" w:hAnsi="宋体" w:cs="宋体"/>
                <w:color w:val="auto"/>
                <w:kern w:val="0"/>
                <w:szCs w:val="21"/>
              </w:rPr>
              <w:t>开标时间：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202</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lang w:eastAsia="zh-CN"/>
              </w:rPr>
              <w:t>年</w:t>
            </w:r>
            <w:r>
              <w:rPr>
                <w:rFonts w:hint="eastAsia" w:ascii="宋体" w:hAnsi="宋体" w:cs="宋体"/>
                <w:color w:val="auto"/>
                <w:kern w:val="0"/>
                <w:szCs w:val="21"/>
                <w:highlight w:val="none"/>
                <w:u w:val="single"/>
                <w:lang w:val="en-US" w:eastAsia="zh-CN"/>
              </w:rPr>
              <w:t>1月10日</w:t>
            </w:r>
            <w:r>
              <w:rPr>
                <w:rFonts w:hint="eastAsia" w:ascii="宋体" w:hAnsi="宋体" w:cs="MingLiU"/>
                <w:bCs/>
                <w:snapToGrid w:val="0"/>
                <w:color w:val="auto"/>
                <w:kern w:val="0"/>
                <w:szCs w:val="21"/>
                <w:highlight w:val="none"/>
                <w:u w:val="single"/>
                <w:lang w:val="en-US" w:eastAsia="zh-CN"/>
              </w:rPr>
              <w:t>9</w:t>
            </w:r>
            <w:r>
              <w:rPr>
                <w:rFonts w:hint="eastAsia" w:ascii="宋体" w:hAnsi="宋体" w:cs="MingLiU"/>
                <w:bCs/>
                <w:snapToGrid w:val="0"/>
                <w:color w:val="auto"/>
                <w:kern w:val="0"/>
                <w:szCs w:val="21"/>
                <w:highlight w:val="none"/>
                <w:u w:val="single"/>
                <w:lang w:eastAsia="zh-CN"/>
              </w:rPr>
              <w:t>时</w:t>
            </w:r>
            <w:r>
              <w:rPr>
                <w:rFonts w:hint="eastAsia" w:ascii="宋体" w:hAnsi="宋体" w:cs="MingLiU"/>
                <w:bCs/>
                <w:snapToGrid w:val="0"/>
                <w:color w:val="auto"/>
                <w:kern w:val="0"/>
                <w:szCs w:val="21"/>
                <w:highlight w:val="none"/>
                <w:u w:val="single"/>
                <w:lang w:val="en-US" w:eastAsia="zh-CN"/>
              </w:rPr>
              <w:t>30</w:t>
            </w:r>
            <w:r>
              <w:rPr>
                <w:rFonts w:hint="eastAsia" w:ascii="宋体" w:hAnsi="宋体" w:cs="MingLiU"/>
                <w:bCs/>
                <w:snapToGrid w:val="0"/>
                <w:color w:val="auto"/>
                <w:kern w:val="0"/>
                <w:szCs w:val="21"/>
                <w:highlight w:val="none"/>
                <w:u w:val="single"/>
              </w:rPr>
              <w:t>分</w:t>
            </w:r>
            <w:r>
              <w:rPr>
                <w:rFonts w:hint="eastAsia" w:ascii="宋体" w:hAnsi="宋体" w:cs="宋体"/>
                <w:color w:val="auto"/>
                <w:kern w:val="0"/>
                <w:szCs w:val="21"/>
              </w:rPr>
              <w:t>（北京时间）</w:t>
            </w:r>
          </w:p>
          <w:p>
            <w:pPr>
              <w:snapToGrid w:val="0"/>
              <w:spacing w:line="460" w:lineRule="exact"/>
              <w:rPr>
                <w:rFonts w:ascii="宋体" w:hAnsi="宋体" w:cs="宋体"/>
                <w:color w:val="auto"/>
                <w:kern w:val="0"/>
                <w:szCs w:val="21"/>
                <w:u w:val="single"/>
              </w:rPr>
            </w:pPr>
            <w:r>
              <w:rPr>
                <w:rFonts w:hint="eastAsia" w:ascii="宋体" w:hAnsi="宋体" w:cs="宋体"/>
                <w:color w:val="auto"/>
                <w:kern w:val="0"/>
                <w:szCs w:val="21"/>
              </w:rPr>
              <w:t>开标地点：</w:t>
            </w:r>
            <w:r>
              <w:rPr>
                <w:rFonts w:hint="eastAsia" w:ascii="宋体" w:hAnsi="宋体" w:cs="宋体"/>
                <w:snapToGrid w:val="0"/>
                <w:color w:val="auto"/>
                <w:kern w:val="0"/>
                <w:szCs w:val="21"/>
                <w:lang w:eastAsia="zh-CN"/>
              </w:rPr>
              <w:t>重庆市铜梁区虎峰镇人民政府会议室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szCs w:val="21"/>
              </w:rPr>
            </w:pPr>
            <w:r>
              <w:rPr>
                <w:rFonts w:hint="eastAsia" w:ascii="宋体" w:hAnsi="宋体" w:cs="宋体"/>
                <w:color w:val="auto"/>
                <w:szCs w:val="21"/>
              </w:rPr>
              <w:t>5.2</w:t>
            </w:r>
          </w:p>
        </w:tc>
        <w:tc>
          <w:tcPr>
            <w:tcW w:w="1500" w:type="dxa"/>
            <w:vAlign w:val="center"/>
          </w:tcPr>
          <w:p>
            <w:pPr>
              <w:snapToGrid w:val="0"/>
              <w:spacing w:line="460" w:lineRule="exact"/>
              <w:jc w:val="center"/>
              <w:rPr>
                <w:rFonts w:ascii="宋体" w:hAnsi="宋体" w:cs="宋体"/>
                <w:color w:val="auto"/>
                <w:szCs w:val="21"/>
              </w:rPr>
            </w:pPr>
            <w:r>
              <w:rPr>
                <w:rFonts w:hint="eastAsia" w:ascii="宋体" w:hAnsi="宋体" w:cs="宋体"/>
                <w:color w:val="auto"/>
                <w:szCs w:val="21"/>
              </w:rPr>
              <w:t>开标程序</w:t>
            </w:r>
          </w:p>
        </w:tc>
        <w:tc>
          <w:tcPr>
            <w:tcW w:w="7189" w:type="dxa"/>
            <w:vAlign w:val="center"/>
          </w:tcPr>
          <w:p>
            <w:pPr>
              <w:snapToGrid w:val="0"/>
              <w:spacing w:line="460" w:lineRule="exact"/>
              <w:ind w:firstLine="420" w:firstLineChars="200"/>
              <w:jc w:val="left"/>
              <w:rPr>
                <w:rFonts w:ascii="宋体" w:hAnsi="宋体" w:cs="宋体"/>
                <w:color w:val="auto"/>
                <w:szCs w:val="21"/>
              </w:rPr>
            </w:pPr>
            <w:r>
              <w:rPr>
                <w:rFonts w:hint="eastAsia" w:ascii="宋体" w:hAnsi="宋体" w:cs="宋体"/>
                <w:color w:val="auto"/>
                <w:szCs w:val="21"/>
              </w:rPr>
              <w:t>主持人按下列程序进行开标：</w:t>
            </w:r>
          </w:p>
          <w:p>
            <w:pPr>
              <w:snapToGrid w:val="0"/>
              <w:spacing w:line="460" w:lineRule="exact"/>
              <w:ind w:firstLine="420" w:firstLineChars="200"/>
              <w:jc w:val="left"/>
              <w:rPr>
                <w:rFonts w:ascii="宋体" w:hAnsi="宋体" w:cs="宋体"/>
                <w:color w:val="auto"/>
                <w:szCs w:val="21"/>
              </w:rPr>
            </w:pPr>
            <w:r>
              <w:rPr>
                <w:rFonts w:hint="eastAsia" w:ascii="宋体" w:hAnsi="宋体" w:cs="宋体"/>
                <w:color w:val="auto"/>
                <w:szCs w:val="21"/>
              </w:rPr>
              <w:t>1.宣布开标纪律。</w:t>
            </w:r>
          </w:p>
          <w:p>
            <w:pPr>
              <w:snapToGrid w:val="0"/>
              <w:spacing w:line="460" w:lineRule="exact"/>
              <w:ind w:firstLine="420" w:firstLineChars="200"/>
              <w:jc w:val="left"/>
              <w:rPr>
                <w:rFonts w:ascii="宋体" w:hAnsi="宋体" w:cs="宋体"/>
                <w:color w:val="auto"/>
                <w:szCs w:val="21"/>
              </w:rPr>
            </w:pPr>
            <w:r>
              <w:rPr>
                <w:rFonts w:hint="eastAsia" w:ascii="宋体" w:hAnsi="宋体" w:cs="宋体"/>
                <w:color w:val="auto"/>
                <w:szCs w:val="21"/>
              </w:rPr>
              <w:t>2.宣布开标人、唱标人、记录人、监标人等有关人员姓名。</w:t>
            </w:r>
          </w:p>
          <w:p>
            <w:pPr>
              <w:snapToGrid w:val="0"/>
              <w:spacing w:line="460" w:lineRule="exact"/>
              <w:ind w:firstLine="420" w:firstLineChars="200"/>
              <w:jc w:val="left"/>
              <w:rPr>
                <w:rFonts w:ascii="宋体" w:hAnsi="宋体" w:cs="宋体"/>
                <w:color w:val="auto"/>
                <w:szCs w:val="21"/>
              </w:rPr>
            </w:pPr>
            <w:r>
              <w:rPr>
                <w:rFonts w:hint="eastAsia" w:ascii="宋体" w:hAnsi="宋体" w:cs="宋体"/>
                <w:color w:val="auto"/>
                <w:szCs w:val="21"/>
              </w:rPr>
              <w:t>3.公布在投标截止时间前递交投标文件的投标人名称，并点名确认投标人是否派人到场。</w:t>
            </w:r>
          </w:p>
          <w:p>
            <w:pPr>
              <w:snapToGrid w:val="0"/>
              <w:spacing w:line="460" w:lineRule="exact"/>
              <w:ind w:firstLine="420" w:firstLineChars="200"/>
              <w:rPr>
                <w:rFonts w:ascii="宋体" w:hAnsi="宋体" w:cs="宋体"/>
                <w:color w:val="auto"/>
                <w:szCs w:val="21"/>
              </w:rPr>
            </w:pPr>
            <w:r>
              <w:rPr>
                <w:rFonts w:hint="eastAsia" w:ascii="宋体" w:hAnsi="宋体" w:cs="宋体"/>
                <w:color w:val="auto"/>
                <w:kern w:val="0"/>
                <w:szCs w:val="21"/>
              </w:rPr>
              <w:t>4.核验参加开标会议的投标人的法定代表人或授权委托代理人本人身份证（原件），以确认其身份合法有效。若投标人的法定代表人或授权委托代理人身份核验不合格，则当场退还其投标文件。</w:t>
            </w:r>
          </w:p>
          <w:p>
            <w:pPr>
              <w:snapToGrid w:val="0"/>
              <w:spacing w:line="460" w:lineRule="exact"/>
              <w:ind w:firstLine="420" w:firstLineChars="200"/>
              <w:jc w:val="left"/>
              <w:rPr>
                <w:rFonts w:ascii="宋体" w:hAnsi="宋体" w:cs="宋体"/>
                <w:color w:val="auto"/>
                <w:szCs w:val="21"/>
              </w:rPr>
            </w:pPr>
            <w:r>
              <w:rPr>
                <w:rFonts w:hint="eastAsia" w:ascii="宋体" w:hAnsi="宋体" w:cs="宋体"/>
                <w:color w:val="auto"/>
                <w:szCs w:val="21"/>
              </w:rPr>
              <w:t>5.核验投标保证金缴款情况，未在规定时间或未足额或缴纳投标保证金，当场退还其投标文件。</w:t>
            </w:r>
          </w:p>
          <w:p>
            <w:pPr>
              <w:snapToGrid w:val="0"/>
              <w:spacing w:line="460" w:lineRule="exact"/>
              <w:ind w:firstLine="420" w:firstLineChars="200"/>
              <w:jc w:val="left"/>
              <w:rPr>
                <w:rFonts w:ascii="宋体" w:hAnsi="宋体" w:cs="宋体"/>
                <w:color w:val="auto"/>
                <w:szCs w:val="21"/>
              </w:rPr>
            </w:pPr>
            <w:r>
              <w:rPr>
                <w:rFonts w:hint="eastAsia" w:ascii="宋体" w:hAnsi="宋体" w:cs="宋体"/>
                <w:color w:val="auto"/>
                <w:szCs w:val="21"/>
              </w:rPr>
              <w:t>6.密封情况检查：投标人或者其推选的投标人代表检查投标文件的密封情况并确认。</w:t>
            </w:r>
          </w:p>
          <w:p>
            <w:pPr>
              <w:snapToGrid w:val="0"/>
              <w:spacing w:line="460" w:lineRule="exact"/>
              <w:ind w:firstLine="420" w:firstLineChars="200"/>
              <w:jc w:val="left"/>
              <w:rPr>
                <w:rFonts w:ascii="宋体" w:hAnsi="宋体" w:cs="宋体"/>
                <w:color w:val="auto"/>
                <w:szCs w:val="21"/>
              </w:rPr>
            </w:pPr>
            <w:r>
              <w:rPr>
                <w:rFonts w:hint="eastAsia" w:ascii="宋体" w:hAnsi="宋体" w:cs="宋体"/>
                <w:color w:val="auto"/>
                <w:szCs w:val="21"/>
              </w:rPr>
              <w:t>7.公布最高限价。</w:t>
            </w:r>
          </w:p>
          <w:p>
            <w:pPr>
              <w:spacing w:line="460" w:lineRule="exact"/>
              <w:ind w:firstLine="420" w:firstLineChars="200"/>
              <w:rPr>
                <w:rFonts w:ascii="宋体" w:hAnsi="宋体" w:cs="宋体"/>
                <w:color w:val="auto"/>
                <w:szCs w:val="21"/>
              </w:rPr>
            </w:pPr>
            <w:r>
              <w:rPr>
                <w:rFonts w:hint="eastAsia" w:ascii="宋体" w:hAnsi="宋体" w:cs="宋体"/>
                <w:color w:val="auto"/>
                <w:szCs w:val="21"/>
              </w:rPr>
              <w:t>8.开启投标文件顺序：随机开启；</w:t>
            </w:r>
          </w:p>
          <w:p>
            <w:pPr>
              <w:spacing w:line="460" w:lineRule="exact"/>
              <w:ind w:firstLine="420" w:firstLineChars="200"/>
              <w:rPr>
                <w:rFonts w:ascii="宋体" w:hAnsi="宋体" w:cs="宋体"/>
                <w:color w:val="auto"/>
                <w:szCs w:val="21"/>
              </w:rPr>
            </w:pPr>
            <w:r>
              <w:rPr>
                <w:rFonts w:hint="eastAsia" w:ascii="宋体" w:hAnsi="宋体" w:cs="宋体"/>
                <w:color w:val="auto"/>
                <w:szCs w:val="21"/>
              </w:rPr>
              <w:t>9.按照宣布的开标顺序当众开标，开启资格审查资料袋、投标文件大袋及投标函部分袋、经济部分袋、并公布投标人名称、投标报价、质量目标、工期及其他内容，记录在案。</w:t>
            </w:r>
          </w:p>
          <w:p>
            <w:pPr>
              <w:spacing w:line="460" w:lineRule="exact"/>
              <w:ind w:firstLine="420" w:firstLineChars="200"/>
              <w:rPr>
                <w:rFonts w:ascii="宋体" w:hAnsi="宋体" w:cs="宋体"/>
                <w:color w:val="auto"/>
                <w:szCs w:val="21"/>
              </w:rPr>
            </w:pPr>
            <w:r>
              <w:rPr>
                <w:rFonts w:hint="eastAsia" w:ascii="宋体" w:hAnsi="宋体" w:cs="宋体"/>
                <w:color w:val="auto"/>
                <w:szCs w:val="21"/>
              </w:rPr>
              <w:t>10.投标人代表、招标人代表、监标人、记录人等有关人员在开标记录上签字确认；</w:t>
            </w:r>
          </w:p>
          <w:p>
            <w:pPr>
              <w:snapToGrid w:val="0"/>
              <w:spacing w:line="460" w:lineRule="exact"/>
              <w:ind w:firstLine="420" w:firstLineChars="200"/>
              <w:jc w:val="left"/>
              <w:rPr>
                <w:rFonts w:ascii="宋体" w:hAnsi="宋体" w:cs="宋体"/>
                <w:color w:val="auto"/>
                <w:szCs w:val="21"/>
              </w:rPr>
            </w:pPr>
            <w:r>
              <w:rPr>
                <w:rFonts w:hint="eastAsia" w:ascii="宋体" w:hAnsi="宋体" w:cs="宋体"/>
                <w:color w:val="auto"/>
                <w:szCs w:val="21"/>
              </w:rPr>
              <w:t>11.开标结束。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6.1</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评标委员会的组建</w:t>
            </w:r>
          </w:p>
        </w:tc>
        <w:tc>
          <w:tcPr>
            <w:tcW w:w="7189" w:type="dxa"/>
            <w:vAlign w:val="center"/>
          </w:tcPr>
          <w:p>
            <w:pPr>
              <w:snapToGrid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1．评标委员会构成：</w:t>
            </w:r>
            <w:r>
              <w:rPr>
                <w:rFonts w:hint="eastAsia" w:ascii="宋体" w:hAnsi="宋体" w:cs="宋体"/>
                <w:color w:val="auto"/>
                <w:kern w:val="0"/>
                <w:szCs w:val="21"/>
                <w:u w:val="single"/>
              </w:rPr>
              <w:t xml:space="preserve"> 3 </w:t>
            </w:r>
            <w:r>
              <w:rPr>
                <w:rFonts w:hint="eastAsia" w:ascii="宋体" w:hAnsi="宋体" w:cs="宋体"/>
                <w:color w:val="auto"/>
                <w:kern w:val="0"/>
                <w:szCs w:val="21"/>
              </w:rPr>
              <w:t>人；</w:t>
            </w:r>
          </w:p>
          <w:p>
            <w:pPr>
              <w:snapToGrid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2．评标专家确定方式：</w:t>
            </w:r>
            <w:r>
              <w:rPr>
                <w:rFonts w:hint="eastAsia" w:ascii="宋体" w:hAnsi="宋体" w:cs="MingLiU"/>
                <w:snapToGrid w:val="0"/>
                <w:color w:val="auto"/>
                <w:kern w:val="0"/>
                <w:szCs w:val="21"/>
              </w:rPr>
              <w:t>由比选人依法组建</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7.1</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是否授权评标委员会确定中标人</w:t>
            </w:r>
          </w:p>
        </w:tc>
        <w:tc>
          <w:tcPr>
            <w:tcW w:w="7189" w:type="dxa"/>
            <w:vAlign w:val="center"/>
          </w:tcPr>
          <w:p>
            <w:pPr>
              <w:snapToGrid w:val="0"/>
              <w:spacing w:line="460" w:lineRule="exact"/>
              <w:rPr>
                <w:rFonts w:ascii="宋体" w:hAnsi="宋体" w:cs="宋体"/>
                <w:color w:val="auto"/>
                <w:kern w:val="0"/>
                <w:szCs w:val="21"/>
              </w:rPr>
            </w:pPr>
            <w:r>
              <w:rPr>
                <w:rFonts w:hint="eastAsia" w:ascii="宋体" w:hAnsi="宋体" w:cs="宋体"/>
                <w:color w:val="auto"/>
                <w:kern w:val="0"/>
                <w:szCs w:val="21"/>
              </w:rPr>
              <w:t>否，推荐经评审得分由高到低排名前三名为中标候选人。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olor w:val="auto"/>
                <w:kern w:val="0"/>
                <w:szCs w:val="21"/>
              </w:rPr>
            </w:pPr>
            <w:r>
              <w:rPr>
                <w:rFonts w:hint="eastAsia" w:ascii="宋体" w:hAnsi="宋体"/>
                <w:color w:val="auto"/>
                <w:kern w:val="0"/>
                <w:szCs w:val="21"/>
              </w:rPr>
              <w:t>7.2</w:t>
            </w:r>
          </w:p>
        </w:tc>
        <w:tc>
          <w:tcPr>
            <w:tcW w:w="1500" w:type="dxa"/>
            <w:vAlign w:val="center"/>
          </w:tcPr>
          <w:p>
            <w:pPr>
              <w:snapToGrid w:val="0"/>
              <w:spacing w:after="48" w:afterLines="20" w:line="400" w:lineRule="exact"/>
              <w:jc w:val="center"/>
              <w:rPr>
                <w:rFonts w:ascii="宋体" w:hAnsi="宋体"/>
                <w:color w:val="auto"/>
                <w:kern w:val="0"/>
                <w:szCs w:val="21"/>
              </w:rPr>
            </w:pPr>
            <w:r>
              <w:rPr>
                <w:rFonts w:ascii="宋体" w:hAnsi="宋体"/>
                <w:color w:val="auto"/>
                <w:kern w:val="0"/>
                <w:szCs w:val="21"/>
              </w:rPr>
              <w:t>中标公示</w:t>
            </w:r>
          </w:p>
        </w:tc>
        <w:tc>
          <w:tcPr>
            <w:tcW w:w="7189" w:type="dxa"/>
            <w:vAlign w:val="center"/>
          </w:tcPr>
          <w:p>
            <w:pPr>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比选人在收到评标报告后3日内将评标结果在</w:t>
            </w:r>
            <w:r>
              <w:rPr>
                <w:rFonts w:hint="eastAsia" w:ascii="宋体" w:hAnsi="宋体"/>
                <w:color w:val="auto"/>
                <w:szCs w:val="21"/>
                <w:lang w:eastAsia="zh-CN"/>
              </w:rPr>
              <w:t>重庆市铜梁区人民政府网上</w:t>
            </w:r>
            <w:r>
              <w:rPr>
                <w:rFonts w:hint="eastAsia" w:ascii="宋体" w:hAnsi="宋体" w:cs="宋体"/>
                <w:color w:val="auto"/>
                <w:szCs w:val="21"/>
              </w:rPr>
              <w:t>进行公示，公示期为3日。为深化信息公开，接受社会监督，公示内容包括中标候选人名称、排序、投标报价、质量、工期。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7.3.1</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履约担保</w:t>
            </w:r>
          </w:p>
        </w:tc>
        <w:tc>
          <w:tcPr>
            <w:tcW w:w="71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cs="宋体"/>
                <w:color w:val="auto"/>
              </w:rPr>
            </w:pPr>
            <w:r>
              <w:rPr>
                <w:rFonts w:hint="eastAsia" w:ascii="宋体" w:hAnsi="宋体" w:cs="宋体"/>
                <w:color w:val="auto"/>
              </w:rPr>
              <w:t>1</w:t>
            </w:r>
            <w:r>
              <w:rPr>
                <w:rFonts w:hint="eastAsia" w:ascii="宋体" w:hAnsi="宋体" w:cs="宋体"/>
                <w:color w:val="auto"/>
                <w:lang w:eastAsia="zh-CN"/>
              </w:rPr>
              <w:t>、</w:t>
            </w:r>
            <w:r>
              <w:rPr>
                <w:rFonts w:hint="eastAsia" w:ascii="宋体" w:hAnsi="宋体" w:cs="宋体"/>
                <w:color w:val="auto"/>
              </w:rPr>
              <w:t>担保形式：履约保证金</w:t>
            </w: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cs="宋体"/>
                <w:color w:val="auto"/>
              </w:rPr>
            </w:pPr>
            <w:r>
              <w:rPr>
                <w:rFonts w:hint="eastAsia" w:ascii="宋体" w:hAnsi="宋体" w:cs="宋体"/>
                <w:color w:val="auto"/>
              </w:rPr>
              <w:t>2</w:t>
            </w:r>
            <w:r>
              <w:rPr>
                <w:rFonts w:hint="eastAsia" w:ascii="宋体" w:hAnsi="宋体" w:cs="宋体"/>
                <w:color w:val="auto"/>
                <w:lang w:eastAsia="zh-CN"/>
              </w:rPr>
              <w:t>、</w:t>
            </w:r>
            <w:r>
              <w:rPr>
                <w:rFonts w:hint="eastAsia" w:ascii="宋体" w:hAnsi="宋体" w:cs="宋体"/>
                <w:color w:val="auto"/>
              </w:rPr>
              <w:t>提交形式：现金转入</w:t>
            </w:r>
            <w:r>
              <w:rPr>
                <w:rFonts w:hint="eastAsia" w:ascii="宋体" w:hAnsi="宋体" w:cs="宋体"/>
                <w:color w:val="auto"/>
                <w:lang w:eastAsia="zh-CN"/>
              </w:rPr>
              <w:t>比选</w:t>
            </w:r>
            <w:r>
              <w:rPr>
                <w:rFonts w:hint="eastAsia" w:ascii="宋体" w:hAnsi="宋体" w:cs="宋体"/>
                <w:color w:val="auto"/>
              </w:rPr>
              <w:t>人指定银行账户；</w:t>
            </w: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cs="宋体"/>
                <w:color w:val="auto"/>
              </w:rPr>
            </w:pPr>
            <w:r>
              <w:rPr>
                <w:rFonts w:hint="eastAsia" w:ascii="宋体" w:hAnsi="宋体" w:cs="宋体"/>
                <w:color w:val="auto"/>
              </w:rPr>
              <w:t>3</w:t>
            </w:r>
            <w:r>
              <w:rPr>
                <w:rFonts w:hint="eastAsia" w:ascii="宋体" w:hAnsi="宋体" w:cs="宋体"/>
                <w:color w:val="auto"/>
                <w:lang w:eastAsia="zh-CN"/>
              </w:rPr>
              <w:t>、</w:t>
            </w:r>
            <w:r>
              <w:rPr>
                <w:rFonts w:hint="eastAsia" w:ascii="宋体" w:hAnsi="宋体" w:cs="宋体"/>
                <w:color w:val="auto"/>
              </w:rPr>
              <w:t>金额：中标合同金额的10%。</w:t>
            </w: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cs="宋体"/>
                <w:color w:val="auto"/>
              </w:rPr>
            </w:pPr>
            <w:r>
              <w:rPr>
                <w:rFonts w:hint="eastAsia" w:ascii="宋体" w:hAnsi="宋体" w:cs="宋体"/>
                <w:color w:val="auto"/>
                <w:lang w:val="en-US" w:eastAsia="zh-CN"/>
              </w:rPr>
              <w:t>4</w:t>
            </w:r>
            <w:r>
              <w:rPr>
                <w:rFonts w:hint="eastAsia" w:ascii="宋体" w:hAnsi="宋体" w:cs="宋体"/>
                <w:color w:val="auto"/>
                <w:lang w:eastAsia="zh-CN"/>
              </w:rPr>
              <w:t>、</w:t>
            </w:r>
            <w:r>
              <w:rPr>
                <w:rFonts w:hint="eastAsia" w:ascii="宋体" w:hAnsi="宋体" w:cs="宋体"/>
                <w:color w:val="auto"/>
              </w:rPr>
              <w:t>递交时间：中标人应在收到中标通知书后7日内，施工合同签订前提交至</w:t>
            </w:r>
            <w:r>
              <w:rPr>
                <w:rFonts w:hint="eastAsia" w:ascii="宋体" w:hAnsi="宋体" w:cs="宋体"/>
                <w:color w:val="auto"/>
                <w:lang w:eastAsia="zh-CN"/>
              </w:rPr>
              <w:t>比选</w:t>
            </w:r>
            <w:r>
              <w:rPr>
                <w:rFonts w:hint="eastAsia" w:ascii="宋体" w:hAnsi="宋体" w:cs="宋体"/>
                <w:color w:val="auto"/>
              </w:rPr>
              <w:t>人指定账户，若未按时提交，则视为中标人放弃中标，其投标保证金不予退还，给</w:t>
            </w:r>
            <w:r>
              <w:rPr>
                <w:rFonts w:hint="eastAsia" w:ascii="宋体" w:hAnsi="宋体" w:cs="宋体"/>
                <w:color w:val="auto"/>
                <w:kern w:val="0"/>
                <w:szCs w:val="21"/>
                <w:lang w:eastAsia="zh-CN"/>
              </w:rPr>
              <w:t>比选</w:t>
            </w:r>
            <w:r>
              <w:rPr>
                <w:rFonts w:hint="eastAsia" w:ascii="宋体" w:hAnsi="宋体" w:cs="宋体"/>
                <w:color w:val="auto"/>
              </w:rPr>
              <w:t>人造成的损失超过投标保证金数额的，中标人还应当对超过部分予以赔偿。</w:t>
            </w:r>
          </w:p>
          <w:p>
            <w:pPr>
              <w:spacing w:line="460" w:lineRule="exact"/>
              <w:ind w:firstLine="420" w:firstLineChars="200"/>
              <w:rPr>
                <w:rFonts w:hint="default" w:ascii="宋体" w:hAnsi="宋体" w:cs="宋体"/>
                <w:color w:val="auto"/>
                <w:szCs w:val="21"/>
                <w:highlight w:val="yellow"/>
                <w:lang w:val="en-US"/>
              </w:rPr>
            </w:pPr>
            <w:r>
              <w:rPr>
                <w:rFonts w:hint="eastAsia" w:ascii="宋体" w:hAnsi="宋体" w:cs="宋体"/>
                <w:color w:val="auto"/>
                <w:lang w:val="en-US" w:eastAsia="zh-CN"/>
              </w:rPr>
              <w:t>5</w:t>
            </w:r>
            <w:r>
              <w:rPr>
                <w:rFonts w:hint="eastAsia" w:ascii="宋体" w:hAnsi="宋体" w:cs="宋体"/>
                <w:color w:val="auto"/>
                <w:lang w:eastAsia="zh-CN"/>
              </w:rPr>
              <w:t>、</w:t>
            </w:r>
            <w:r>
              <w:rPr>
                <w:rFonts w:hint="eastAsia" w:ascii="宋体" w:hAnsi="宋体" w:cs="宋体"/>
                <w:color w:val="auto"/>
              </w:rPr>
              <w:t>履约保证金返还：</w:t>
            </w:r>
            <w:r>
              <w:rPr>
                <w:rFonts w:hint="eastAsia" w:ascii="宋体" w:hAnsi="宋体" w:cs="宋体"/>
                <w:color w:val="auto"/>
                <w:szCs w:val="22"/>
              </w:rPr>
              <w:t>工程</w:t>
            </w:r>
            <w:r>
              <w:rPr>
                <w:rFonts w:hint="eastAsia" w:ascii="宋体" w:hAnsi="宋体"/>
                <w:color w:val="auto"/>
                <w:kern w:val="0"/>
                <w:szCs w:val="21"/>
                <w:lang w:val="en-US" w:eastAsia="zh-CN"/>
              </w:rPr>
              <w:t>完工</w:t>
            </w:r>
            <w:r>
              <w:rPr>
                <w:rFonts w:hint="eastAsia" w:ascii="宋体" w:hAnsi="宋体" w:cs="宋体"/>
                <w:color w:val="auto"/>
                <w:szCs w:val="22"/>
                <w:lang w:eastAsia="zh-CN"/>
              </w:rPr>
              <w:t>验收合格</w:t>
            </w:r>
            <w:r>
              <w:rPr>
                <w:rFonts w:hint="eastAsia" w:ascii="宋体" w:hAnsi="宋体" w:cs="宋体"/>
                <w:color w:val="auto"/>
                <w:szCs w:val="22"/>
              </w:rPr>
              <w:t>后</w:t>
            </w:r>
            <w:r>
              <w:rPr>
                <w:rFonts w:hint="eastAsia" w:ascii="宋体" w:hAnsi="宋体" w:cs="宋体"/>
                <w:color w:val="auto"/>
                <w:szCs w:val="22"/>
                <w:lang w:val="en-US" w:eastAsia="zh-CN"/>
              </w:rPr>
              <w:t>30</w:t>
            </w:r>
            <w:r>
              <w:rPr>
                <w:rFonts w:hint="eastAsia" w:ascii="宋体" w:hAnsi="宋体" w:cs="宋体"/>
                <w:color w:val="auto"/>
                <w:szCs w:val="22"/>
              </w:rPr>
              <w:t>日内退还全部履约保证金，履约保证金不计息。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5" w:type="dxa"/>
            <w:vAlign w:val="center"/>
          </w:tcPr>
          <w:p>
            <w:pPr>
              <w:snapToGrid w:val="0"/>
              <w:spacing w:line="400" w:lineRule="exact"/>
              <w:jc w:val="center"/>
              <w:rPr>
                <w:rFonts w:hint="eastAsia" w:ascii="宋体" w:hAnsi="宋体" w:cs="宋体"/>
                <w:color w:val="auto"/>
                <w:kern w:val="0"/>
                <w:szCs w:val="21"/>
              </w:rPr>
            </w:pPr>
            <w:r>
              <w:rPr>
                <w:rFonts w:hint="eastAsia" w:ascii="宋体" w:hAnsi="宋体"/>
                <w:color w:val="auto"/>
                <w:kern w:val="0"/>
                <w:szCs w:val="21"/>
                <w:highlight w:val="none"/>
                <w:lang w:val="en-US" w:eastAsia="zh-CN"/>
              </w:rPr>
              <w:t>7.3.2</w:t>
            </w:r>
          </w:p>
        </w:tc>
        <w:tc>
          <w:tcPr>
            <w:tcW w:w="1500" w:type="dxa"/>
            <w:vAlign w:val="center"/>
          </w:tcPr>
          <w:p>
            <w:pPr>
              <w:snapToGrid w:val="0"/>
              <w:spacing w:line="400" w:lineRule="exact"/>
              <w:jc w:val="center"/>
              <w:rPr>
                <w:rFonts w:hint="eastAsia" w:ascii="宋体" w:hAnsi="宋体" w:cs="宋体"/>
                <w:color w:val="auto"/>
                <w:kern w:val="0"/>
                <w:szCs w:val="21"/>
              </w:rPr>
            </w:pPr>
            <w:r>
              <w:rPr>
                <w:rFonts w:hint="eastAsia" w:ascii="宋体" w:hAnsi="宋体" w:cs="Times New Roman"/>
                <w:color w:val="auto"/>
                <w:kern w:val="0"/>
                <w:szCs w:val="21"/>
                <w:highlight w:val="none"/>
                <w:lang w:val="en-US" w:eastAsia="zh-CN"/>
              </w:rPr>
              <w:t>农民工工资  保证金</w:t>
            </w:r>
          </w:p>
        </w:tc>
        <w:tc>
          <w:tcPr>
            <w:tcW w:w="71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cs="宋体"/>
                <w:color w:val="auto"/>
                <w:szCs w:val="21"/>
              </w:rPr>
            </w:pPr>
            <w:r>
              <w:rPr>
                <w:rFonts w:hint="eastAsia" w:ascii="宋体" w:hAnsi="宋体" w:cs="宋体"/>
                <w:color w:val="auto"/>
              </w:rPr>
              <w:t>本项目在实施过程中，中标人</w:t>
            </w:r>
            <w:r>
              <w:rPr>
                <w:rFonts w:hint="eastAsia" w:ascii="宋体" w:hAnsi="宋体" w:cs="宋体"/>
                <w:color w:val="auto"/>
                <w:lang w:val="en-US" w:eastAsia="zh-CN"/>
              </w:rPr>
              <w:t>按照（</w:t>
            </w:r>
            <w:r>
              <w:rPr>
                <w:rFonts w:hint="eastAsia" w:ascii="宋体" w:hAnsi="宋体" w:cs="宋体"/>
                <w:color w:val="auto"/>
              </w:rPr>
              <w:t>关于印发</w:t>
            </w:r>
            <w:r>
              <w:rPr>
                <w:rFonts w:hint="eastAsia" w:ascii="宋体" w:hAnsi="宋体" w:cs="宋体"/>
                <w:color w:val="auto"/>
                <w:lang w:eastAsia="zh-CN"/>
              </w:rPr>
              <w:t>《</w:t>
            </w:r>
            <w:r>
              <w:rPr>
                <w:rFonts w:hint="eastAsia" w:ascii="宋体" w:hAnsi="宋体" w:cs="宋体"/>
                <w:color w:val="auto"/>
              </w:rPr>
              <w:t>重庆市工程建设领域农民工工资保证金实施办法》的通知</w:t>
            </w:r>
            <w:r>
              <w:rPr>
                <w:rFonts w:hint="eastAsia" w:ascii="宋体" w:hAnsi="宋体" w:cs="宋体"/>
                <w:color w:val="auto"/>
                <w:lang w:eastAsia="zh-CN"/>
              </w:rPr>
              <w:t>）（</w:t>
            </w:r>
            <w:r>
              <w:rPr>
                <w:rFonts w:hint="eastAsia" w:ascii="宋体" w:hAnsi="宋体" w:cs="宋体"/>
                <w:color w:val="auto"/>
                <w:lang w:val="en-US" w:eastAsia="zh-CN"/>
              </w:rPr>
              <w:t>渝人社[2022]5号</w:t>
            </w:r>
            <w:r>
              <w:rPr>
                <w:rFonts w:hint="eastAsia" w:ascii="宋体" w:hAnsi="宋体" w:cs="宋体"/>
                <w:color w:val="auto"/>
                <w:lang w:eastAsia="zh-CN"/>
              </w:rPr>
              <w:t>）</w:t>
            </w:r>
            <w:r>
              <w:rPr>
                <w:rFonts w:hint="eastAsia" w:ascii="宋体" w:hAnsi="宋体" w:cs="宋体"/>
                <w:color w:val="auto"/>
              </w:rPr>
              <w:t>执行</w:t>
            </w:r>
            <w:r>
              <w:rPr>
                <w:rFonts w:hint="eastAsia" w:ascii="宋体" w:hAnsi="宋体" w:cs="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8.1</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重新比选</w:t>
            </w:r>
          </w:p>
        </w:tc>
        <w:tc>
          <w:tcPr>
            <w:tcW w:w="7189" w:type="dxa"/>
            <w:vAlign w:val="center"/>
          </w:tcPr>
          <w:p>
            <w:pPr>
              <w:spacing w:line="460" w:lineRule="exact"/>
              <w:ind w:firstLine="420" w:firstLineChars="200"/>
              <w:rPr>
                <w:rFonts w:ascii="宋体" w:hAnsi="宋体" w:cs="宋体"/>
                <w:color w:val="auto"/>
                <w:szCs w:val="21"/>
              </w:rPr>
            </w:pPr>
            <w:r>
              <w:rPr>
                <w:rFonts w:hint="eastAsia" w:ascii="宋体" w:hAnsi="宋体" w:cs="宋体"/>
                <w:color w:val="auto"/>
                <w:szCs w:val="21"/>
              </w:rPr>
              <w:t>1.按投标人须知第8.1（1）执行；</w:t>
            </w:r>
          </w:p>
          <w:p>
            <w:pPr>
              <w:spacing w:line="460" w:lineRule="exact"/>
              <w:ind w:firstLine="420" w:firstLineChars="200"/>
              <w:rPr>
                <w:rFonts w:ascii="宋体" w:hAnsi="宋体" w:cs="宋体"/>
                <w:color w:val="auto"/>
                <w:szCs w:val="21"/>
              </w:rPr>
            </w:pPr>
            <w:r>
              <w:rPr>
                <w:rFonts w:hint="eastAsia" w:ascii="宋体" w:hAnsi="宋体" w:cs="宋体"/>
                <w:color w:val="auto"/>
                <w:szCs w:val="21"/>
              </w:rPr>
              <w:t>2.按投标人须知第8.1（2）执行；</w:t>
            </w:r>
          </w:p>
          <w:p>
            <w:pPr>
              <w:spacing w:line="460" w:lineRule="exact"/>
              <w:ind w:firstLine="420" w:firstLineChars="200"/>
              <w:rPr>
                <w:rFonts w:ascii="宋体" w:hAnsi="宋体" w:cs="宋体"/>
                <w:color w:val="auto"/>
                <w:szCs w:val="21"/>
              </w:rPr>
            </w:pPr>
            <w:r>
              <w:rPr>
                <w:rFonts w:hint="eastAsia" w:ascii="宋体" w:hAnsi="宋体" w:cs="宋体"/>
                <w:color w:val="auto"/>
                <w:szCs w:val="21"/>
              </w:rPr>
              <w:t>3.按投标人须知第8.1（3）执行；</w:t>
            </w:r>
          </w:p>
          <w:p>
            <w:pPr>
              <w:spacing w:line="460" w:lineRule="exact"/>
              <w:ind w:firstLine="420" w:firstLineChars="200"/>
              <w:rPr>
                <w:rFonts w:ascii="宋体" w:hAnsi="宋体" w:cs="宋体"/>
                <w:color w:val="auto"/>
                <w:kern w:val="0"/>
                <w:szCs w:val="21"/>
              </w:rPr>
            </w:pPr>
            <w:r>
              <w:rPr>
                <w:rFonts w:hint="eastAsia" w:ascii="宋体" w:hAnsi="宋体" w:cs="宋体"/>
                <w:color w:val="auto"/>
                <w:szCs w:val="21"/>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8.2</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snapToGrid w:val="0"/>
                <w:color w:val="auto"/>
                <w:szCs w:val="21"/>
              </w:rPr>
              <w:t>二次比选和不再比选</w:t>
            </w:r>
          </w:p>
        </w:tc>
        <w:tc>
          <w:tcPr>
            <w:tcW w:w="7189" w:type="dxa"/>
            <w:vAlign w:val="center"/>
          </w:tcPr>
          <w:p>
            <w:pPr>
              <w:spacing w:line="460" w:lineRule="exact"/>
              <w:ind w:firstLine="420" w:firstLineChars="200"/>
              <w:rPr>
                <w:rFonts w:ascii="宋体" w:hAnsi="宋体" w:cs="宋体"/>
                <w:color w:val="auto"/>
                <w:szCs w:val="21"/>
              </w:rPr>
            </w:pPr>
            <w:r>
              <w:rPr>
                <w:rFonts w:hint="eastAsia" w:ascii="宋体" w:hAnsi="宋体" w:cs="宋体"/>
                <w:color w:val="auto"/>
                <w:szCs w:val="21"/>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10</w:t>
            </w:r>
          </w:p>
        </w:tc>
        <w:tc>
          <w:tcPr>
            <w:tcW w:w="8689" w:type="dxa"/>
            <w:gridSpan w:val="2"/>
            <w:vAlign w:val="center"/>
          </w:tcPr>
          <w:p>
            <w:pPr>
              <w:tabs>
                <w:tab w:val="left" w:pos="1502"/>
              </w:tabs>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10.1</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结算原则</w:t>
            </w:r>
          </w:p>
        </w:tc>
        <w:tc>
          <w:tcPr>
            <w:tcW w:w="7189" w:type="dxa"/>
            <w:vAlign w:val="center"/>
          </w:tcPr>
          <w:p>
            <w:pPr>
              <w:spacing w:line="4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cs="仿宋"/>
                <w:color w:val="auto"/>
                <w:kern w:val="0"/>
                <w:szCs w:val="21"/>
              </w:rPr>
              <w:t>结算价=中标单价*实际完成工程量±经发包人确认的应计增减（变更）工程造价±合同约定的其它费用</w:t>
            </w:r>
            <w:r>
              <w:rPr>
                <w:rFonts w:hint="eastAsia" w:ascii="宋体" w:hAnsi="宋体" w:cs="宋体"/>
                <w:color w:val="auto"/>
                <w:szCs w:val="21"/>
              </w:rPr>
              <w:t>，</w:t>
            </w:r>
            <w:r>
              <w:rPr>
                <w:rFonts w:hint="eastAsia" w:ascii="宋体" w:cs="仿宋"/>
                <w:color w:val="auto"/>
                <w:kern w:val="0"/>
                <w:szCs w:val="21"/>
              </w:rPr>
              <w:t>最终结算金额以建设单位委托的审计机构审定金额为准。</w:t>
            </w:r>
          </w:p>
          <w:p>
            <w:pPr>
              <w:spacing w:line="460" w:lineRule="exact"/>
              <w:ind w:firstLine="420" w:firstLineChars="200"/>
              <w:rPr>
                <w:rFonts w:ascii="宋体" w:hAnsi="宋体" w:cs="宋体"/>
                <w:color w:val="auto"/>
                <w:szCs w:val="21"/>
              </w:rPr>
            </w:pPr>
            <w:r>
              <w:rPr>
                <w:rFonts w:hint="eastAsia" w:ascii="宋体" w:hAnsi="宋体" w:cs="宋体"/>
                <w:color w:val="auto"/>
                <w:szCs w:val="21"/>
              </w:rPr>
              <w:t xml:space="preserve">2.增减（变更）工程结算： </w:t>
            </w:r>
          </w:p>
          <w:p>
            <w:pPr>
              <w:spacing w:line="460" w:lineRule="exact"/>
              <w:ind w:firstLine="420" w:firstLineChars="200"/>
              <w:rPr>
                <w:rFonts w:ascii="宋体" w:hAnsi="宋体" w:cs="宋体"/>
                <w:color w:val="auto"/>
                <w:szCs w:val="21"/>
              </w:rPr>
            </w:pPr>
            <w:r>
              <w:rPr>
                <w:rFonts w:hint="eastAsia" w:ascii="宋体" w:hAnsi="宋体" w:cs="宋体"/>
                <w:color w:val="auto"/>
                <w:szCs w:val="21"/>
              </w:rPr>
              <w:t>（1）工程内容与已标价工程量清单中有相同的子项或类似子项，则按投标时的相同子项或类似子项的全费用综合单价执行（类似子项及其全费用综合单价由招标人审定）；</w:t>
            </w:r>
          </w:p>
          <w:p>
            <w:pPr>
              <w:spacing w:line="460" w:lineRule="exact"/>
              <w:ind w:firstLine="420" w:firstLineChars="200"/>
              <w:jc w:val="left"/>
              <w:rPr>
                <w:rFonts w:ascii="宋体" w:hAnsi="宋体" w:cs="宋体"/>
                <w:color w:val="auto"/>
                <w:szCs w:val="21"/>
              </w:rPr>
            </w:pPr>
            <w:r>
              <w:rPr>
                <w:rFonts w:hint="eastAsia" w:ascii="宋体" w:hAnsi="宋体" w:cs="宋体"/>
                <w:color w:val="auto"/>
                <w:szCs w:val="21"/>
              </w:rPr>
              <w:t>（2）工程内容如有与已标价工程量清单不同的子项（既无相同子项，又无类似子项），按《建设工程工程量清单计价规范》（GB50500-2013）、《重庆市建设工程工程量清单计价规则》（CQJJGZ-2013）、《重庆市建设工程工程量计算规则》（CQJLGZ-2013）；2018年《重庆市房屋建筑与装饰工程计价定额》、2018年《重庆市建设工程费用定额》及其配套文件，税金执行《重庆市住房和城乡建设委员会关于适用增值税新税率调整建设工程计价依据的通知》渝建[2019]143号文等其他相关配套文件计算后，再按承包人报价浮动率【承包人报价浮动率=（1－中标价/投标总报价最高限价）×100%】进行下浮后结算【人工工日单价</w:t>
            </w:r>
            <w:r>
              <w:rPr>
                <w:rFonts w:hint="eastAsia" w:ascii="宋体" w:hAnsi="宋体" w:cs="宋体"/>
                <w:color w:val="auto"/>
                <w:szCs w:val="21"/>
                <w:lang w:eastAsia="zh-CN"/>
              </w:rPr>
              <w:t>根据2024年第三季度《重庆工程造价信息》公布的渝西片区人工工日单价进行调整</w:t>
            </w:r>
            <w:r>
              <w:rPr>
                <w:rFonts w:hint="eastAsia" w:ascii="宋体" w:hAnsi="宋体" w:cs="宋体"/>
                <w:color w:val="auto"/>
                <w:szCs w:val="21"/>
              </w:rPr>
              <w:t>，材料价格参照</w:t>
            </w:r>
            <w:r>
              <w:rPr>
                <w:rFonts w:hint="eastAsia" w:ascii="宋体" w:hAnsi="宋体" w:cs="宋体"/>
                <w:color w:val="auto"/>
                <w:szCs w:val="21"/>
                <w:lang w:eastAsia="zh-CN"/>
              </w:rPr>
              <w:t>2024年第9期《重庆工程造价信息》公布的铜梁地区材料价格并结合市场价进行调整</w:t>
            </w:r>
            <w:r>
              <w:rPr>
                <w:rFonts w:hint="eastAsia" w:ascii="宋体" w:hAnsi="宋体" w:cs="宋体"/>
                <w:color w:val="auto"/>
                <w:szCs w:val="21"/>
              </w:rPr>
              <w:t>；下浮基数不含安全文明施工费、认质核价的材料费、规费、税金】。经监理人、发包人审定后执行。</w:t>
            </w:r>
          </w:p>
          <w:p>
            <w:pPr>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spacing w:line="460" w:lineRule="exact"/>
              <w:ind w:firstLine="420" w:firstLineChars="200"/>
              <w:jc w:val="left"/>
              <w:rPr>
                <w:rFonts w:ascii="宋体" w:hAnsi="宋体" w:cs="宋体"/>
                <w:color w:val="auto"/>
                <w:kern w:val="0"/>
                <w:szCs w:val="21"/>
              </w:rPr>
            </w:pPr>
            <w:r>
              <w:rPr>
                <w:rFonts w:hint="eastAsia" w:ascii="宋体" w:hAnsi="宋体" w:cs="宋体"/>
                <w:color w:val="auto"/>
                <w:szCs w:val="21"/>
              </w:rPr>
              <w:t>4.施工技术措施项目清单计价表中以项为单位计列的项目，按投标时的报价作为结算价，包干使用。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10.3</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工程款支付</w:t>
            </w:r>
          </w:p>
        </w:tc>
        <w:tc>
          <w:tcPr>
            <w:tcW w:w="71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color w:val="auto"/>
                <w:lang w:val="en-US" w:eastAsia="zh-CN"/>
              </w:rPr>
            </w:pPr>
            <w:r>
              <w:rPr>
                <w:rFonts w:hint="eastAsia"/>
                <w:color w:val="auto"/>
                <w:lang w:eastAsia="zh-CN"/>
              </w:rPr>
              <w:t>本工程无预付款，工程竣工验收合格并经审核结束后付至结算审定金额的97%，余下3%作为质量保证金，缺陷责任期满后一次性支付。缺陷责任期从工程完工验收合格之日起计算为1年。</w:t>
            </w:r>
            <w:r>
              <w:rPr>
                <w:rFonts w:hint="eastAsia"/>
                <w:color w:val="auto"/>
              </w:rPr>
              <w:t>。</w:t>
            </w:r>
          </w:p>
          <w:p>
            <w:pPr>
              <w:widowControl/>
              <w:spacing w:line="400" w:lineRule="exact"/>
              <w:ind w:firstLine="420" w:firstLineChars="200"/>
              <w:rPr>
                <w:rFonts w:hint="eastAsia" w:ascii="宋体" w:hAnsi="宋体" w:eastAsia="宋体" w:cs="宋体"/>
                <w:color w:val="auto"/>
                <w:szCs w:val="21"/>
                <w:lang w:eastAsia="zh-CN"/>
              </w:rPr>
            </w:pPr>
            <w:r>
              <w:rPr>
                <w:rFonts w:hint="eastAsia"/>
                <w:color w:val="auto"/>
                <w:lang w:val="en-US" w:eastAsia="zh-CN"/>
              </w:rPr>
              <w:t>所有工程款均支付至中标人基本账户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10.4</w:t>
            </w:r>
          </w:p>
        </w:tc>
        <w:tc>
          <w:tcPr>
            <w:tcW w:w="1500" w:type="dxa"/>
            <w:vAlign w:val="center"/>
          </w:tcPr>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比选代理</w:t>
            </w:r>
          </w:p>
          <w:p>
            <w:pPr>
              <w:snapToGrid w:val="0"/>
              <w:spacing w:line="460" w:lineRule="exact"/>
              <w:jc w:val="center"/>
              <w:rPr>
                <w:rFonts w:ascii="宋体" w:hAnsi="宋体" w:cs="宋体"/>
                <w:color w:val="auto"/>
                <w:kern w:val="0"/>
                <w:szCs w:val="21"/>
              </w:rPr>
            </w:pPr>
            <w:r>
              <w:rPr>
                <w:rFonts w:hint="eastAsia" w:ascii="宋体" w:hAnsi="宋体" w:cs="宋体"/>
                <w:color w:val="auto"/>
                <w:kern w:val="0"/>
                <w:szCs w:val="21"/>
              </w:rPr>
              <w:t>服务费</w:t>
            </w:r>
          </w:p>
        </w:tc>
        <w:tc>
          <w:tcPr>
            <w:tcW w:w="7189" w:type="dxa"/>
            <w:vAlign w:val="center"/>
          </w:tcPr>
          <w:p>
            <w:pPr>
              <w:snapToGrid w:val="0"/>
              <w:spacing w:line="460" w:lineRule="exact"/>
              <w:ind w:firstLine="105" w:firstLineChars="50"/>
              <w:rPr>
                <w:rFonts w:ascii="宋体" w:hAnsi="宋体" w:cs="宋体"/>
                <w:color w:val="auto"/>
                <w:kern w:val="0"/>
                <w:szCs w:val="21"/>
              </w:rPr>
            </w:pPr>
            <w:r>
              <w:rPr>
                <w:rFonts w:hint="eastAsia" w:ascii="宋体" w:hAnsi="宋体" w:cs="宋体"/>
                <w:color w:val="auto"/>
                <w:szCs w:val="21"/>
              </w:rPr>
              <w:t>1</w:t>
            </w:r>
            <w:r>
              <w:rPr>
                <w:rFonts w:hint="eastAsia" w:ascii="宋体" w:hAnsi="宋体" w:cs="宋体"/>
                <w:color w:val="auto"/>
                <w:kern w:val="0"/>
                <w:szCs w:val="21"/>
              </w:rPr>
              <w:t>.本项目招标代理服务费由中标人支付。</w:t>
            </w:r>
          </w:p>
          <w:p>
            <w:pPr>
              <w:snapToGrid w:val="0"/>
              <w:spacing w:line="460" w:lineRule="exact"/>
              <w:ind w:firstLine="105" w:firstLineChars="50"/>
              <w:rPr>
                <w:rFonts w:ascii="宋体" w:hAnsi="宋体" w:cs="宋体"/>
                <w:color w:val="auto"/>
                <w:kern w:val="0"/>
                <w:szCs w:val="21"/>
                <w:highlight w:val="none"/>
              </w:rPr>
            </w:pPr>
            <w:r>
              <w:rPr>
                <w:rFonts w:hint="eastAsia" w:ascii="宋体" w:hAnsi="宋体" w:cs="宋体"/>
                <w:color w:val="auto"/>
                <w:kern w:val="0"/>
                <w:szCs w:val="21"/>
              </w:rPr>
              <w:t>2.比选代理服务费金额</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lang w:val="en-US" w:eastAsia="zh-CN"/>
              </w:rPr>
              <w:t>3000</w:t>
            </w:r>
            <w:r>
              <w:rPr>
                <w:rFonts w:hint="eastAsia" w:ascii="宋体" w:hAnsi="宋体" w:cs="宋体"/>
                <w:b/>
                <w:color w:val="auto"/>
                <w:kern w:val="0"/>
                <w:szCs w:val="21"/>
                <w:highlight w:val="none"/>
              </w:rPr>
              <w:t>元（大写：</w:t>
            </w:r>
            <w:r>
              <w:rPr>
                <w:rFonts w:hint="eastAsia" w:ascii="宋体" w:hAnsi="宋体" w:cs="宋体"/>
                <w:b/>
                <w:color w:val="auto"/>
                <w:kern w:val="0"/>
                <w:szCs w:val="21"/>
                <w:highlight w:val="none"/>
                <w:lang w:val="en-US" w:eastAsia="zh-CN"/>
              </w:rPr>
              <w:t>叁仟元整</w:t>
            </w:r>
            <w:r>
              <w:rPr>
                <w:rFonts w:hint="eastAsia" w:ascii="宋体" w:hAnsi="宋体" w:cs="宋体"/>
                <w:b/>
                <w:color w:val="auto"/>
                <w:kern w:val="0"/>
                <w:szCs w:val="21"/>
                <w:highlight w:val="none"/>
              </w:rPr>
              <w:t>）。</w:t>
            </w:r>
          </w:p>
          <w:p>
            <w:pPr>
              <w:snapToGrid w:val="0"/>
              <w:spacing w:line="460" w:lineRule="exact"/>
              <w:ind w:firstLine="105" w:firstLineChars="50"/>
              <w:rPr>
                <w:rFonts w:ascii="宋体" w:hAnsi="宋体" w:cs="宋体"/>
                <w:color w:val="auto"/>
                <w:kern w:val="0"/>
                <w:szCs w:val="21"/>
              </w:rPr>
            </w:pPr>
            <w:r>
              <w:rPr>
                <w:rFonts w:hint="eastAsia" w:ascii="宋体" w:hAnsi="宋体" w:cs="宋体"/>
                <w:color w:val="auto"/>
                <w:kern w:val="0"/>
                <w:szCs w:val="21"/>
              </w:rPr>
              <w:t>3.支付时间：在中标通知书发出前由中标人一次性支付比选代理机构。</w:t>
            </w:r>
          </w:p>
        </w:tc>
      </w:tr>
    </w:tbl>
    <w:p>
      <w:pPr>
        <w:autoSpaceDE w:val="0"/>
        <w:autoSpaceDN w:val="0"/>
        <w:adjustRightInd w:val="0"/>
        <w:snapToGrid w:val="0"/>
        <w:spacing w:line="380" w:lineRule="exact"/>
        <w:jc w:val="left"/>
        <w:rPr>
          <w:rFonts w:ascii="宋体" w:hAnsi="宋体"/>
          <w:b/>
          <w:snapToGrid w:val="0"/>
          <w:color w:val="auto"/>
          <w:kern w:val="0"/>
          <w:szCs w:val="21"/>
        </w:rPr>
      </w:pPr>
      <w:bookmarkStart w:id="36" w:name="_Toc13995"/>
      <w:bookmarkStart w:id="37" w:name="_Toc224103317"/>
      <w:bookmarkStart w:id="38" w:name="_Toc386029647"/>
      <w:bookmarkStart w:id="39" w:name="_Toc452058682"/>
      <w:bookmarkStart w:id="40" w:name="_Toc287607746"/>
      <w:bookmarkStart w:id="41" w:name="_Toc200513126"/>
      <w:bookmarkStart w:id="42" w:name="_Toc909"/>
      <w:bookmarkStart w:id="43" w:name="_Toc277082552"/>
      <w:r>
        <w:rPr>
          <w:rFonts w:hint="eastAsia" w:ascii="宋体" w:hAnsi="宋体"/>
          <w:b/>
          <w:snapToGrid w:val="0"/>
          <w:color w:val="auto"/>
          <w:kern w:val="0"/>
          <w:szCs w:val="21"/>
        </w:rPr>
        <w:t>注：如投标人须知前附表与正文内容不一致时，以投标人须知前附表内容为准。</w:t>
      </w:r>
    </w:p>
    <w:p>
      <w:pPr>
        <w:autoSpaceDE w:val="0"/>
        <w:autoSpaceDN w:val="0"/>
        <w:adjustRightInd w:val="0"/>
        <w:snapToGrid w:val="0"/>
        <w:spacing w:line="380" w:lineRule="exact"/>
        <w:jc w:val="left"/>
        <w:rPr>
          <w:rFonts w:ascii="宋体" w:hAnsi="宋体"/>
          <w:b/>
          <w:snapToGrid w:val="0"/>
          <w:color w:val="auto"/>
          <w:kern w:val="0"/>
        </w:rPr>
      </w:pPr>
      <w:r>
        <w:rPr>
          <w:rFonts w:ascii="宋体" w:hAnsi="宋体"/>
          <w:b/>
          <w:snapToGrid w:val="0"/>
          <w:color w:val="auto"/>
          <w:kern w:val="0"/>
        </w:rPr>
        <w:t xml:space="preserve">1.  </w:t>
      </w:r>
      <w:r>
        <w:rPr>
          <w:rFonts w:hint="eastAsia" w:ascii="宋体" w:hAnsi="宋体"/>
          <w:b/>
          <w:snapToGrid w:val="0"/>
          <w:color w:val="auto"/>
          <w:kern w:val="0"/>
        </w:rPr>
        <w:t>总则</w:t>
      </w:r>
      <w:bookmarkEnd w:id="36"/>
      <w:bookmarkEnd w:id="37"/>
      <w:bookmarkEnd w:id="38"/>
      <w:bookmarkEnd w:id="39"/>
      <w:bookmarkEnd w:id="40"/>
      <w:bookmarkEnd w:id="41"/>
      <w:bookmarkEnd w:id="42"/>
      <w:bookmarkEnd w:id="43"/>
    </w:p>
    <w:p>
      <w:pPr>
        <w:autoSpaceDE w:val="0"/>
        <w:autoSpaceDN w:val="0"/>
        <w:adjustRightInd w:val="0"/>
        <w:snapToGrid w:val="0"/>
        <w:spacing w:line="380" w:lineRule="exact"/>
        <w:jc w:val="left"/>
        <w:rPr>
          <w:rFonts w:ascii="宋体" w:hAnsi="宋体"/>
          <w:b/>
          <w:snapToGrid w:val="0"/>
          <w:color w:val="auto"/>
          <w:kern w:val="0"/>
        </w:rPr>
      </w:pPr>
      <w:bookmarkStart w:id="44" w:name="_Toc287607747"/>
      <w:bookmarkStart w:id="45" w:name="_Toc287620686"/>
      <w:bookmarkStart w:id="46" w:name="_Toc200513127"/>
      <w:bookmarkStart w:id="47" w:name="_Toc452058683"/>
      <w:bookmarkStart w:id="48" w:name="_Toc224103318"/>
      <w:bookmarkStart w:id="49" w:name="_Toc26024"/>
      <w:bookmarkStart w:id="50" w:name="_Toc277082553"/>
      <w:bookmarkStart w:id="51" w:name="_Toc386029648"/>
      <w:r>
        <w:rPr>
          <w:rFonts w:ascii="宋体" w:hAnsi="宋体"/>
          <w:b/>
          <w:snapToGrid w:val="0"/>
          <w:color w:val="auto"/>
          <w:kern w:val="0"/>
        </w:rPr>
        <w:t xml:space="preserve">1.1  </w:t>
      </w:r>
      <w:r>
        <w:rPr>
          <w:rFonts w:hint="eastAsia" w:ascii="宋体" w:hAnsi="宋体"/>
          <w:b/>
          <w:snapToGrid w:val="0"/>
          <w:color w:val="auto"/>
          <w:kern w:val="0"/>
        </w:rPr>
        <w:t>项目概况</w:t>
      </w:r>
      <w:bookmarkEnd w:id="44"/>
      <w:bookmarkEnd w:id="45"/>
      <w:bookmarkEnd w:id="46"/>
      <w:bookmarkEnd w:id="47"/>
      <w:bookmarkEnd w:id="48"/>
      <w:bookmarkEnd w:id="49"/>
      <w:bookmarkEnd w:id="50"/>
      <w:bookmarkEnd w:id="51"/>
    </w:p>
    <w:p>
      <w:pPr>
        <w:autoSpaceDE w:val="0"/>
        <w:autoSpaceDN w:val="0"/>
        <w:adjustRightInd w:val="0"/>
        <w:snapToGrid w:val="0"/>
        <w:spacing w:line="380" w:lineRule="exact"/>
        <w:ind w:firstLine="357" w:firstLineChars="170"/>
        <w:jc w:val="left"/>
        <w:rPr>
          <w:rFonts w:ascii="宋体" w:hAnsi="宋体"/>
          <w:snapToGrid w:val="0"/>
          <w:color w:val="auto"/>
          <w:kern w:val="0"/>
          <w:szCs w:val="21"/>
        </w:rPr>
      </w:pPr>
      <w:r>
        <w:rPr>
          <w:rFonts w:ascii="宋体" w:hAnsi="宋体"/>
          <w:snapToGrid w:val="0"/>
          <w:color w:val="auto"/>
          <w:kern w:val="0"/>
          <w:szCs w:val="21"/>
        </w:rPr>
        <w:t xml:space="preserve">1.1.1  </w:t>
      </w:r>
      <w:r>
        <w:rPr>
          <w:rFonts w:hint="eastAsia" w:ascii="宋体" w:hAnsi="宋体"/>
          <w:snapToGrid w:val="0"/>
          <w:color w:val="auto"/>
          <w:kern w:val="0"/>
          <w:szCs w:val="21"/>
        </w:rPr>
        <w:t>根据《中华人民共和国招标投标法》等有关法律、法规和规章的规定，本招标项目已具备招标条件，现对本标段施工进行竞争性比选。</w:t>
      </w:r>
    </w:p>
    <w:p>
      <w:pPr>
        <w:autoSpaceDE w:val="0"/>
        <w:autoSpaceDN w:val="0"/>
        <w:adjustRightInd w:val="0"/>
        <w:snapToGrid w:val="0"/>
        <w:spacing w:line="380" w:lineRule="exact"/>
        <w:ind w:firstLine="357" w:firstLineChars="170"/>
        <w:jc w:val="left"/>
        <w:rPr>
          <w:rFonts w:ascii="宋体" w:hAnsi="宋体"/>
          <w:snapToGrid w:val="0"/>
          <w:color w:val="auto"/>
          <w:kern w:val="0"/>
          <w:szCs w:val="21"/>
        </w:rPr>
      </w:pPr>
      <w:r>
        <w:rPr>
          <w:rFonts w:ascii="宋体" w:hAnsi="宋体"/>
          <w:snapToGrid w:val="0"/>
          <w:color w:val="auto"/>
          <w:kern w:val="0"/>
          <w:szCs w:val="21"/>
        </w:rPr>
        <w:t xml:space="preserve">1.1.2  </w:t>
      </w:r>
      <w:r>
        <w:rPr>
          <w:rFonts w:hint="eastAsia" w:ascii="宋体" w:hAnsi="宋体"/>
          <w:snapToGrid w:val="0"/>
          <w:color w:val="auto"/>
          <w:kern w:val="0"/>
          <w:szCs w:val="21"/>
        </w:rPr>
        <w:t>本招标项目比选人：见投标人须知前附表。</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1.1.3  </w:t>
      </w:r>
      <w:r>
        <w:rPr>
          <w:rFonts w:hint="eastAsia" w:ascii="宋体" w:hAnsi="宋体" w:cs="MingLiU"/>
          <w:snapToGrid w:val="0"/>
          <w:color w:val="auto"/>
          <w:kern w:val="0"/>
          <w:szCs w:val="21"/>
        </w:rPr>
        <w:t>本标段</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代理机构：见投标人须知前附表。</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1.1.4  </w:t>
      </w:r>
      <w:r>
        <w:rPr>
          <w:rFonts w:hint="eastAsia" w:ascii="宋体" w:hAnsi="宋体" w:cs="MingLiU"/>
          <w:snapToGrid w:val="0"/>
          <w:color w:val="auto"/>
          <w:kern w:val="0"/>
          <w:szCs w:val="21"/>
        </w:rPr>
        <w:t>本</w:t>
      </w:r>
      <w:r>
        <w:rPr>
          <w:rFonts w:hint="eastAsia" w:ascii="宋体" w:hAnsi="宋体"/>
          <w:snapToGrid w:val="0"/>
          <w:color w:val="auto"/>
          <w:kern w:val="0"/>
          <w:szCs w:val="21"/>
        </w:rPr>
        <w:t>比选</w:t>
      </w:r>
      <w:r>
        <w:rPr>
          <w:rFonts w:hint="eastAsia" w:ascii="宋体" w:hAnsi="宋体" w:cs="MingLiU"/>
          <w:snapToGrid w:val="0"/>
          <w:color w:val="auto"/>
          <w:kern w:val="0"/>
          <w:szCs w:val="21"/>
        </w:rPr>
        <w:t>项目名称：见投标人须知前附表。</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1.1.5  </w:t>
      </w:r>
      <w:r>
        <w:rPr>
          <w:rFonts w:hint="eastAsia" w:ascii="宋体" w:hAnsi="宋体" w:cs="MingLiU"/>
          <w:snapToGrid w:val="0"/>
          <w:color w:val="auto"/>
          <w:kern w:val="0"/>
          <w:szCs w:val="21"/>
        </w:rPr>
        <w:t>本标段建设地点：见投标人须知前附表。</w:t>
      </w:r>
    </w:p>
    <w:p>
      <w:pPr>
        <w:autoSpaceDE w:val="0"/>
        <w:autoSpaceDN w:val="0"/>
        <w:adjustRightInd w:val="0"/>
        <w:snapToGrid w:val="0"/>
        <w:spacing w:line="380" w:lineRule="exact"/>
        <w:jc w:val="left"/>
        <w:rPr>
          <w:rFonts w:ascii="宋体" w:hAnsi="宋体"/>
          <w:b/>
          <w:snapToGrid w:val="0"/>
          <w:color w:val="auto"/>
          <w:kern w:val="0"/>
        </w:rPr>
      </w:pPr>
      <w:bookmarkStart w:id="52" w:name="_Toc11476"/>
      <w:bookmarkStart w:id="53" w:name="_Toc452058684"/>
      <w:bookmarkStart w:id="54" w:name="_Toc386029649"/>
      <w:bookmarkStart w:id="55" w:name="_Toc287620687"/>
      <w:bookmarkStart w:id="56" w:name="_Toc277082554"/>
      <w:bookmarkStart w:id="57" w:name="_Toc224103319"/>
      <w:bookmarkStart w:id="58" w:name="_Toc287607748"/>
      <w:bookmarkStart w:id="59" w:name="_Toc200513128"/>
      <w:r>
        <w:rPr>
          <w:rFonts w:ascii="宋体" w:hAnsi="宋体"/>
          <w:b/>
          <w:snapToGrid w:val="0"/>
          <w:color w:val="auto"/>
          <w:kern w:val="0"/>
        </w:rPr>
        <w:t xml:space="preserve">1.2  </w:t>
      </w:r>
      <w:r>
        <w:rPr>
          <w:rFonts w:hint="eastAsia" w:ascii="宋体" w:hAnsi="宋体"/>
          <w:b/>
          <w:snapToGrid w:val="0"/>
          <w:color w:val="auto"/>
          <w:kern w:val="0"/>
        </w:rPr>
        <w:t>资金来源和落实情况</w:t>
      </w:r>
      <w:bookmarkEnd w:id="52"/>
      <w:bookmarkEnd w:id="53"/>
      <w:bookmarkEnd w:id="54"/>
      <w:bookmarkEnd w:id="55"/>
      <w:bookmarkEnd w:id="56"/>
      <w:bookmarkEnd w:id="57"/>
      <w:bookmarkEnd w:id="58"/>
      <w:bookmarkEnd w:id="59"/>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1.2.1  </w:t>
      </w:r>
      <w:r>
        <w:rPr>
          <w:rFonts w:hint="eastAsia" w:ascii="宋体" w:hAnsi="宋体" w:cs="MingLiU"/>
          <w:snapToGrid w:val="0"/>
          <w:color w:val="auto"/>
          <w:kern w:val="0"/>
          <w:szCs w:val="21"/>
        </w:rPr>
        <w:t>本</w:t>
      </w:r>
      <w:r>
        <w:rPr>
          <w:rFonts w:hint="eastAsia" w:ascii="宋体" w:hAnsi="宋体"/>
          <w:snapToGrid w:val="0"/>
          <w:color w:val="auto"/>
          <w:kern w:val="0"/>
          <w:szCs w:val="21"/>
        </w:rPr>
        <w:t>比选</w:t>
      </w:r>
      <w:r>
        <w:rPr>
          <w:rFonts w:hint="eastAsia" w:ascii="宋体" w:hAnsi="宋体" w:cs="MingLiU"/>
          <w:snapToGrid w:val="0"/>
          <w:color w:val="auto"/>
          <w:kern w:val="0"/>
          <w:szCs w:val="21"/>
        </w:rPr>
        <w:t>项目的资金来源：见投标人须知前附表。</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1.2.2  </w:t>
      </w:r>
      <w:r>
        <w:rPr>
          <w:rFonts w:hint="eastAsia" w:ascii="宋体" w:hAnsi="宋体" w:cs="MingLiU"/>
          <w:snapToGrid w:val="0"/>
          <w:color w:val="auto"/>
          <w:kern w:val="0"/>
          <w:szCs w:val="21"/>
        </w:rPr>
        <w:t>本</w:t>
      </w:r>
      <w:r>
        <w:rPr>
          <w:rFonts w:hint="eastAsia" w:ascii="宋体" w:hAnsi="宋体"/>
          <w:snapToGrid w:val="0"/>
          <w:color w:val="auto"/>
          <w:kern w:val="0"/>
          <w:szCs w:val="21"/>
        </w:rPr>
        <w:t>比选</w:t>
      </w:r>
      <w:r>
        <w:rPr>
          <w:rFonts w:hint="eastAsia" w:ascii="宋体" w:hAnsi="宋体" w:cs="MingLiU"/>
          <w:snapToGrid w:val="0"/>
          <w:color w:val="auto"/>
          <w:kern w:val="0"/>
          <w:szCs w:val="21"/>
        </w:rPr>
        <w:t>项目的出资比例：见投标人须知前附表。</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1.2.3  </w:t>
      </w:r>
      <w:r>
        <w:rPr>
          <w:rFonts w:hint="eastAsia" w:ascii="宋体" w:hAnsi="宋体" w:cs="MingLiU"/>
          <w:snapToGrid w:val="0"/>
          <w:color w:val="auto"/>
          <w:kern w:val="0"/>
          <w:szCs w:val="21"/>
        </w:rPr>
        <w:t>本</w:t>
      </w:r>
      <w:r>
        <w:rPr>
          <w:rFonts w:hint="eastAsia" w:ascii="宋体" w:hAnsi="宋体"/>
          <w:snapToGrid w:val="0"/>
          <w:color w:val="auto"/>
          <w:kern w:val="0"/>
          <w:szCs w:val="21"/>
        </w:rPr>
        <w:t>比选</w:t>
      </w:r>
      <w:r>
        <w:rPr>
          <w:rFonts w:hint="eastAsia" w:ascii="宋体" w:hAnsi="宋体" w:cs="MingLiU"/>
          <w:snapToGrid w:val="0"/>
          <w:color w:val="auto"/>
          <w:kern w:val="0"/>
          <w:szCs w:val="21"/>
        </w:rPr>
        <w:t>项目的资金落实情况：见投标人须知前附表。</w:t>
      </w:r>
    </w:p>
    <w:p>
      <w:pPr>
        <w:autoSpaceDE w:val="0"/>
        <w:autoSpaceDN w:val="0"/>
        <w:adjustRightInd w:val="0"/>
        <w:snapToGrid w:val="0"/>
        <w:spacing w:line="380" w:lineRule="exact"/>
        <w:jc w:val="left"/>
        <w:rPr>
          <w:rFonts w:ascii="宋体" w:hAnsi="宋体"/>
          <w:b/>
          <w:snapToGrid w:val="0"/>
          <w:color w:val="auto"/>
          <w:kern w:val="0"/>
        </w:rPr>
      </w:pPr>
      <w:bookmarkStart w:id="60" w:name="_Toc287607749"/>
      <w:bookmarkStart w:id="61" w:name="_Toc277082555"/>
      <w:bookmarkStart w:id="62" w:name="_Toc224103320"/>
      <w:bookmarkStart w:id="63" w:name="_Toc452058685"/>
      <w:bookmarkStart w:id="64" w:name="_Toc22034"/>
      <w:bookmarkStart w:id="65" w:name="_Toc386029650"/>
      <w:bookmarkStart w:id="66" w:name="_Toc287620688"/>
      <w:bookmarkStart w:id="67" w:name="_Toc200513129"/>
      <w:r>
        <w:rPr>
          <w:rFonts w:ascii="宋体" w:hAnsi="宋体"/>
          <w:b/>
          <w:snapToGrid w:val="0"/>
          <w:color w:val="auto"/>
          <w:kern w:val="0"/>
        </w:rPr>
        <w:t xml:space="preserve">1.3  </w:t>
      </w:r>
      <w:r>
        <w:rPr>
          <w:rFonts w:hint="eastAsia" w:ascii="宋体" w:hAnsi="宋体"/>
          <w:b/>
          <w:snapToGrid w:val="0"/>
          <w:color w:val="auto"/>
          <w:kern w:val="0"/>
        </w:rPr>
        <w:t>比选范围、计划工期和质量要求</w:t>
      </w:r>
      <w:bookmarkEnd w:id="60"/>
      <w:bookmarkEnd w:id="61"/>
      <w:bookmarkEnd w:id="62"/>
      <w:bookmarkEnd w:id="63"/>
      <w:bookmarkEnd w:id="64"/>
      <w:bookmarkEnd w:id="65"/>
      <w:bookmarkEnd w:id="66"/>
      <w:bookmarkEnd w:id="67"/>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1.3.1  </w:t>
      </w:r>
      <w:r>
        <w:rPr>
          <w:rFonts w:hint="eastAsia" w:ascii="宋体" w:hAnsi="宋体" w:cs="MingLiU"/>
          <w:snapToGrid w:val="0"/>
          <w:color w:val="auto"/>
          <w:kern w:val="0"/>
          <w:szCs w:val="21"/>
        </w:rPr>
        <w:t>本次</w:t>
      </w:r>
      <w:r>
        <w:rPr>
          <w:rFonts w:hint="eastAsia" w:ascii="宋体" w:hAnsi="宋体"/>
          <w:snapToGrid w:val="0"/>
          <w:color w:val="auto"/>
          <w:kern w:val="0"/>
          <w:szCs w:val="21"/>
        </w:rPr>
        <w:t>比选</w:t>
      </w:r>
      <w:r>
        <w:rPr>
          <w:rFonts w:hint="eastAsia" w:ascii="宋体" w:hAnsi="宋体" w:cs="MingLiU"/>
          <w:snapToGrid w:val="0"/>
          <w:color w:val="auto"/>
          <w:kern w:val="0"/>
          <w:szCs w:val="21"/>
        </w:rPr>
        <w:t>范围：见投标人须知前附表。</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1.3.2  </w:t>
      </w:r>
      <w:r>
        <w:rPr>
          <w:rFonts w:hint="eastAsia" w:ascii="宋体" w:hAnsi="宋体" w:cs="MingLiU"/>
          <w:snapToGrid w:val="0"/>
          <w:color w:val="auto"/>
          <w:kern w:val="0"/>
          <w:szCs w:val="21"/>
        </w:rPr>
        <w:t>本标段的计划工期：见投标人须知前附表。</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1.3.3  </w:t>
      </w:r>
      <w:r>
        <w:rPr>
          <w:rFonts w:hint="eastAsia" w:ascii="宋体" w:hAnsi="宋体" w:cs="MingLiU"/>
          <w:snapToGrid w:val="0"/>
          <w:color w:val="auto"/>
          <w:kern w:val="0"/>
          <w:szCs w:val="21"/>
        </w:rPr>
        <w:t>本标段的质量要求：见投标人须知前附表。</w:t>
      </w:r>
    </w:p>
    <w:p>
      <w:pPr>
        <w:autoSpaceDE w:val="0"/>
        <w:autoSpaceDN w:val="0"/>
        <w:adjustRightInd w:val="0"/>
        <w:snapToGrid w:val="0"/>
        <w:spacing w:line="380" w:lineRule="exact"/>
        <w:jc w:val="left"/>
        <w:rPr>
          <w:rFonts w:ascii="宋体" w:hAnsi="宋体"/>
          <w:b/>
          <w:snapToGrid w:val="0"/>
          <w:color w:val="auto"/>
          <w:kern w:val="0"/>
        </w:rPr>
      </w:pPr>
      <w:bookmarkStart w:id="68" w:name="_Toc287620690"/>
      <w:bookmarkStart w:id="69" w:name="_Toc277082557"/>
      <w:bookmarkStart w:id="70" w:name="_Toc11398"/>
      <w:bookmarkStart w:id="71" w:name="_Toc386029651"/>
      <w:bookmarkStart w:id="72" w:name="_Toc224103322"/>
      <w:bookmarkStart w:id="73" w:name="_Toc287607751"/>
      <w:bookmarkStart w:id="74" w:name="_Toc452058686"/>
      <w:bookmarkStart w:id="75" w:name="_Toc200513131"/>
      <w:r>
        <w:rPr>
          <w:rFonts w:ascii="宋体" w:hAnsi="宋体"/>
          <w:b/>
          <w:snapToGrid w:val="0"/>
          <w:color w:val="auto"/>
          <w:kern w:val="0"/>
        </w:rPr>
        <w:t xml:space="preserve">1.4  </w:t>
      </w:r>
      <w:r>
        <w:rPr>
          <w:rFonts w:hint="eastAsia" w:ascii="宋体" w:hAnsi="宋体"/>
          <w:b/>
          <w:snapToGrid w:val="0"/>
          <w:color w:val="auto"/>
          <w:kern w:val="0"/>
        </w:rPr>
        <w:t>投标人资格要求</w:t>
      </w:r>
      <w:bookmarkEnd w:id="68"/>
      <w:bookmarkEnd w:id="69"/>
      <w:bookmarkEnd w:id="70"/>
      <w:bookmarkEnd w:id="71"/>
      <w:bookmarkEnd w:id="72"/>
      <w:bookmarkEnd w:id="73"/>
      <w:bookmarkEnd w:id="74"/>
      <w:bookmarkEnd w:id="75"/>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ascii="宋体" w:hAnsi="宋体"/>
          <w:snapToGrid w:val="0"/>
          <w:color w:val="auto"/>
          <w:kern w:val="0"/>
          <w:szCs w:val="21"/>
        </w:rPr>
        <w:t xml:space="preserve">1.4.1 </w:t>
      </w:r>
      <w:r>
        <w:rPr>
          <w:rFonts w:hint="eastAsia" w:ascii="宋体" w:hAnsi="宋体" w:cs="MingLiU"/>
          <w:snapToGrid w:val="0"/>
          <w:color w:val="auto"/>
          <w:kern w:val="0"/>
          <w:szCs w:val="21"/>
        </w:rPr>
        <w:t>投标人应具备承担本标段施工的资质条件、能力和信誉。</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w:t>
      </w:r>
      <w:r>
        <w:rPr>
          <w:rFonts w:hint="eastAsia" w:ascii="宋体" w:hAnsi="宋体" w:cs="MingLiU"/>
          <w:snapToGrid w:val="0"/>
          <w:color w:val="auto"/>
          <w:kern w:val="0"/>
          <w:szCs w:val="21"/>
        </w:rPr>
        <w:t>）</w:t>
      </w:r>
      <w:r>
        <w:rPr>
          <w:rFonts w:hint="eastAsia" w:ascii="宋体" w:hAnsi="宋体"/>
          <w:color w:val="auto"/>
          <w:szCs w:val="21"/>
        </w:rPr>
        <w:t>资质条件、营业执照及安全生产条件</w:t>
      </w:r>
      <w:r>
        <w:rPr>
          <w:rFonts w:hint="eastAsia" w:ascii="宋体" w:hAnsi="宋体" w:cs="MingLiU"/>
          <w:snapToGrid w:val="0"/>
          <w:color w:val="auto"/>
          <w:kern w:val="0"/>
          <w:szCs w:val="21"/>
        </w:rPr>
        <w:t>：见投标人须知前附表；</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（2）投标截止日投标资格情况：见投标人须知前附表；</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 xml:space="preserve">（3）项目经理资格要求：见投标人须知前附表； </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rPr>
        <w:t>4</w:t>
      </w:r>
      <w:r>
        <w:rPr>
          <w:rFonts w:hint="eastAsia" w:ascii="宋体" w:hAnsi="宋体" w:cs="MingLiU"/>
          <w:snapToGrid w:val="0"/>
          <w:color w:val="auto"/>
          <w:kern w:val="0"/>
          <w:szCs w:val="21"/>
        </w:rPr>
        <w:t>）其他要求：见投标人须知前附表。</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ascii="宋体" w:hAnsi="宋体"/>
          <w:snapToGrid w:val="0"/>
          <w:color w:val="auto"/>
          <w:kern w:val="0"/>
          <w:szCs w:val="21"/>
        </w:rPr>
        <w:t xml:space="preserve">1.4.2  </w:t>
      </w:r>
      <w:r>
        <w:rPr>
          <w:rFonts w:hint="eastAsia" w:ascii="宋体" w:hAnsi="宋体" w:cs="MingLiU"/>
          <w:snapToGrid w:val="0"/>
          <w:color w:val="auto"/>
          <w:kern w:val="0"/>
          <w:szCs w:val="21"/>
        </w:rPr>
        <w:t>本工程不接受联合体投标。</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ascii="宋体" w:hAnsi="宋体"/>
          <w:snapToGrid w:val="0"/>
          <w:color w:val="auto"/>
          <w:kern w:val="0"/>
          <w:szCs w:val="21"/>
        </w:rPr>
        <w:t xml:space="preserve">1.4.3  </w:t>
      </w:r>
      <w:r>
        <w:rPr>
          <w:rFonts w:hint="eastAsia" w:ascii="宋体" w:hAnsi="宋体" w:cs="MingLiU"/>
          <w:snapToGrid w:val="0"/>
          <w:color w:val="auto"/>
          <w:kern w:val="0"/>
          <w:szCs w:val="21"/>
        </w:rPr>
        <w:t>投标人不得存在下列情形之一：</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position w:val="-2"/>
          <w:szCs w:val="21"/>
        </w:rPr>
        <w:t>（</w:t>
      </w:r>
      <w:r>
        <w:rPr>
          <w:rFonts w:ascii="宋体" w:hAnsi="宋体"/>
          <w:snapToGrid w:val="0"/>
          <w:color w:val="auto"/>
          <w:kern w:val="0"/>
          <w:position w:val="-2"/>
          <w:szCs w:val="21"/>
        </w:rPr>
        <w:t>1</w:t>
      </w:r>
      <w:r>
        <w:rPr>
          <w:rFonts w:hint="eastAsia" w:ascii="宋体" w:hAnsi="宋体" w:cs="MingLiU"/>
          <w:snapToGrid w:val="0"/>
          <w:color w:val="auto"/>
          <w:kern w:val="0"/>
          <w:position w:val="-2"/>
          <w:szCs w:val="21"/>
        </w:rPr>
        <w:t>）与</w:t>
      </w:r>
      <w:r>
        <w:rPr>
          <w:rFonts w:hint="eastAsia" w:ascii="宋体" w:hAnsi="宋体"/>
          <w:snapToGrid w:val="0"/>
          <w:color w:val="auto"/>
          <w:kern w:val="0"/>
          <w:szCs w:val="21"/>
        </w:rPr>
        <w:t>比选</w:t>
      </w:r>
      <w:r>
        <w:rPr>
          <w:rFonts w:hint="eastAsia" w:ascii="宋体" w:hAnsi="宋体" w:cs="MingLiU"/>
          <w:snapToGrid w:val="0"/>
          <w:color w:val="auto"/>
          <w:kern w:val="0"/>
          <w:position w:val="-2"/>
          <w:szCs w:val="21"/>
        </w:rPr>
        <w:t>人存在利害关系可能影响招标公正性的法人、其他组织或者个人；</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）为本标段前期准备提供设计或咨询服务的，但设计施工总承包的除外；</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3</w:t>
      </w:r>
      <w:r>
        <w:rPr>
          <w:rFonts w:hint="eastAsia" w:ascii="宋体" w:hAnsi="宋体" w:cs="MingLiU"/>
          <w:snapToGrid w:val="0"/>
          <w:color w:val="auto"/>
          <w:kern w:val="0"/>
          <w:szCs w:val="21"/>
        </w:rPr>
        <w:t>）为本标段的监理人；</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4</w:t>
      </w:r>
      <w:r>
        <w:rPr>
          <w:rFonts w:hint="eastAsia" w:ascii="宋体" w:hAnsi="宋体" w:cs="MingLiU"/>
          <w:snapToGrid w:val="0"/>
          <w:color w:val="auto"/>
          <w:kern w:val="0"/>
          <w:szCs w:val="21"/>
        </w:rPr>
        <w:t>）为本标段的代建人；</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5</w:t>
      </w:r>
      <w:r>
        <w:rPr>
          <w:rFonts w:hint="eastAsia" w:ascii="宋体" w:hAnsi="宋体" w:cs="MingLiU"/>
          <w:snapToGrid w:val="0"/>
          <w:color w:val="auto"/>
          <w:kern w:val="0"/>
          <w:szCs w:val="21"/>
        </w:rPr>
        <w:t>）为本标段提供</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代理服务的；</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6</w:t>
      </w:r>
      <w:r>
        <w:rPr>
          <w:rFonts w:hint="eastAsia" w:ascii="宋体" w:hAnsi="宋体" w:cs="MingLiU"/>
          <w:snapToGrid w:val="0"/>
          <w:color w:val="auto"/>
          <w:kern w:val="0"/>
          <w:szCs w:val="21"/>
        </w:rPr>
        <w:t>）与本标段的监理人或代建人或</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代理机构同为一个法定代表人的；</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7</w:t>
      </w:r>
      <w:r>
        <w:rPr>
          <w:rFonts w:hint="eastAsia" w:ascii="宋体" w:hAnsi="宋体" w:cs="MingLiU"/>
          <w:snapToGrid w:val="0"/>
          <w:color w:val="auto"/>
          <w:kern w:val="0"/>
          <w:szCs w:val="21"/>
        </w:rPr>
        <w:t>）与本标段的监理人或代建人或</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代理机构相互控股或参股的；</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8</w:t>
      </w:r>
      <w:r>
        <w:rPr>
          <w:rFonts w:hint="eastAsia" w:ascii="宋体" w:hAnsi="宋体" w:cs="MingLiU"/>
          <w:snapToGrid w:val="0"/>
          <w:color w:val="auto"/>
          <w:kern w:val="0"/>
          <w:szCs w:val="21"/>
        </w:rPr>
        <w:t>）与本标段的监理人或代建人或</w:t>
      </w:r>
      <w:r>
        <w:rPr>
          <w:rFonts w:hint="eastAsia" w:ascii="宋体" w:hAnsi="宋体"/>
          <w:snapToGrid w:val="0"/>
          <w:color w:val="auto"/>
          <w:kern w:val="0"/>
          <w:szCs w:val="21"/>
        </w:rPr>
        <w:t>比选</w:t>
      </w:r>
      <w:r>
        <w:rPr>
          <w:rFonts w:hint="eastAsia" w:ascii="宋体" w:hAnsi="宋体" w:cs="MingLiU"/>
          <w:snapToGrid w:val="0"/>
          <w:color w:val="auto"/>
          <w:kern w:val="0"/>
          <w:szCs w:val="21"/>
        </w:rPr>
        <w:t>代理机构相互任职或工作的；</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9</w:t>
      </w:r>
      <w:r>
        <w:rPr>
          <w:rFonts w:hint="eastAsia" w:ascii="宋体" w:hAnsi="宋体" w:cs="MingLiU"/>
          <w:snapToGrid w:val="0"/>
          <w:color w:val="auto"/>
          <w:kern w:val="0"/>
          <w:szCs w:val="21"/>
        </w:rPr>
        <w:t>）被责令停业的；</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10</w:t>
      </w:r>
      <w:r>
        <w:rPr>
          <w:rFonts w:hint="eastAsia" w:ascii="宋体" w:hAnsi="宋体" w:cs="MingLiU"/>
          <w:snapToGrid w:val="0"/>
          <w:color w:val="auto"/>
          <w:kern w:val="0"/>
          <w:szCs w:val="21"/>
        </w:rPr>
        <w:t>）被暂停或取消投标资格的；</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11</w:t>
      </w:r>
      <w:r>
        <w:rPr>
          <w:rFonts w:hint="eastAsia" w:ascii="宋体" w:hAnsi="宋体" w:cs="MingLiU"/>
          <w:snapToGrid w:val="0"/>
          <w:color w:val="auto"/>
          <w:kern w:val="0"/>
          <w:szCs w:val="21"/>
        </w:rPr>
        <w:t>）财产被接管或冻结的；</w:t>
      </w:r>
    </w:p>
    <w:p>
      <w:pPr>
        <w:autoSpaceDE w:val="0"/>
        <w:autoSpaceDN w:val="0"/>
        <w:adjustRightInd w:val="0"/>
        <w:snapToGrid w:val="0"/>
        <w:spacing w:line="380" w:lineRule="exact"/>
        <w:ind w:firstLine="359" w:firstLine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12</w:t>
      </w:r>
      <w:r>
        <w:rPr>
          <w:rFonts w:hint="eastAsia" w:ascii="宋体" w:hAnsi="宋体" w:cs="MingLiU"/>
          <w:snapToGrid w:val="0"/>
          <w:color w:val="auto"/>
          <w:kern w:val="0"/>
          <w:szCs w:val="21"/>
        </w:rPr>
        <w:t>）</w:t>
      </w:r>
      <w:r>
        <w:rPr>
          <w:rFonts w:hint="eastAsia"/>
          <w:color w:val="auto"/>
          <w:sz w:val="22"/>
          <w:szCs w:val="22"/>
        </w:rPr>
        <w:t>单位负责人为同一人或者存在控股、管理关系的不同单位</w:t>
      </w:r>
      <w:r>
        <w:rPr>
          <w:color w:val="auto"/>
          <w:sz w:val="22"/>
          <w:szCs w:val="22"/>
        </w:rPr>
        <w:t>，不得在同一标段中同时投标</w:t>
      </w:r>
      <w:r>
        <w:rPr>
          <w:rFonts w:hint="eastAsia" w:ascii="宋体" w:hAnsi="宋体" w:cs="MingLiU"/>
          <w:snapToGrid w:val="0"/>
          <w:color w:val="auto"/>
          <w:kern w:val="0"/>
          <w:szCs w:val="21"/>
        </w:rPr>
        <w:t>。</w:t>
      </w:r>
    </w:p>
    <w:p>
      <w:pPr>
        <w:autoSpaceDE w:val="0"/>
        <w:autoSpaceDN w:val="0"/>
        <w:adjustRightInd w:val="0"/>
        <w:snapToGrid w:val="0"/>
        <w:spacing w:line="380" w:lineRule="exact"/>
        <w:jc w:val="left"/>
        <w:rPr>
          <w:rFonts w:ascii="宋体" w:hAnsi="宋体"/>
          <w:b/>
          <w:snapToGrid w:val="0"/>
          <w:color w:val="auto"/>
          <w:kern w:val="0"/>
        </w:rPr>
      </w:pPr>
      <w:bookmarkStart w:id="76" w:name="_Toc386029652"/>
      <w:bookmarkStart w:id="77" w:name="_Toc1875"/>
      <w:bookmarkStart w:id="78" w:name="_Toc200513132"/>
      <w:bookmarkStart w:id="79" w:name="_Toc224103323"/>
      <w:bookmarkStart w:id="80" w:name="_Toc287607752"/>
      <w:bookmarkStart w:id="81" w:name="_Toc277082558"/>
      <w:bookmarkStart w:id="82" w:name="_Toc452058687"/>
      <w:bookmarkStart w:id="83" w:name="_Toc287620691"/>
      <w:r>
        <w:rPr>
          <w:rFonts w:ascii="宋体" w:hAnsi="宋体"/>
          <w:b/>
          <w:snapToGrid w:val="0"/>
          <w:color w:val="auto"/>
          <w:kern w:val="0"/>
        </w:rPr>
        <w:t xml:space="preserve">1.5  </w:t>
      </w:r>
      <w:r>
        <w:rPr>
          <w:rFonts w:hint="eastAsia" w:ascii="宋体" w:hAnsi="宋体"/>
          <w:b/>
          <w:snapToGrid w:val="0"/>
          <w:color w:val="auto"/>
          <w:kern w:val="0"/>
        </w:rPr>
        <w:t>费用承担</w:t>
      </w:r>
      <w:bookmarkEnd w:id="76"/>
      <w:bookmarkEnd w:id="77"/>
      <w:bookmarkEnd w:id="78"/>
      <w:bookmarkEnd w:id="79"/>
      <w:bookmarkEnd w:id="80"/>
      <w:bookmarkEnd w:id="81"/>
      <w:bookmarkEnd w:id="82"/>
      <w:bookmarkEnd w:id="83"/>
    </w:p>
    <w:p>
      <w:pPr>
        <w:autoSpaceDE w:val="0"/>
        <w:autoSpaceDN w:val="0"/>
        <w:adjustRightInd w:val="0"/>
        <w:snapToGrid w:val="0"/>
        <w:spacing w:line="380" w:lineRule="exact"/>
        <w:ind w:firstLine="420" w:firstLineChars="200"/>
        <w:jc w:val="left"/>
        <w:rPr>
          <w:rFonts w:ascii="宋体" w:hAnsi="宋体" w:cs="MingLiU"/>
          <w:snapToGrid w:val="0"/>
          <w:color w:val="auto"/>
          <w:kern w:val="0"/>
          <w:szCs w:val="21"/>
        </w:rPr>
      </w:pPr>
      <w:r>
        <w:rPr>
          <w:rFonts w:hint="eastAsia" w:ascii="宋体" w:hAnsi="宋体" w:cs="MingLiU"/>
          <w:snapToGrid w:val="0"/>
          <w:color w:val="auto"/>
          <w:kern w:val="0"/>
          <w:szCs w:val="21"/>
        </w:rPr>
        <w:t>投标人准备和参加投标活动发生的费用自理。</w:t>
      </w:r>
    </w:p>
    <w:p>
      <w:pPr>
        <w:autoSpaceDE w:val="0"/>
        <w:autoSpaceDN w:val="0"/>
        <w:adjustRightInd w:val="0"/>
        <w:snapToGrid w:val="0"/>
        <w:spacing w:line="380" w:lineRule="exact"/>
        <w:jc w:val="left"/>
        <w:rPr>
          <w:rFonts w:ascii="宋体" w:hAnsi="宋体"/>
          <w:b/>
          <w:snapToGrid w:val="0"/>
          <w:color w:val="auto"/>
          <w:kern w:val="0"/>
        </w:rPr>
      </w:pPr>
      <w:bookmarkStart w:id="84" w:name="_Toc287607753"/>
      <w:bookmarkStart w:id="85" w:name="_Toc452058688"/>
      <w:bookmarkStart w:id="86" w:name="_Toc386029653"/>
      <w:bookmarkStart w:id="87" w:name="_Toc224103324"/>
      <w:bookmarkStart w:id="88" w:name="_Toc7780"/>
      <w:bookmarkStart w:id="89" w:name="_Toc287620692"/>
      <w:bookmarkStart w:id="90" w:name="_Toc200513133"/>
      <w:bookmarkStart w:id="91" w:name="_Toc277082559"/>
      <w:r>
        <w:rPr>
          <w:rFonts w:ascii="宋体" w:hAnsi="宋体"/>
          <w:b/>
          <w:snapToGrid w:val="0"/>
          <w:color w:val="auto"/>
          <w:kern w:val="0"/>
        </w:rPr>
        <w:t xml:space="preserve">1.6  </w:t>
      </w:r>
      <w:r>
        <w:rPr>
          <w:rFonts w:hint="eastAsia" w:ascii="宋体" w:hAnsi="宋体"/>
          <w:b/>
          <w:snapToGrid w:val="0"/>
          <w:color w:val="auto"/>
          <w:kern w:val="0"/>
        </w:rPr>
        <w:t>保密</w:t>
      </w:r>
      <w:bookmarkEnd w:id="84"/>
      <w:bookmarkEnd w:id="85"/>
      <w:bookmarkEnd w:id="86"/>
      <w:bookmarkEnd w:id="87"/>
      <w:bookmarkEnd w:id="88"/>
      <w:bookmarkEnd w:id="89"/>
      <w:bookmarkEnd w:id="90"/>
      <w:bookmarkEnd w:id="91"/>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hint="eastAsia" w:ascii="宋体" w:hAnsi="宋体" w:cs="MingLiU"/>
          <w:snapToGrid w:val="0"/>
          <w:color w:val="auto"/>
          <w:kern w:val="0"/>
          <w:szCs w:val="21"/>
        </w:rPr>
        <w:t>参与招标投标活动的各方应对</w:t>
      </w:r>
      <w:r>
        <w:rPr>
          <w:rFonts w:hint="eastAsia" w:ascii="宋体" w:hAnsi="宋体"/>
          <w:snapToGrid w:val="0"/>
          <w:color w:val="auto"/>
          <w:kern w:val="0"/>
          <w:szCs w:val="21"/>
        </w:rPr>
        <w:t>比选</w:t>
      </w:r>
      <w:r>
        <w:rPr>
          <w:rFonts w:hint="eastAsia" w:ascii="宋体" w:hAnsi="宋体" w:cs="MingLiU"/>
          <w:snapToGrid w:val="0"/>
          <w:color w:val="auto"/>
          <w:kern w:val="0"/>
          <w:szCs w:val="21"/>
        </w:rPr>
        <w:t>文件和投标文件中的商业和技术等秘密保密，违者应对由此造成的后果承担法律责任。</w:t>
      </w:r>
    </w:p>
    <w:p>
      <w:pPr>
        <w:autoSpaceDE w:val="0"/>
        <w:autoSpaceDN w:val="0"/>
        <w:adjustRightInd w:val="0"/>
        <w:snapToGrid w:val="0"/>
        <w:spacing w:line="380" w:lineRule="exact"/>
        <w:jc w:val="left"/>
        <w:rPr>
          <w:rFonts w:ascii="宋体" w:hAnsi="宋体"/>
          <w:b/>
          <w:snapToGrid w:val="0"/>
          <w:color w:val="auto"/>
          <w:kern w:val="0"/>
        </w:rPr>
      </w:pPr>
      <w:bookmarkStart w:id="92" w:name="_Toc452058689"/>
      <w:bookmarkStart w:id="93" w:name="_Toc200513134"/>
      <w:bookmarkStart w:id="94" w:name="_Toc277082560"/>
      <w:bookmarkStart w:id="95" w:name="_Toc224103325"/>
      <w:bookmarkStart w:id="96" w:name="_Toc386029654"/>
      <w:bookmarkStart w:id="97" w:name="_Toc23797"/>
      <w:bookmarkStart w:id="98" w:name="_Toc287607754"/>
      <w:bookmarkStart w:id="99" w:name="_Toc287620693"/>
      <w:r>
        <w:rPr>
          <w:rFonts w:ascii="宋体" w:hAnsi="宋体"/>
          <w:b/>
          <w:snapToGrid w:val="0"/>
          <w:color w:val="auto"/>
          <w:kern w:val="0"/>
        </w:rPr>
        <w:t xml:space="preserve">1.7  </w:t>
      </w:r>
      <w:r>
        <w:rPr>
          <w:rFonts w:hint="eastAsia" w:ascii="宋体" w:hAnsi="宋体"/>
          <w:b/>
          <w:snapToGrid w:val="0"/>
          <w:color w:val="auto"/>
          <w:kern w:val="0"/>
        </w:rPr>
        <w:t>语言文字</w:t>
      </w:r>
      <w:bookmarkEnd w:id="92"/>
      <w:bookmarkEnd w:id="93"/>
      <w:bookmarkEnd w:id="94"/>
      <w:bookmarkEnd w:id="95"/>
      <w:bookmarkEnd w:id="96"/>
      <w:bookmarkEnd w:id="97"/>
      <w:bookmarkEnd w:id="98"/>
      <w:bookmarkEnd w:id="99"/>
    </w:p>
    <w:p>
      <w:pPr>
        <w:autoSpaceDE w:val="0"/>
        <w:autoSpaceDN w:val="0"/>
        <w:adjustRightInd w:val="0"/>
        <w:snapToGrid w:val="0"/>
        <w:spacing w:line="380" w:lineRule="exact"/>
        <w:ind w:firstLine="420" w:firstLineChars="200"/>
        <w:jc w:val="left"/>
        <w:rPr>
          <w:rFonts w:ascii="宋体" w:hAnsi="宋体" w:cs="MingLiU"/>
          <w:snapToGrid w:val="0"/>
          <w:color w:val="auto"/>
          <w:kern w:val="0"/>
          <w:szCs w:val="21"/>
        </w:rPr>
      </w:pPr>
      <w:r>
        <w:rPr>
          <w:rFonts w:hint="eastAsia" w:ascii="宋体" w:hAnsi="宋体" w:cs="MingLiU"/>
          <w:snapToGrid w:val="0"/>
          <w:color w:val="auto"/>
          <w:kern w:val="0"/>
          <w:szCs w:val="21"/>
        </w:rPr>
        <w:t>除专用术语外，与招标投标有关的语言均使用中文。必要时专用术语应附有中文注释。</w:t>
      </w:r>
    </w:p>
    <w:p>
      <w:pPr>
        <w:autoSpaceDE w:val="0"/>
        <w:autoSpaceDN w:val="0"/>
        <w:adjustRightInd w:val="0"/>
        <w:snapToGrid w:val="0"/>
        <w:spacing w:line="380" w:lineRule="exact"/>
        <w:jc w:val="left"/>
        <w:rPr>
          <w:rFonts w:ascii="宋体" w:hAnsi="宋体"/>
          <w:b/>
          <w:snapToGrid w:val="0"/>
          <w:color w:val="auto"/>
          <w:kern w:val="0"/>
        </w:rPr>
      </w:pPr>
      <w:bookmarkStart w:id="100" w:name="_Toc287607755"/>
      <w:bookmarkStart w:id="101" w:name="_Toc224103326"/>
      <w:bookmarkStart w:id="102" w:name="_Toc277082561"/>
      <w:bookmarkStart w:id="103" w:name="_Toc200513135"/>
      <w:bookmarkStart w:id="104" w:name="_Toc386029655"/>
      <w:bookmarkStart w:id="105" w:name="_Toc452058690"/>
      <w:bookmarkStart w:id="106" w:name="_Toc26466"/>
      <w:bookmarkStart w:id="107" w:name="_Toc287620694"/>
      <w:r>
        <w:rPr>
          <w:rFonts w:ascii="宋体" w:hAnsi="宋体"/>
          <w:b/>
          <w:snapToGrid w:val="0"/>
          <w:color w:val="auto"/>
          <w:kern w:val="0"/>
        </w:rPr>
        <w:t xml:space="preserve">1.8  </w:t>
      </w:r>
      <w:r>
        <w:rPr>
          <w:rFonts w:hint="eastAsia" w:ascii="宋体" w:hAnsi="宋体"/>
          <w:b/>
          <w:snapToGrid w:val="0"/>
          <w:color w:val="auto"/>
          <w:kern w:val="0"/>
        </w:rPr>
        <w:t>计量单位</w:t>
      </w:r>
      <w:bookmarkEnd w:id="100"/>
      <w:bookmarkEnd w:id="101"/>
      <w:bookmarkEnd w:id="102"/>
      <w:bookmarkEnd w:id="103"/>
      <w:bookmarkEnd w:id="104"/>
      <w:bookmarkEnd w:id="105"/>
      <w:bookmarkEnd w:id="106"/>
      <w:bookmarkEnd w:id="107"/>
    </w:p>
    <w:p>
      <w:pPr>
        <w:autoSpaceDE w:val="0"/>
        <w:autoSpaceDN w:val="0"/>
        <w:adjustRightInd w:val="0"/>
        <w:snapToGrid w:val="0"/>
        <w:spacing w:line="380" w:lineRule="exact"/>
        <w:ind w:firstLine="424" w:firstLineChars="202"/>
        <w:jc w:val="left"/>
        <w:rPr>
          <w:rFonts w:ascii="宋体" w:hAnsi="宋体" w:cs="MingLiU"/>
          <w:snapToGrid w:val="0"/>
          <w:color w:val="auto"/>
          <w:kern w:val="0"/>
          <w:szCs w:val="21"/>
        </w:rPr>
      </w:pPr>
      <w:r>
        <w:rPr>
          <w:rFonts w:hint="eastAsia" w:ascii="宋体" w:hAnsi="宋体" w:cs="MingLiU"/>
          <w:snapToGrid w:val="0"/>
          <w:color w:val="auto"/>
          <w:kern w:val="0"/>
          <w:szCs w:val="21"/>
        </w:rPr>
        <w:t>所有计量均采用中华人民共和国法定计量单位。</w:t>
      </w:r>
    </w:p>
    <w:p>
      <w:pPr>
        <w:autoSpaceDE w:val="0"/>
        <w:autoSpaceDN w:val="0"/>
        <w:adjustRightInd w:val="0"/>
        <w:snapToGrid w:val="0"/>
        <w:spacing w:line="380" w:lineRule="exact"/>
        <w:jc w:val="left"/>
        <w:rPr>
          <w:rFonts w:ascii="宋体" w:hAnsi="宋体"/>
          <w:b/>
          <w:snapToGrid w:val="0"/>
          <w:color w:val="auto"/>
          <w:kern w:val="0"/>
        </w:rPr>
      </w:pPr>
      <w:bookmarkStart w:id="108" w:name="_Toc16750"/>
      <w:bookmarkStart w:id="109" w:name="_Toc386029656"/>
      <w:bookmarkStart w:id="110" w:name="_Toc200513136"/>
      <w:bookmarkStart w:id="111" w:name="_Toc224103327"/>
      <w:bookmarkStart w:id="112" w:name="_Toc452058691"/>
      <w:bookmarkStart w:id="113" w:name="_Toc277082562"/>
      <w:bookmarkStart w:id="114" w:name="_Toc287620695"/>
      <w:bookmarkStart w:id="115" w:name="_Toc287607756"/>
      <w:r>
        <w:rPr>
          <w:rFonts w:ascii="宋体" w:hAnsi="宋体"/>
          <w:b/>
          <w:snapToGrid w:val="0"/>
          <w:color w:val="auto"/>
          <w:kern w:val="0"/>
        </w:rPr>
        <w:t xml:space="preserve">1.9  </w:t>
      </w:r>
      <w:r>
        <w:rPr>
          <w:rFonts w:hint="eastAsia" w:ascii="宋体" w:hAnsi="宋体"/>
          <w:b/>
          <w:snapToGrid w:val="0"/>
          <w:color w:val="auto"/>
          <w:kern w:val="0"/>
        </w:rPr>
        <w:t>踏勘现场</w:t>
      </w:r>
      <w:bookmarkEnd w:id="108"/>
      <w:bookmarkEnd w:id="109"/>
      <w:bookmarkEnd w:id="110"/>
      <w:bookmarkEnd w:id="111"/>
      <w:bookmarkEnd w:id="112"/>
      <w:bookmarkEnd w:id="113"/>
      <w:bookmarkEnd w:id="114"/>
      <w:bookmarkEnd w:id="115"/>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ascii="宋体" w:hAnsi="宋体" w:cs="MingLiU"/>
          <w:snapToGrid w:val="0"/>
          <w:color w:val="auto"/>
          <w:kern w:val="0"/>
          <w:szCs w:val="21"/>
        </w:rPr>
        <w:t xml:space="preserve">1.9.1  </w:t>
      </w:r>
      <w:r>
        <w:rPr>
          <w:rFonts w:hint="eastAsia" w:ascii="宋体" w:hAnsi="宋体" w:cs="MingLiU"/>
          <w:snapToGrid w:val="0"/>
          <w:color w:val="auto"/>
          <w:kern w:val="0"/>
          <w:szCs w:val="21"/>
        </w:rPr>
        <w:t>由投标人自行踏勘项目现场。</w:t>
      </w:r>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ascii="宋体" w:hAnsi="宋体" w:cs="MingLiU"/>
          <w:snapToGrid w:val="0"/>
          <w:color w:val="auto"/>
          <w:kern w:val="0"/>
          <w:szCs w:val="21"/>
        </w:rPr>
        <w:t xml:space="preserve">1.9.2  </w:t>
      </w:r>
      <w:r>
        <w:rPr>
          <w:rFonts w:hint="eastAsia" w:ascii="宋体" w:hAnsi="宋体" w:cs="MingLiU"/>
          <w:snapToGrid w:val="0"/>
          <w:color w:val="auto"/>
          <w:kern w:val="0"/>
          <w:szCs w:val="21"/>
        </w:rPr>
        <w:t>投标人踏勘现场发生的费用自理。</w:t>
      </w:r>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ascii="宋体" w:hAnsi="宋体" w:cs="MingLiU"/>
          <w:snapToGrid w:val="0"/>
          <w:color w:val="auto"/>
          <w:kern w:val="0"/>
          <w:szCs w:val="21"/>
        </w:rPr>
        <w:t xml:space="preserve">1.9.3 </w:t>
      </w:r>
      <w:r>
        <w:rPr>
          <w:rFonts w:hint="eastAsia" w:ascii="宋体" w:hAnsi="宋体" w:cs="MingLiU"/>
          <w:snapToGrid w:val="0"/>
          <w:color w:val="auto"/>
          <w:kern w:val="0"/>
          <w:szCs w:val="21"/>
        </w:rPr>
        <w:t xml:space="preserve"> 投标人自行负责在踏勘现场中所发生的人员伤亡和财产损失。</w:t>
      </w:r>
    </w:p>
    <w:p>
      <w:pPr>
        <w:autoSpaceDE w:val="0"/>
        <w:autoSpaceDN w:val="0"/>
        <w:adjustRightInd w:val="0"/>
        <w:snapToGrid w:val="0"/>
        <w:spacing w:line="380" w:lineRule="exact"/>
        <w:jc w:val="left"/>
        <w:rPr>
          <w:rFonts w:ascii="宋体" w:hAnsi="宋体"/>
          <w:b/>
          <w:snapToGrid w:val="0"/>
          <w:color w:val="auto"/>
          <w:kern w:val="0"/>
        </w:rPr>
      </w:pPr>
      <w:bookmarkStart w:id="116" w:name="_Toc200513137"/>
      <w:bookmarkStart w:id="117" w:name="_Toc287620696"/>
      <w:bookmarkStart w:id="118" w:name="_Toc277082563"/>
      <w:bookmarkStart w:id="119" w:name="_Toc386029657"/>
      <w:bookmarkStart w:id="120" w:name="_Toc9283"/>
      <w:bookmarkStart w:id="121" w:name="_Toc452058692"/>
      <w:bookmarkStart w:id="122" w:name="_Toc287607757"/>
      <w:bookmarkStart w:id="123" w:name="_Toc224103328"/>
      <w:r>
        <w:rPr>
          <w:rFonts w:ascii="宋体" w:hAnsi="宋体"/>
          <w:b/>
          <w:snapToGrid w:val="0"/>
          <w:color w:val="auto"/>
          <w:kern w:val="0"/>
        </w:rPr>
        <w:t xml:space="preserve">1.10  </w:t>
      </w:r>
      <w:r>
        <w:rPr>
          <w:rFonts w:hint="eastAsia" w:ascii="宋体" w:hAnsi="宋体"/>
          <w:b/>
          <w:snapToGrid w:val="0"/>
          <w:color w:val="auto"/>
          <w:kern w:val="0"/>
        </w:rPr>
        <w:t>投标预备会</w:t>
      </w:r>
      <w:bookmarkEnd w:id="116"/>
      <w:bookmarkEnd w:id="117"/>
      <w:bookmarkEnd w:id="118"/>
      <w:bookmarkEnd w:id="119"/>
      <w:bookmarkEnd w:id="120"/>
      <w:bookmarkEnd w:id="121"/>
      <w:bookmarkEnd w:id="122"/>
      <w:bookmarkEnd w:id="123"/>
      <w:bookmarkStart w:id="124" w:name="_Toc277082564"/>
      <w:bookmarkStart w:id="125" w:name="_Toc287607758"/>
      <w:bookmarkStart w:id="126" w:name="_Toc224103329"/>
      <w:bookmarkStart w:id="127" w:name="_Toc287620697"/>
      <w:bookmarkStart w:id="128" w:name="_Toc200513138"/>
    </w:p>
    <w:p>
      <w:pPr>
        <w:spacing w:line="380" w:lineRule="exact"/>
        <w:ind w:firstLine="420" w:firstLineChars="200"/>
        <w:rPr>
          <w:rFonts w:ascii="宋体" w:hAnsi="宋体" w:cs="宋体"/>
          <w:snapToGrid w:val="0"/>
          <w:color w:val="auto"/>
          <w:kern w:val="0"/>
          <w:sz w:val="24"/>
        </w:rPr>
      </w:pPr>
      <w:r>
        <w:rPr>
          <w:rFonts w:hint="eastAsia" w:ascii="宋体" w:hAnsi="宋体"/>
          <w:color w:val="auto"/>
          <w:szCs w:val="21"/>
        </w:rPr>
        <w:t>本工程不召开投标预备会。</w:t>
      </w:r>
    </w:p>
    <w:p>
      <w:pPr>
        <w:autoSpaceDE w:val="0"/>
        <w:autoSpaceDN w:val="0"/>
        <w:adjustRightInd w:val="0"/>
        <w:snapToGrid w:val="0"/>
        <w:spacing w:line="380" w:lineRule="exact"/>
        <w:jc w:val="left"/>
        <w:rPr>
          <w:rFonts w:ascii="宋体" w:hAnsi="宋体"/>
          <w:b/>
          <w:snapToGrid w:val="0"/>
          <w:color w:val="auto"/>
          <w:kern w:val="0"/>
        </w:rPr>
      </w:pPr>
      <w:bookmarkStart w:id="129" w:name="_Toc21003"/>
      <w:bookmarkStart w:id="130" w:name="_Toc386029658"/>
      <w:bookmarkStart w:id="131" w:name="_Toc452058693"/>
      <w:r>
        <w:rPr>
          <w:rFonts w:ascii="宋体" w:hAnsi="宋体"/>
          <w:b/>
          <w:snapToGrid w:val="0"/>
          <w:color w:val="auto"/>
          <w:kern w:val="0"/>
        </w:rPr>
        <w:t xml:space="preserve">1.11  </w:t>
      </w:r>
      <w:r>
        <w:rPr>
          <w:rFonts w:hint="eastAsia" w:ascii="宋体" w:hAnsi="宋体"/>
          <w:b/>
          <w:snapToGrid w:val="0"/>
          <w:color w:val="auto"/>
          <w:kern w:val="0"/>
        </w:rPr>
        <w:t>分包</w:t>
      </w:r>
      <w:bookmarkEnd w:id="124"/>
      <w:bookmarkEnd w:id="125"/>
      <w:bookmarkEnd w:id="126"/>
      <w:bookmarkEnd w:id="127"/>
      <w:bookmarkEnd w:id="128"/>
      <w:bookmarkEnd w:id="129"/>
      <w:bookmarkEnd w:id="130"/>
      <w:bookmarkEnd w:id="131"/>
    </w:p>
    <w:p>
      <w:pPr>
        <w:spacing w:line="380" w:lineRule="exact"/>
        <w:ind w:firstLine="420" w:firstLineChars="200"/>
        <w:rPr>
          <w:rFonts w:ascii="宋体" w:hAnsi="宋体"/>
          <w:color w:val="auto"/>
          <w:szCs w:val="21"/>
        </w:rPr>
      </w:pPr>
      <w:bookmarkStart w:id="132" w:name="_Toc200513139"/>
      <w:bookmarkStart w:id="133" w:name="_Toc277082565"/>
      <w:bookmarkStart w:id="134" w:name="_Toc386029659"/>
      <w:bookmarkStart w:id="135" w:name="_Toc287620698"/>
      <w:bookmarkStart w:id="136" w:name="_Toc287607759"/>
      <w:bookmarkStart w:id="137" w:name="_Toc224103330"/>
      <w:bookmarkStart w:id="138" w:name="_Toc2639"/>
      <w:r>
        <w:rPr>
          <w:rFonts w:hint="eastAsia" w:ascii="宋体" w:hAnsi="宋体"/>
          <w:color w:val="auto"/>
          <w:szCs w:val="21"/>
        </w:rPr>
        <w:t>本工程不允许分包。</w:t>
      </w:r>
    </w:p>
    <w:p>
      <w:pPr>
        <w:autoSpaceDE w:val="0"/>
        <w:autoSpaceDN w:val="0"/>
        <w:adjustRightInd w:val="0"/>
        <w:snapToGrid w:val="0"/>
        <w:spacing w:line="380" w:lineRule="exact"/>
        <w:jc w:val="left"/>
        <w:rPr>
          <w:rFonts w:ascii="宋体" w:hAnsi="宋体"/>
          <w:b/>
          <w:snapToGrid w:val="0"/>
          <w:color w:val="auto"/>
          <w:kern w:val="0"/>
        </w:rPr>
      </w:pPr>
      <w:bookmarkStart w:id="139" w:name="_Toc452058694"/>
      <w:r>
        <w:rPr>
          <w:rFonts w:ascii="宋体" w:hAnsi="宋体"/>
          <w:b/>
          <w:snapToGrid w:val="0"/>
          <w:color w:val="auto"/>
          <w:kern w:val="0"/>
        </w:rPr>
        <w:t xml:space="preserve">1.12  </w:t>
      </w:r>
      <w:r>
        <w:rPr>
          <w:rFonts w:hint="eastAsia" w:ascii="宋体" w:hAnsi="宋体"/>
          <w:b/>
          <w:snapToGrid w:val="0"/>
          <w:color w:val="auto"/>
          <w:kern w:val="0"/>
        </w:rPr>
        <w:t>偏离</w:t>
      </w:r>
      <w:bookmarkEnd w:id="132"/>
      <w:bookmarkEnd w:id="133"/>
      <w:bookmarkEnd w:id="134"/>
      <w:bookmarkEnd w:id="135"/>
      <w:bookmarkEnd w:id="136"/>
      <w:bookmarkEnd w:id="137"/>
      <w:bookmarkEnd w:id="138"/>
      <w:bookmarkEnd w:id="139"/>
    </w:p>
    <w:p>
      <w:pPr>
        <w:autoSpaceDE w:val="0"/>
        <w:autoSpaceDN w:val="0"/>
        <w:adjustRightInd w:val="0"/>
        <w:snapToGrid w:val="0"/>
        <w:spacing w:line="380" w:lineRule="exact"/>
        <w:ind w:firstLine="425"/>
        <w:jc w:val="left"/>
        <w:rPr>
          <w:rFonts w:ascii="宋体" w:hAnsi="宋体" w:cs="宋体"/>
          <w:snapToGrid w:val="0"/>
          <w:color w:val="auto"/>
          <w:kern w:val="0"/>
          <w:sz w:val="24"/>
        </w:rPr>
      </w:pPr>
      <w:bookmarkStart w:id="140" w:name="_Toc287607760"/>
      <w:bookmarkStart w:id="141" w:name="_Toc277082566"/>
      <w:bookmarkStart w:id="142" w:name="_Toc8538"/>
      <w:bookmarkStart w:id="143" w:name="_Toc3930"/>
      <w:bookmarkStart w:id="144" w:name="_Toc386029660"/>
      <w:bookmarkStart w:id="145" w:name="_Toc200513140"/>
      <w:bookmarkStart w:id="146" w:name="_Toc224103331"/>
      <w:r>
        <w:rPr>
          <w:rFonts w:hint="eastAsia" w:ascii="宋体" w:hAnsi="宋体" w:cs="MingLiU"/>
          <w:snapToGrid w:val="0"/>
          <w:color w:val="auto"/>
          <w:kern w:val="0"/>
          <w:szCs w:val="21"/>
        </w:rPr>
        <w:t>投标人须知前附表允许投标文件偏离招标文件某些要求的，偏离应当符合</w:t>
      </w:r>
      <w:r>
        <w:rPr>
          <w:rFonts w:hint="eastAsia" w:ascii="宋体" w:hAnsi="宋体"/>
          <w:snapToGrid w:val="0"/>
          <w:color w:val="auto"/>
          <w:kern w:val="0"/>
          <w:szCs w:val="21"/>
        </w:rPr>
        <w:t>比选</w:t>
      </w:r>
      <w:r>
        <w:rPr>
          <w:rFonts w:hint="eastAsia" w:ascii="宋体" w:hAnsi="宋体" w:cs="MingLiU"/>
          <w:snapToGrid w:val="0"/>
          <w:color w:val="auto"/>
          <w:kern w:val="0"/>
          <w:szCs w:val="21"/>
        </w:rPr>
        <w:t>文件规定的偏离范围和幅度。</w:t>
      </w:r>
    </w:p>
    <w:p>
      <w:pPr>
        <w:autoSpaceDE w:val="0"/>
        <w:autoSpaceDN w:val="0"/>
        <w:adjustRightInd w:val="0"/>
        <w:snapToGrid w:val="0"/>
        <w:spacing w:line="380" w:lineRule="exact"/>
        <w:jc w:val="left"/>
        <w:rPr>
          <w:rFonts w:ascii="宋体" w:hAnsi="宋体"/>
          <w:b/>
          <w:snapToGrid w:val="0"/>
          <w:color w:val="auto"/>
          <w:kern w:val="0"/>
        </w:rPr>
      </w:pPr>
      <w:bookmarkStart w:id="147" w:name="_Toc452058695"/>
      <w:r>
        <w:rPr>
          <w:rFonts w:ascii="宋体" w:hAnsi="宋体"/>
          <w:b/>
          <w:snapToGrid w:val="0"/>
          <w:color w:val="auto"/>
          <w:kern w:val="0"/>
        </w:rPr>
        <w:t xml:space="preserve">2.  </w:t>
      </w:r>
      <w:r>
        <w:rPr>
          <w:rFonts w:hint="eastAsia" w:ascii="宋体" w:hAnsi="宋体"/>
          <w:b/>
          <w:snapToGrid w:val="0"/>
          <w:color w:val="auto"/>
          <w:kern w:val="0"/>
        </w:rPr>
        <w:t>竞争性比选文件</w:t>
      </w:r>
      <w:bookmarkEnd w:id="140"/>
      <w:bookmarkEnd w:id="141"/>
      <w:bookmarkEnd w:id="142"/>
      <w:bookmarkEnd w:id="143"/>
      <w:bookmarkEnd w:id="144"/>
      <w:bookmarkEnd w:id="145"/>
      <w:bookmarkEnd w:id="146"/>
      <w:bookmarkEnd w:id="147"/>
    </w:p>
    <w:p>
      <w:pPr>
        <w:autoSpaceDE w:val="0"/>
        <w:autoSpaceDN w:val="0"/>
        <w:adjustRightInd w:val="0"/>
        <w:snapToGrid w:val="0"/>
        <w:spacing w:line="380" w:lineRule="exact"/>
        <w:jc w:val="left"/>
        <w:rPr>
          <w:rFonts w:ascii="宋体" w:hAnsi="宋体"/>
          <w:b/>
          <w:snapToGrid w:val="0"/>
          <w:color w:val="auto"/>
          <w:kern w:val="0"/>
        </w:rPr>
      </w:pPr>
      <w:bookmarkStart w:id="148" w:name="_Toc287607761"/>
      <w:bookmarkStart w:id="149" w:name="_Toc386029661"/>
      <w:bookmarkStart w:id="150" w:name="_Toc24222"/>
      <w:bookmarkStart w:id="151" w:name="_Toc200513141"/>
      <w:bookmarkStart w:id="152" w:name="_Toc224103332"/>
      <w:bookmarkStart w:id="153" w:name="_Toc277082567"/>
      <w:bookmarkStart w:id="154" w:name="_Toc452058696"/>
      <w:bookmarkStart w:id="155" w:name="_Toc287620700"/>
      <w:r>
        <w:rPr>
          <w:rFonts w:ascii="宋体" w:hAnsi="宋体"/>
          <w:b/>
          <w:snapToGrid w:val="0"/>
          <w:color w:val="auto"/>
          <w:kern w:val="0"/>
        </w:rPr>
        <w:t xml:space="preserve">2.1  </w:t>
      </w:r>
      <w:r>
        <w:rPr>
          <w:rFonts w:hint="eastAsia" w:ascii="宋体" w:hAnsi="宋体"/>
          <w:b/>
          <w:snapToGrid w:val="0"/>
          <w:color w:val="auto"/>
          <w:kern w:val="0"/>
        </w:rPr>
        <w:t>竞争性比选文件的组成</w:t>
      </w:r>
      <w:bookmarkEnd w:id="148"/>
      <w:bookmarkEnd w:id="149"/>
      <w:bookmarkEnd w:id="150"/>
      <w:bookmarkEnd w:id="151"/>
      <w:bookmarkEnd w:id="152"/>
      <w:bookmarkEnd w:id="153"/>
      <w:bookmarkEnd w:id="154"/>
      <w:bookmarkEnd w:id="155"/>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本招标文件包括：</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w:t>
      </w:r>
      <w:r>
        <w:rPr>
          <w:rFonts w:hint="eastAsia" w:ascii="宋体" w:hAnsi="宋体" w:cs="MingLiU"/>
          <w:snapToGrid w:val="0"/>
          <w:color w:val="auto"/>
          <w:kern w:val="0"/>
          <w:szCs w:val="21"/>
        </w:rPr>
        <w:t>）竞争性比选公告；</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）投标人须知；</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3</w:t>
      </w:r>
      <w:r>
        <w:rPr>
          <w:rFonts w:hint="eastAsia" w:ascii="宋体" w:hAnsi="宋体" w:cs="MingLiU"/>
          <w:snapToGrid w:val="0"/>
          <w:color w:val="auto"/>
          <w:kern w:val="0"/>
          <w:szCs w:val="21"/>
        </w:rPr>
        <w:t>）评标办法；</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4</w:t>
      </w:r>
      <w:r>
        <w:rPr>
          <w:rFonts w:hint="eastAsia" w:ascii="宋体" w:hAnsi="宋体" w:cs="MingLiU"/>
          <w:snapToGrid w:val="0"/>
          <w:color w:val="auto"/>
          <w:kern w:val="0"/>
          <w:szCs w:val="21"/>
        </w:rPr>
        <w:t>）合同条款及格式；</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5</w:t>
      </w:r>
      <w:r>
        <w:rPr>
          <w:rFonts w:hint="eastAsia" w:ascii="宋体" w:hAnsi="宋体" w:cs="MingLiU"/>
          <w:snapToGrid w:val="0"/>
          <w:color w:val="auto"/>
          <w:kern w:val="0"/>
          <w:szCs w:val="21"/>
        </w:rPr>
        <w:t>）工程量清单；</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6</w:t>
      </w:r>
      <w:r>
        <w:rPr>
          <w:rFonts w:hint="eastAsia" w:ascii="宋体" w:hAnsi="宋体" w:cs="MingLiU"/>
          <w:snapToGrid w:val="0"/>
          <w:color w:val="auto"/>
          <w:kern w:val="0"/>
          <w:szCs w:val="21"/>
        </w:rPr>
        <w:t>）图纸；</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7</w:t>
      </w:r>
      <w:r>
        <w:rPr>
          <w:rFonts w:hint="eastAsia" w:ascii="宋体" w:hAnsi="宋体" w:cs="MingLiU"/>
          <w:snapToGrid w:val="0"/>
          <w:color w:val="auto"/>
          <w:kern w:val="0"/>
          <w:szCs w:val="21"/>
        </w:rPr>
        <w:t>）技术标准和要求；</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8</w:t>
      </w:r>
      <w:r>
        <w:rPr>
          <w:rFonts w:hint="eastAsia" w:ascii="宋体" w:hAnsi="宋体" w:cs="MingLiU"/>
          <w:snapToGrid w:val="0"/>
          <w:color w:val="auto"/>
          <w:kern w:val="0"/>
          <w:szCs w:val="21"/>
        </w:rPr>
        <w:t>）投标文件格式；</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9</w:t>
      </w:r>
      <w:r>
        <w:rPr>
          <w:rFonts w:hint="eastAsia" w:ascii="宋体" w:hAnsi="宋体" w:cs="MingLiU"/>
          <w:snapToGrid w:val="0"/>
          <w:color w:val="auto"/>
          <w:kern w:val="0"/>
          <w:szCs w:val="21"/>
        </w:rPr>
        <w:t>）投标人须知前附表规定的其他材料。</w:t>
      </w:r>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hint="eastAsia" w:ascii="宋体" w:hAnsi="宋体" w:cs="MingLiU"/>
          <w:snapToGrid w:val="0"/>
          <w:color w:val="auto"/>
          <w:kern w:val="0"/>
          <w:szCs w:val="21"/>
        </w:rPr>
        <w:t>根据本章第</w:t>
      </w:r>
      <w:r>
        <w:rPr>
          <w:rFonts w:ascii="宋体" w:hAnsi="宋体"/>
          <w:snapToGrid w:val="0"/>
          <w:color w:val="auto"/>
          <w:kern w:val="0"/>
          <w:szCs w:val="21"/>
        </w:rPr>
        <w:t>1.10</w:t>
      </w:r>
      <w:r>
        <w:rPr>
          <w:rFonts w:hint="eastAsia" w:ascii="宋体" w:hAnsi="宋体" w:cs="MingLiU"/>
          <w:snapToGrid w:val="0"/>
          <w:color w:val="auto"/>
          <w:kern w:val="0"/>
          <w:szCs w:val="21"/>
        </w:rPr>
        <w:t>款、第</w:t>
      </w:r>
      <w:r>
        <w:rPr>
          <w:rFonts w:ascii="宋体" w:hAnsi="宋体"/>
          <w:snapToGrid w:val="0"/>
          <w:color w:val="auto"/>
          <w:kern w:val="0"/>
          <w:szCs w:val="21"/>
        </w:rPr>
        <w:t>2.2</w:t>
      </w:r>
      <w:r>
        <w:rPr>
          <w:rFonts w:hint="eastAsia" w:ascii="宋体" w:hAnsi="宋体" w:cs="MingLiU"/>
          <w:snapToGrid w:val="0"/>
          <w:color w:val="auto"/>
          <w:kern w:val="0"/>
          <w:szCs w:val="21"/>
        </w:rPr>
        <w:t>款和第</w:t>
      </w:r>
      <w:r>
        <w:rPr>
          <w:rFonts w:ascii="宋体" w:hAnsi="宋体"/>
          <w:snapToGrid w:val="0"/>
          <w:color w:val="auto"/>
          <w:kern w:val="0"/>
          <w:szCs w:val="21"/>
        </w:rPr>
        <w:t>2.3</w:t>
      </w:r>
      <w:r>
        <w:rPr>
          <w:rFonts w:hint="eastAsia" w:ascii="宋体" w:hAnsi="宋体" w:cs="MingLiU"/>
          <w:snapToGrid w:val="0"/>
          <w:color w:val="auto"/>
          <w:kern w:val="0"/>
          <w:szCs w:val="21"/>
        </w:rPr>
        <w:t>款对竞争性比选文件所作的澄清、修改，构成招标文件的组成部分。</w:t>
      </w:r>
    </w:p>
    <w:p>
      <w:pPr>
        <w:autoSpaceDE w:val="0"/>
        <w:autoSpaceDN w:val="0"/>
        <w:adjustRightInd w:val="0"/>
        <w:snapToGrid w:val="0"/>
        <w:spacing w:line="380" w:lineRule="exact"/>
        <w:jc w:val="left"/>
        <w:rPr>
          <w:rFonts w:ascii="宋体" w:hAnsi="宋体"/>
          <w:b/>
          <w:snapToGrid w:val="0"/>
          <w:color w:val="auto"/>
          <w:kern w:val="0"/>
        </w:rPr>
      </w:pPr>
      <w:bookmarkStart w:id="156" w:name="_Toc287607762"/>
      <w:bookmarkStart w:id="157" w:name="_Toc200513142"/>
      <w:bookmarkStart w:id="158" w:name="_Toc277082568"/>
      <w:bookmarkStart w:id="159" w:name="_Toc386029662"/>
      <w:bookmarkStart w:id="160" w:name="_Toc452058697"/>
      <w:bookmarkStart w:id="161" w:name="_Toc287620701"/>
      <w:bookmarkStart w:id="162" w:name="_Toc224103333"/>
      <w:bookmarkStart w:id="163" w:name="_Toc24022"/>
      <w:r>
        <w:rPr>
          <w:rFonts w:ascii="宋体" w:hAnsi="宋体"/>
          <w:b/>
          <w:snapToGrid w:val="0"/>
          <w:color w:val="auto"/>
          <w:kern w:val="0"/>
        </w:rPr>
        <w:t xml:space="preserve">2.2 </w:t>
      </w:r>
      <w:r>
        <w:rPr>
          <w:rFonts w:hint="eastAsia" w:ascii="宋体" w:hAnsi="宋体"/>
          <w:b/>
          <w:snapToGrid w:val="0"/>
          <w:color w:val="auto"/>
          <w:kern w:val="0"/>
        </w:rPr>
        <w:t xml:space="preserve"> 竞争性比选文件的澄清</w:t>
      </w:r>
      <w:bookmarkEnd w:id="156"/>
      <w:bookmarkEnd w:id="157"/>
      <w:bookmarkEnd w:id="158"/>
      <w:bookmarkEnd w:id="159"/>
      <w:bookmarkEnd w:id="160"/>
      <w:bookmarkEnd w:id="161"/>
      <w:bookmarkEnd w:id="162"/>
      <w:bookmarkEnd w:id="163"/>
    </w:p>
    <w:p>
      <w:pPr>
        <w:autoSpaceDE w:val="0"/>
        <w:autoSpaceDN w:val="0"/>
        <w:adjustRightInd w:val="0"/>
        <w:snapToGrid w:val="0"/>
        <w:spacing w:line="380" w:lineRule="exact"/>
        <w:ind w:firstLine="420"/>
        <w:rPr>
          <w:rFonts w:ascii="宋体" w:hAnsi="宋体"/>
          <w:snapToGrid w:val="0"/>
          <w:color w:val="auto"/>
          <w:kern w:val="0"/>
        </w:rPr>
      </w:pPr>
      <w:bookmarkStart w:id="164" w:name="_Toc287620702"/>
      <w:bookmarkStart w:id="165" w:name="_Toc224103334"/>
      <w:bookmarkStart w:id="166" w:name="_Toc277082569"/>
      <w:bookmarkStart w:id="167" w:name="_Toc200513143"/>
      <w:bookmarkStart w:id="168" w:name="_Toc287607763"/>
      <w:r>
        <w:rPr>
          <w:rFonts w:hint="eastAsia" w:ascii="宋体" w:hAnsi="宋体"/>
          <w:snapToGrid w:val="0"/>
          <w:color w:val="auto"/>
          <w:kern w:val="0"/>
        </w:rPr>
        <w:t>2.2.1 投标人应仔细阅读和检查比选文件的全部内容。如发现缺页或附件不全，应在投标人须知前附表规定的时间前，及时将其质疑以匿名传真至招标代理机构，要求比选人对比选文件予以澄清。</w:t>
      </w:r>
    </w:p>
    <w:p>
      <w:pPr>
        <w:autoSpaceDE w:val="0"/>
        <w:autoSpaceDN w:val="0"/>
        <w:adjustRightInd w:val="0"/>
        <w:snapToGrid w:val="0"/>
        <w:spacing w:line="380" w:lineRule="exact"/>
        <w:ind w:firstLine="420"/>
        <w:rPr>
          <w:rFonts w:ascii="宋体" w:hAnsi="宋体"/>
          <w:color w:val="auto"/>
        </w:rPr>
      </w:pPr>
      <w:r>
        <w:rPr>
          <w:rFonts w:ascii="宋体" w:hAnsi="宋体"/>
          <w:snapToGrid w:val="0"/>
          <w:color w:val="auto"/>
          <w:kern w:val="0"/>
          <w:szCs w:val="21"/>
        </w:rPr>
        <w:t xml:space="preserve">2.2.2 </w:t>
      </w:r>
      <w:r>
        <w:rPr>
          <w:rFonts w:hint="eastAsia" w:ascii="宋体" w:hAnsi="宋体"/>
          <w:color w:val="auto"/>
        </w:rPr>
        <w:t>比选文件的澄清将在投标人须知前附表规定的投标截止时间3天前，在</w:t>
      </w:r>
      <w:r>
        <w:rPr>
          <w:rFonts w:hint="eastAsia" w:ascii="宋体" w:hAnsi="宋体" w:cs="宋体"/>
          <w:color w:val="auto"/>
          <w:kern w:val="0"/>
          <w:szCs w:val="21"/>
          <w:lang w:eastAsia="zh-CN"/>
        </w:rPr>
        <w:t>重庆市铜梁区人民政府网上</w:t>
      </w:r>
      <w:r>
        <w:rPr>
          <w:rFonts w:hint="eastAsia" w:ascii="宋体" w:hAnsi="宋体"/>
          <w:color w:val="auto"/>
        </w:rPr>
        <w:t>上公告，但不指明澄清问题的来源。如果澄清发出的时间距投标截止时间不足3天且影响投标文件编制的，相应延长投标截止时间。</w:t>
      </w:r>
    </w:p>
    <w:p>
      <w:pPr>
        <w:autoSpaceDE w:val="0"/>
        <w:autoSpaceDN w:val="0"/>
        <w:adjustRightInd w:val="0"/>
        <w:snapToGrid w:val="0"/>
        <w:spacing w:line="380" w:lineRule="exact"/>
        <w:ind w:firstLine="420"/>
        <w:rPr>
          <w:rFonts w:ascii="宋体" w:hAnsi="宋体"/>
          <w:color w:val="auto"/>
        </w:rPr>
      </w:pPr>
      <w:r>
        <w:rPr>
          <w:rFonts w:ascii="宋体" w:hAnsi="宋体"/>
          <w:snapToGrid w:val="0"/>
          <w:color w:val="auto"/>
          <w:kern w:val="0"/>
          <w:position w:val="-2"/>
          <w:szCs w:val="21"/>
        </w:rPr>
        <w:t xml:space="preserve">2.2.3 </w:t>
      </w:r>
      <w:bookmarkStart w:id="169" w:name="_Toc386029663"/>
      <w:bookmarkStart w:id="170" w:name="_Toc16533"/>
      <w:r>
        <w:rPr>
          <w:rFonts w:hint="eastAsia" w:ascii="宋体" w:hAnsi="宋体"/>
          <w:color w:val="auto"/>
        </w:rPr>
        <w:t>凡有意参加投标者，从本项目比选公告发布之日起，请随时关注</w:t>
      </w:r>
      <w:r>
        <w:rPr>
          <w:rFonts w:hint="eastAsia" w:ascii="宋体" w:hAnsi="宋体" w:cs="宋体"/>
          <w:color w:val="auto"/>
          <w:kern w:val="0"/>
          <w:szCs w:val="21"/>
          <w:lang w:eastAsia="zh-CN"/>
        </w:rPr>
        <w:t>重庆市铜梁区人民政府网上</w:t>
      </w:r>
      <w:r>
        <w:rPr>
          <w:rFonts w:hint="eastAsia" w:ascii="宋体" w:hAnsi="宋体"/>
          <w:color w:val="auto"/>
        </w:rPr>
        <w:t>，并查阅本招标项目的比选澄清等开标前资料，比选人不再另行通知，不论投标人是否查阅，比选人和比选代理机构均视为投标人已知晓比选人对比选文件作出的澄清。</w:t>
      </w:r>
    </w:p>
    <w:p>
      <w:pPr>
        <w:autoSpaceDE w:val="0"/>
        <w:autoSpaceDN w:val="0"/>
        <w:adjustRightInd w:val="0"/>
        <w:snapToGrid w:val="0"/>
        <w:spacing w:line="380" w:lineRule="exact"/>
        <w:jc w:val="left"/>
        <w:rPr>
          <w:rFonts w:ascii="宋体" w:hAnsi="宋体"/>
          <w:b/>
          <w:snapToGrid w:val="0"/>
          <w:color w:val="auto"/>
          <w:kern w:val="0"/>
        </w:rPr>
      </w:pPr>
      <w:bookmarkStart w:id="171" w:name="_Toc452058698"/>
      <w:r>
        <w:rPr>
          <w:rFonts w:ascii="宋体" w:hAnsi="宋体"/>
          <w:b/>
          <w:snapToGrid w:val="0"/>
          <w:color w:val="auto"/>
          <w:kern w:val="0"/>
        </w:rPr>
        <w:t xml:space="preserve">2.3 </w:t>
      </w:r>
      <w:r>
        <w:rPr>
          <w:rFonts w:hint="eastAsia" w:ascii="宋体" w:hAnsi="宋体"/>
          <w:b/>
          <w:snapToGrid w:val="0"/>
          <w:color w:val="auto"/>
          <w:kern w:val="0"/>
        </w:rPr>
        <w:t>比选文件招标文件的修改</w:t>
      </w:r>
      <w:bookmarkEnd w:id="164"/>
      <w:bookmarkEnd w:id="165"/>
      <w:bookmarkEnd w:id="166"/>
      <w:bookmarkEnd w:id="167"/>
      <w:bookmarkEnd w:id="168"/>
      <w:bookmarkEnd w:id="169"/>
      <w:bookmarkEnd w:id="170"/>
      <w:bookmarkEnd w:id="171"/>
    </w:p>
    <w:p>
      <w:pPr>
        <w:spacing w:line="380" w:lineRule="exact"/>
        <w:ind w:firstLine="420" w:firstLineChars="200"/>
        <w:jc w:val="left"/>
        <w:rPr>
          <w:rFonts w:ascii="宋体" w:hAnsi="宋体"/>
          <w:color w:val="auto"/>
        </w:rPr>
      </w:pPr>
      <w:bookmarkStart w:id="172" w:name="_Toc287607764"/>
      <w:bookmarkStart w:id="173" w:name="_Toc200513144"/>
      <w:bookmarkStart w:id="174" w:name="_Toc277082570"/>
      <w:bookmarkStart w:id="175" w:name="_Toc224103335"/>
      <w:r>
        <w:rPr>
          <w:rFonts w:ascii="宋体" w:hAnsi="宋体"/>
          <w:color w:val="auto"/>
        </w:rPr>
        <w:t>2.3.1</w:t>
      </w:r>
      <w:r>
        <w:rPr>
          <w:rFonts w:hint="eastAsia" w:ascii="宋体" w:hAnsi="宋体"/>
          <w:color w:val="auto"/>
        </w:rPr>
        <w:t>比选文件的修改在</w:t>
      </w:r>
      <w:r>
        <w:rPr>
          <w:rFonts w:hint="eastAsia" w:ascii="宋体" w:hAnsi="宋体" w:cs="宋体"/>
          <w:color w:val="auto"/>
          <w:kern w:val="0"/>
          <w:szCs w:val="21"/>
          <w:lang w:eastAsia="zh-CN"/>
        </w:rPr>
        <w:t>重庆市铜梁区人民政府网上</w:t>
      </w:r>
      <w:r>
        <w:rPr>
          <w:rFonts w:hint="eastAsia" w:ascii="宋体" w:hAnsi="宋体"/>
          <w:snapToGrid w:val="0"/>
          <w:color w:val="auto"/>
          <w:kern w:val="0"/>
        </w:rPr>
        <w:t>上</w:t>
      </w:r>
      <w:r>
        <w:rPr>
          <w:rFonts w:hint="eastAsia" w:ascii="宋体" w:hAnsi="宋体"/>
          <w:color w:val="auto"/>
        </w:rPr>
        <w:t>公告。如果修改比选文件的时间距投标截止时间不足3天且影响投标文件编制的，相应延长投标截止时间。</w:t>
      </w:r>
    </w:p>
    <w:p>
      <w:pPr>
        <w:spacing w:line="380" w:lineRule="exact"/>
        <w:ind w:firstLine="420" w:firstLineChars="200"/>
        <w:jc w:val="left"/>
        <w:rPr>
          <w:rFonts w:ascii="宋体" w:hAnsi="宋体"/>
          <w:color w:val="auto"/>
        </w:rPr>
      </w:pPr>
      <w:bookmarkStart w:id="176" w:name="_Toc32055"/>
      <w:bookmarkStart w:id="177" w:name="_Toc386029664"/>
      <w:bookmarkStart w:id="178" w:name="_Toc16595"/>
      <w:r>
        <w:rPr>
          <w:rFonts w:ascii="宋体" w:hAnsi="宋体"/>
          <w:color w:val="auto"/>
        </w:rPr>
        <w:t xml:space="preserve">2.3.2 </w:t>
      </w:r>
      <w:r>
        <w:rPr>
          <w:rFonts w:hint="eastAsia" w:ascii="宋体" w:hAnsi="宋体"/>
          <w:color w:val="auto"/>
        </w:rPr>
        <w:t>凡有意参加投标者，从本项目比选公告发布之日起，请随时关注</w:t>
      </w:r>
      <w:r>
        <w:rPr>
          <w:rFonts w:hint="eastAsia" w:ascii="宋体" w:hAnsi="宋体" w:cs="宋体"/>
          <w:color w:val="auto"/>
          <w:kern w:val="0"/>
          <w:szCs w:val="21"/>
          <w:lang w:eastAsia="zh-CN"/>
        </w:rPr>
        <w:t>重庆市铜梁区人民政府网上</w:t>
      </w:r>
      <w:r>
        <w:rPr>
          <w:rFonts w:hint="eastAsia" w:ascii="宋体" w:hAnsi="宋体"/>
          <w:color w:val="auto"/>
        </w:rPr>
        <w:t>，并查阅本比选项目的比选修改内容等开标前资料，比选人不再另行通知，不论投标人是否查阅，比选人和比选代理机构都视为投标人已知晓比选人对比选文件作出的修改。</w:t>
      </w:r>
    </w:p>
    <w:p>
      <w:pPr>
        <w:autoSpaceDE w:val="0"/>
        <w:autoSpaceDN w:val="0"/>
        <w:adjustRightInd w:val="0"/>
        <w:snapToGrid w:val="0"/>
        <w:spacing w:line="380" w:lineRule="exact"/>
        <w:jc w:val="left"/>
        <w:rPr>
          <w:rFonts w:ascii="宋体" w:hAnsi="宋体"/>
          <w:b/>
          <w:snapToGrid w:val="0"/>
          <w:color w:val="auto"/>
          <w:kern w:val="0"/>
        </w:rPr>
      </w:pPr>
      <w:bookmarkStart w:id="179" w:name="_Toc452058699"/>
      <w:r>
        <w:rPr>
          <w:rFonts w:ascii="宋体" w:hAnsi="宋体"/>
          <w:b/>
          <w:snapToGrid w:val="0"/>
          <w:color w:val="auto"/>
          <w:kern w:val="0"/>
        </w:rPr>
        <w:t xml:space="preserve">3.  </w:t>
      </w:r>
      <w:r>
        <w:rPr>
          <w:rFonts w:hint="eastAsia" w:ascii="宋体" w:hAnsi="宋体"/>
          <w:b/>
          <w:snapToGrid w:val="0"/>
          <w:color w:val="auto"/>
          <w:kern w:val="0"/>
        </w:rPr>
        <w:t>投标文件</w:t>
      </w:r>
      <w:bookmarkEnd w:id="172"/>
      <w:bookmarkEnd w:id="173"/>
      <w:bookmarkEnd w:id="174"/>
      <w:bookmarkEnd w:id="175"/>
      <w:bookmarkEnd w:id="176"/>
      <w:bookmarkEnd w:id="177"/>
      <w:bookmarkEnd w:id="178"/>
      <w:bookmarkEnd w:id="179"/>
    </w:p>
    <w:p>
      <w:pPr>
        <w:autoSpaceDE w:val="0"/>
        <w:autoSpaceDN w:val="0"/>
        <w:adjustRightInd w:val="0"/>
        <w:snapToGrid w:val="0"/>
        <w:spacing w:line="380" w:lineRule="exact"/>
        <w:jc w:val="left"/>
        <w:rPr>
          <w:rFonts w:ascii="宋体" w:hAnsi="宋体"/>
          <w:b/>
          <w:snapToGrid w:val="0"/>
          <w:color w:val="auto"/>
          <w:kern w:val="0"/>
        </w:rPr>
      </w:pPr>
      <w:bookmarkStart w:id="180" w:name="_Toc287620704"/>
      <w:bookmarkStart w:id="181" w:name="_Toc10647"/>
      <w:bookmarkStart w:id="182" w:name="_Toc224103336"/>
      <w:bookmarkStart w:id="183" w:name="_Toc452058700"/>
      <w:bookmarkStart w:id="184" w:name="_Toc277082571"/>
      <w:bookmarkStart w:id="185" w:name="_Toc386029665"/>
      <w:bookmarkStart w:id="186" w:name="_Toc287607765"/>
      <w:bookmarkStart w:id="187" w:name="_Toc200513145"/>
      <w:r>
        <w:rPr>
          <w:rFonts w:ascii="宋体" w:hAnsi="宋体"/>
          <w:b/>
          <w:snapToGrid w:val="0"/>
          <w:color w:val="auto"/>
          <w:kern w:val="0"/>
        </w:rPr>
        <w:t xml:space="preserve">3.1  </w:t>
      </w:r>
      <w:r>
        <w:rPr>
          <w:rFonts w:hint="eastAsia" w:ascii="宋体" w:hAnsi="宋体"/>
          <w:b/>
          <w:snapToGrid w:val="0"/>
          <w:color w:val="auto"/>
          <w:kern w:val="0"/>
        </w:rPr>
        <w:t>投标文件的组成</w:t>
      </w:r>
      <w:bookmarkEnd w:id="180"/>
      <w:bookmarkEnd w:id="181"/>
      <w:bookmarkEnd w:id="182"/>
      <w:bookmarkEnd w:id="183"/>
      <w:bookmarkEnd w:id="184"/>
      <w:bookmarkEnd w:id="185"/>
      <w:bookmarkEnd w:id="186"/>
      <w:bookmarkEnd w:id="187"/>
    </w:p>
    <w:p>
      <w:pPr>
        <w:autoSpaceDE w:val="0"/>
        <w:autoSpaceDN w:val="0"/>
        <w:adjustRightInd w:val="0"/>
        <w:snapToGri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3.1.1 投标文件应包括下列内容：</w:t>
      </w:r>
    </w:p>
    <w:p>
      <w:pPr>
        <w:spacing w:line="400" w:lineRule="exact"/>
        <w:ind w:firstLine="420" w:firstLineChars="200"/>
        <w:rPr>
          <w:rFonts w:ascii="宋体" w:hAnsi="宋体"/>
          <w:color w:val="auto"/>
        </w:rPr>
      </w:pPr>
      <w:r>
        <w:rPr>
          <w:rFonts w:hint="eastAsia" w:ascii="宋体" w:hAnsi="宋体"/>
          <w:color w:val="auto"/>
        </w:rPr>
        <w:t>3.1.1.1投标函部分</w:t>
      </w:r>
    </w:p>
    <w:p>
      <w:pPr>
        <w:spacing w:line="400" w:lineRule="exact"/>
        <w:ind w:firstLine="420" w:firstLineChars="200"/>
        <w:rPr>
          <w:rFonts w:ascii="宋体" w:hAnsi="宋体"/>
          <w:color w:val="auto"/>
        </w:rPr>
      </w:pPr>
      <w:r>
        <w:rPr>
          <w:rFonts w:hint="eastAsia" w:ascii="宋体" w:hAnsi="宋体"/>
          <w:color w:val="auto"/>
        </w:rPr>
        <w:t>（1）投标函</w:t>
      </w:r>
    </w:p>
    <w:p>
      <w:pPr>
        <w:spacing w:line="400" w:lineRule="exact"/>
        <w:ind w:firstLine="420" w:firstLineChars="200"/>
        <w:rPr>
          <w:rFonts w:ascii="宋体" w:hAnsi="宋体"/>
          <w:color w:val="auto"/>
        </w:rPr>
      </w:pPr>
      <w:r>
        <w:rPr>
          <w:rFonts w:hint="eastAsia" w:ascii="宋体" w:hAnsi="宋体"/>
          <w:color w:val="auto"/>
        </w:rPr>
        <w:t>（2）投标函附录</w:t>
      </w:r>
    </w:p>
    <w:p>
      <w:pPr>
        <w:spacing w:line="400" w:lineRule="exact"/>
        <w:ind w:firstLine="420" w:firstLineChars="200"/>
        <w:rPr>
          <w:rFonts w:ascii="宋体" w:hAnsi="宋体"/>
          <w:color w:val="auto"/>
        </w:rPr>
      </w:pPr>
      <w:r>
        <w:rPr>
          <w:rFonts w:hint="eastAsia" w:ascii="宋体" w:hAnsi="宋体"/>
          <w:color w:val="auto"/>
        </w:rPr>
        <w:t>（3）法定代表人身份证明或附有法定代表人身份证明的授权委托书</w:t>
      </w:r>
    </w:p>
    <w:p>
      <w:pPr>
        <w:spacing w:line="400" w:lineRule="exact"/>
        <w:ind w:firstLine="420" w:firstLineChars="200"/>
        <w:rPr>
          <w:rFonts w:ascii="宋体" w:hAnsi="宋体"/>
          <w:color w:val="auto"/>
        </w:rPr>
      </w:pPr>
      <w:r>
        <w:rPr>
          <w:rFonts w:hint="eastAsia" w:ascii="宋体" w:hAnsi="宋体"/>
          <w:color w:val="auto"/>
        </w:rPr>
        <w:t>3.1.1.2经济部分</w:t>
      </w:r>
    </w:p>
    <w:p>
      <w:pPr>
        <w:spacing w:line="400" w:lineRule="exact"/>
        <w:ind w:firstLine="420" w:firstLineChars="200"/>
        <w:rPr>
          <w:rFonts w:ascii="宋体" w:hAnsi="宋体"/>
          <w:color w:val="auto"/>
        </w:rPr>
      </w:pPr>
      <w:r>
        <w:rPr>
          <w:rFonts w:hint="eastAsia" w:ascii="宋体" w:hAnsi="宋体"/>
          <w:color w:val="auto"/>
        </w:rPr>
        <w:t>（1）已标价工程量清单</w:t>
      </w:r>
    </w:p>
    <w:p>
      <w:pPr>
        <w:spacing w:line="400" w:lineRule="exact"/>
        <w:ind w:firstLine="420" w:firstLineChars="200"/>
        <w:rPr>
          <w:rFonts w:ascii="宋体" w:hAnsi="宋体"/>
          <w:color w:val="auto"/>
        </w:rPr>
      </w:pPr>
      <w:r>
        <w:rPr>
          <w:rFonts w:hint="eastAsia" w:ascii="宋体" w:hAnsi="宋体"/>
          <w:color w:val="auto"/>
        </w:rPr>
        <w:t>3.1.1.3资格审查部分</w:t>
      </w:r>
    </w:p>
    <w:p>
      <w:pPr>
        <w:spacing w:line="400" w:lineRule="exact"/>
        <w:ind w:firstLine="420" w:firstLineChars="200"/>
        <w:rPr>
          <w:rFonts w:ascii="宋体" w:hAnsi="宋体"/>
          <w:color w:val="auto"/>
        </w:rPr>
      </w:pPr>
      <w:r>
        <w:rPr>
          <w:rFonts w:hint="eastAsia" w:ascii="宋体" w:hAnsi="宋体"/>
          <w:color w:val="auto"/>
        </w:rPr>
        <w:t>（1）法定代表人身份证明或附有法定代表人身份证明的授权委托书</w:t>
      </w:r>
    </w:p>
    <w:p>
      <w:pPr>
        <w:spacing w:line="400" w:lineRule="exact"/>
        <w:ind w:firstLine="420" w:firstLineChars="200"/>
        <w:rPr>
          <w:rFonts w:ascii="宋体" w:hAnsi="宋体"/>
          <w:color w:val="auto"/>
        </w:rPr>
      </w:pPr>
      <w:r>
        <w:rPr>
          <w:rFonts w:hint="eastAsia" w:ascii="宋体" w:hAnsi="宋体"/>
          <w:color w:val="auto"/>
        </w:rPr>
        <w:t>（2）投标人基本情况表</w:t>
      </w:r>
    </w:p>
    <w:p>
      <w:pPr>
        <w:spacing w:line="400" w:lineRule="exact"/>
        <w:ind w:firstLine="420" w:firstLineChars="200"/>
        <w:rPr>
          <w:rFonts w:ascii="宋体" w:hAnsi="宋体"/>
          <w:color w:val="auto"/>
        </w:rPr>
      </w:pPr>
      <w:r>
        <w:rPr>
          <w:rFonts w:hint="eastAsia" w:ascii="宋体" w:hAnsi="宋体"/>
          <w:color w:val="auto"/>
        </w:rPr>
        <w:t>（3）投标人基本情况表</w:t>
      </w:r>
    </w:p>
    <w:p>
      <w:pPr>
        <w:spacing w:line="400" w:lineRule="exact"/>
        <w:ind w:firstLine="420" w:firstLineChars="200"/>
        <w:rPr>
          <w:rFonts w:ascii="宋体" w:hAnsi="宋体"/>
          <w:color w:val="auto"/>
        </w:rPr>
      </w:pPr>
      <w:r>
        <w:rPr>
          <w:rFonts w:hint="eastAsia" w:ascii="宋体" w:hAnsi="宋体"/>
          <w:color w:val="auto"/>
        </w:rPr>
        <w:t>（4）承诺</w:t>
      </w:r>
    </w:p>
    <w:p>
      <w:pPr>
        <w:spacing w:line="400" w:lineRule="exact"/>
        <w:ind w:firstLine="420" w:firstLineChars="200"/>
        <w:rPr>
          <w:rFonts w:ascii="宋体" w:hAnsi="宋体"/>
          <w:color w:val="auto"/>
        </w:rPr>
      </w:pPr>
      <w:r>
        <w:rPr>
          <w:rFonts w:hint="eastAsia" w:ascii="宋体" w:hAnsi="宋体"/>
          <w:color w:val="auto"/>
        </w:rPr>
        <w:t>（5）其他资料</w:t>
      </w:r>
    </w:p>
    <w:p>
      <w:pPr>
        <w:autoSpaceDE w:val="0"/>
        <w:autoSpaceDN w:val="0"/>
        <w:adjustRightInd w:val="0"/>
        <w:snapToGrid w:val="0"/>
        <w:spacing w:line="380" w:lineRule="exact"/>
        <w:jc w:val="left"/>
        <w:rPr>
          <w:rFonts w:ascii="宋体" w:hAnsi="宋体"/>
          <w:b/>
          <w:snapToGrid w:val="0"/>
          <w:color w:val="auto"/>
          <w:kern w:val="0"/>
        </w:rPr>
      </w:pPr>
      <w:bookmarkStart w:id="188" w:name="_Toc452058701"/>
      <w:bookmarkStart w:id="189" w:name="_Toc386029666"/>
      <w:bookmarkStart w:id="190" w:name="_Toc18950"/>
      <w:bookmarkStart w:id="191" w:name="_Toc224103337"/>
      <w:bookmarkStart w:id="192" w:name="_Toc287607766"/>
      <w:bookmarkStart w:id="193" w:name="_Toc200513146"/>
      <w:bookmarkStart w:id="194" w:name="_Toc277082572"/>
      <w:bookmarkStart w:id="195" w:name="_Toc287620705"/>
      <w:r>
        <w:rPr>
          <w:rFonts w:ascii="宋体" w:hAnsi="宋体"/>
          <w:b/>
          <w:snapToGrid w:val="0"/>
          <w:color w:val="auto"/>
          <w:kern w:val="0"/>
        </w:rPr>
        <w:t xml:space="preserve">3.2  </w:t>
      </w:r>
      <w:r>
        <w:rPr>
          <w:rFonts w:hint="eastAsia" w:ascii="宋体" w:hAnsi="宋体"/>
          <w:b/>
          <w:snapToGrid w:val="0"/>
          <w:color w:val="auto"/>
          <w:kern w:val="0"/>
        </w:rPr>
        <w:t>投标报价</w:t>
      </w:r>
      <w:bookmarkEnd w:id="188"/>
      <w:bookmarkEnd w:id="189"/>
      <w:bookmarkEnd w:id="190"/>
      <w:bookmarkEnd w:id="191"/>
      <w:bookmarkEnd w:id="192"/>
      <w:bookmarkEnd w:id="193"/>
      <w:bookmarkEnd w:id="194"/>
      <w:bookmarkEnd w:id="195"/>
    </w:p>
    <w:p>
      <w:pPr>
        <w:autoSpaceDE w:val="0"/>
        <w:autoSpaceDN w:val="0"/>
        <w:adjustRightInd w:val="0"/>
        <w:snapToGrid w:val="0"/>
        <w:spacing w:line="380" w:lineRule="exact"/>
        <w:ind w:firstLine="420" w:firstLineChars="200"/>
        <w:jc w:val="left"/>
        <w:rPr>
          <w:rFonts w:ascii="宋体" w:hAnsi="宋体" w:cs="MingLiU"/>
          <w:snapToGrid w:val="0"/>
          <w:color w:val="auto"/>
          <w:kern w:val="0"/>
          <w:szCs w:val="21"/>
        </w:rPr>
      </w:pPr>
      <w:r>
        <w:rPr>
          <w:rFonts w:ascii="宋体" w:hAnsi="宋体"/>
          <w:snapToGrid w:val="0"/>
          <w:color w:val="auto"/>
          <w:kern w:val="0"/>
          <w:szCs w:val="21"/>
        </w:rPr>
        <w:t xml:space="preserve">3.2.1  </w:t>
      </w:r>
      <w:r>
        <w:rPr>
          <w:rFonts w:hint="eastAsia" w:ascii="宋体" w:hAnsi="宋体" w:cs="MingLiU"/>
          <w:snapToGrid w:val="0"/>
          <w:color w:val="auto"/>
          <w:kern w:val="0"/>
          <w:szCs w:val="21"/>
        </w:rPr>
        <w:t>投标人应按第二章投标人须知和第五章“工程量清单”的要求填写相应表格。</w:t>
      </w:r>
    </w:p>
    <w:p>
      <w:pPr>
        <w:autoSpaceDE w:val="0"/>
        <w:autoSpaceDN w:val="0"/>
        <w:adjustRightInd w:val="0"/>
        <w:snapToGrid w:val="0"/>
        <w:spacing w:line="380" w:lineRule="exact"/>
        <w:ind w:firstLine="420" w:firstLineChars="200"/>
        <w:jc w:val="left"/>
        <w:rPr>
          <w:rFonts w:ascii="宋体" w:hAnsi="宋体" w:cs="MingLiU"/>
          <w:snapToGrid w:val="0"/>
          <w:color w:val="auto"/>
          <w:kern w:val="0"/>
          <w:szCs w:val="21"/>
        </w:rPr>
      </w:pPr>
      <w:r>
        <w:rPr>
          <w:rFonts w:hint="eastAsia" w:ascii="宋体" w:hAnsi="宋体" w:cs="MingLiU"/>
          <w:snapToGrid w:val="0"/>
          <w:color w:val="auto"/>
          <w:kern w:val="0"/>
          <w:szCs w:val="21"/>
        </w:rPr>
        <w:t>3.2.2  投标人在投标截止时间前修改投标函中的投标总报价，应同时修改第五章“工程量清单”中的相应报价。此修改须符合本章第</w:t>
      </w:r>
      <w:r>
        <w:rPr>
          <w:rFonts w:ascii="宋体" w:hAnsi="宋体"/>
          <w:snapToGrid w:val="0"/>
          <w:color w:val="auto"/>
          <w:kern w:val="0"/>
          <w:szCs w:val="21"/>
        </w:rPr>
        <w:t xml:space="preserve"> 4.3 </w:t>
      </w:r>
      <w:r>
        <w:rPr>
          <w:rFonts w:hint="eastAsia" w:ascii="宋体" w:hAnsi="宋体" w:cs="MingLiU"/>
          <w:snapToGrid w:val="0"/>
          <w:color w:val="auto"/>
          <w:kern w:val="0"/>
          <w:szCs w:val="21"/>
        </w:rPr>
        <w:t>款的有关要求。</w:t>
      </w:r>
    </w:p>
    <w:p>
      <w:pPr>
        <w:autoSpaceDE w:val="0"/>
        <w:autoSpaceDN w:val="0"/>
        <w:adjustRightInd w:val="0"/>
        <w:snapToGrid w:val="0"/>
        <w:spacing w:line="380" w:lineRule="exact"/>
        <w:jc w:val="left"/>
        <w:rPr>
          <w:rFonts w:ascii="宋体" w:hAnsi="宋体"/>
          <w:b/>
          <w:snapToGrid w:val="0"/>
          <w:color w:val="auto"/>
          <w:kern w:val="0"/>
        </w:rPr>
      </w:pPr>
      <w:bookmarkStart w:id="196" w:name="_Toc21238"/>
      <w:bookmarkStart w:id="197" w:name="_Toc287620706"/>
      <w:bookmarkStart w:id="198" w:name="_Toc224103338"/>
      <w:bookmarkStart w:id="199" w:name="_Toc386029667"/>
      <w:bookmarkStart w:id="200" w:name="_Toc200513147"/>
      <w:bookmarkStart w:id="201" w:name="_Toc287607767"/>
      <w:bookmarkStart w:id="202" w:name="_Toc452058702"/>
      <w:bookmarkStart w:id="203" w:name="_Toc277082573"/>
      <w:r>
        <w:rPr>
          <w:rFonts w:ascii="宋体" w:hAnsi="宋体"/>
          <w:b/>
          <w:snapToGrid w:val="0"/>
          <w:color w:val="auto"/>
          <w:kern w:val="0"/>
        </w:rPr>
        <w:t xml:space="preserve">3.3  </w:t>
      </w:r>
      <w:r>
        <w:rPr>
          <w:rFonts w:hint="eastAsia" w:ascii="宋体" w:hAnsi="宋体"/>
          <w:b/>
          <w:snapToGrid w:val="0"/>
          <w:color w:val="auto"/>
          <w:kern w:val="0"/>
        </w:rPr>
        <w:t>投标有效期</w:t>
      </w:r>
      <w:bookmarkEnd w:id="196"/>
      <w:bookmarkEnd w:id="197"/>
      <w:bookmarkEnd w:id="198"/>
      <w:bookmarkEnd w:id="199"/>
      <w:bookmarkEnd w:id="200"/>
      <w:bookmarkEnd w:id="201"/>
      <w:bookmarkEnd w:id="202"/>
      <w:bookmarkEnd w:id="203"/>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ascii="宋体" w:hAnsi="宋体"/>
          <w:snapToGrid w:val="0"/>
          <w:color w:val="auto"/>
          <w:kern w:val="0"/>
          <w:szCs w:val="21"/>
        </w:rPr>
        <w:t xml:space="preserve">3.3.1  </w:t>
      </w:r>
      <w:r>
        <w:rPr>
          <w:rFonts w:hint="eastAsia" w:ascii="宋体" w:hAnsi="宋体" w:cs="MingLiU"/>
          <w:snapToGrid w:val="0"/>
          <w:color w:val="auto"/>
          <w:kern w:val="0"/>
          <w:szCs w:val="21"/>
        </w:rPr>
        <w:t>在投标人须知前附表规定的投标有效期内，投标人不得要求撤销或修改其投标文件。</w:t>
      </w:r>
    </w:p>
    <w:p>
      <w:pPr>
        <w:autoSpaceDE w:val="0"/>
        <w:autoSpaceDN w:val="0"/>
        <w:adjustRightInd w:val="0"/>
        <w:snapToGrid w:val="0"/>
        <w:spacing w:line="380" w:lineRule="exact"/>
        <w:ind w:firstLine="420"/>
        <w:rPr>
          <w:rFonts w:ascii="宋体" w:hAnsi="宋体" w:cs="MingLiU"/>
          <w:snapToGrid w:val="0"/>
          <w:color w:val="auto"/>
          <w:kern w:val="0"/>
          <w:szCs w:val="21"/>
        </w:rPr>
      </w:pPr>
      <w:bookmarkStart w:id="204" w:name="_Toc224103339"/>
      <w:bookmarkStart w:id="205" w:name="_Toc287620707"/>
      <w:bookmarkStart w:id="206" w:name="_Toc287607768"/>
      <w:bookmarkStart w:id="207" w:name="_Toc386029668"/>
      <w:bookmarkStart w:id="208" w:name="_Toc200513148"/>
      <w:bookmarkStart w:id="209" w:name="_Toc18976"/>
      <w:bookmarkStart w:id="210" w:name="_Toc277082574"/>
      <w:r>
        <w:rPr>
          <w:rFonts w:ascii="宋体" w:hAnsi="宋体"/>
          <w:snapToGrid w:val="0"/>
          <w:color w:val="auto"/>
          <w:kern w:val="0"/>
          <w:szCs w:val="21"/>
        </w:rPr>
        <w:t xml:space="preserve">3.3.2  </w:t>
      </w:r>
      <w:r>
        <w:rPr>
          <w:rFonts w:hint="eastAsia" w:ascii="宋体" w:hAnsi="宋体"/>
          <w:snapToGrid w:val="0"/>
          <w:color w:val="auto"/>
          <w:kern w:val="0"/>
        </w:rPr>
        <w:t>在开标前</w:t>
      </w:r>
      <w:r>
        <w:rPr>
          <w:rFonts w:hint="eastAsia" w:ascii="宋体" w:hAnsi="宋体" w:cs="MingLiU"/>
          <w:snapToGrid w:val="0"/>
          <w:color w:val="auto"/>
          <w:kern w:val="0"/>
          <w:szCs w:val="21"/>
        </w:rPr>
        <w:t>出现特殊情况需要延长投标有效期的，</w:t>
      </w:r>
      <w:r>
        <w:rPr>
          <w:rFonts w:hint="eastAsia" w:ascii="宋体" w:hAnsi="宋体"/>
          <w:color w:val="auto"/>
        </w:rPr>
        <w:t>比选</w:t>
      </w:r>
      <w:r>
        <w:rPr>
          <w:rFonts w:hint="eastAsia" w:ascii="宋体" w:hAnsi="宋体"/>
          <w:snapToGrid w:val="0"/>
          <w:color w:val="auto"/>
          <w:kern w:val="0"/>
        </w:rPr>
        <w:t>人</w:t>
      </w:r>
      <w:r>
        <w:rPr>
          <w:rFonts w:hint="eastAsia" w:ascii="宋体" w:hAnsi="宋体"/>
          <w:color w:val="auto"/>
        </w:rPr>
        <w:t>在</w:t>
      </w:r>
      <w:r>
        <w:rPr>
          <w:rFonts w:hint="eastAsia" w:ascii="宋体" w:hAnsi="宋体" w:cs="宋体"/>
          <w:color w:val="auto"/>
          <w:kern w:val="0"/>
          <w:szCs w:val="21"/>
          <w:lang w:eastAsia="zh-CN"/>
        </w:rPr>
        <w:t>重庆市铜梁区人民政府网上</w:t>
      </w:r>
      <w:r>
        <w:rPr>
          <w:rFonts w:hint="eastAsia" w:ascii="宋体" w:hAnsi="宋体"/>
          <w:color w:val="auto"/>
        </w:rPr>
        <w:t>上</w:t>
      </w:r>
      <w:r>
        <w:rPr>
          <w:rFonts w:hint="eastAsia" w:ascii="宋体" w:hAnsi="宋体"/>
          <w:snapToGrid w:val="0"/>
          <w:color w:val="auto"/>
          <w:kern w:val="0"/>
        </w:rPr>
        <w:t>通知所有投标人延长投标有效期。</w:t>
      </w:r>
      <w:r>
        <w:rPr>
          <w:rFonts w:hint="eastAsia" w:ascii="宋体" w:hAnsi="宋体" w:cs="MingLiU"/>
          <w:snapToGrid w:val="0"/>
          <w:color w:val="auto"/>
          <w:kern w:val="0"/>
          <w:szCs w:val="21"/>
        </w:rPr>
        <w:t>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line="380" w:lineRule="exact"/>
        <w:jc w:val="left"/>
        <w:rPr>
          <w:rFonts w:ascii="宋体" w:hAnsi="宋体"/>
          <w:b/>
          <w:snapToGrid w:val="0"/>
          <w:color w:val="auto"/>
          <w:kern w:val="0"/>
        </w:rPr>
      </w:pPr>
      <w:bookmarkStart w:id="211" w:name="_Toc452058703"/>
      <w:r>
        <w:rPr>
          <w:rFonts w:ascii="宋体" w:hAnsi="宋体"/>
          <w:b/>
          <w:snapToGrid w:val="0"/>
          <w:color w:val="auto"/>
          <w:kern w:val="0"/>
        </w:rPr>
        <w:t xml:space="preserve">3.4  </w:t>
      </w:r>
      <w:r>
        <w:rPr>
          <w:rFonts w:hint="eastAsia" w:ascii="宋体" w:hAnsi="宋体"/>
          <w:b/>
          <w:snapToGrid w:val="0"/>
          <w:color w:val="auto"/>
          <w:kern w:val="0"/>
        </w:rPr>
        <w:t>投标保证金</w:t>
      </w:r>
      <w:bookmarkEnd w:id="204"/>
      <w:bookmarkEnd w:id="205"/>
      <w:bookmarkEnd w:id="206"/>
      <w:bookmarkEnd w:id="207"/>
      <w:bookmarkEnd w:id="208"/>
      <w:bookmarkEnd w:id="209"/>
      <w:bookmarkEnd w:id="210"/>
      <w:bookmarkEnd w:id="211"/>
    </w:p>
    <w:p>
      <w:pPr>
        <w:autoSpaceDE w:val="0"/>
        <w:autoSpaceDN w:val="0"/>
        <w:adjustRightInd w:val="0"/>
        <w:snapToGrid w:val="0"/>
        <w:spacing w:line="380" w:lineRule="exact"/>
        <w:ind w:firstLine="420" w:firstLineChars="200"/>
        <w:rPr>
          <w:rFonts w:ascii="宋体" w:hAnsi="宋体" w:cs="MingLiU"/>
          <w:snapToGrid w:val="0"/>
          <w:color w:val="auto"/>
          <w:kern w:val="0"/>
          <w:szCs w:val="21"/>
        </w:rPr>
      </w:pPr>
      <w:r>
        <w:rPr>
          <w:rFonts w:ascii="宋体" w:hAnsi="宋体" w:cs="MingLiU"/>
          <w:snapToGrid w:val="0"/>
          <w:color w:val="auto"/>
          <w:kern w:val="0"/>
          <w:szCs w:val="21"/>
        </w:rPr>
        <w:t xml:space="preserve">3.4.1  </w:t>
      </w:r>
      <w:r>
        <w:rPr>
          <w:rFonts w:hint="eastAsia" w:ascii="宋体" w:hAnsi="宋体" w:cs="MingLiU"/>
          <w:snapToGrid w:val="0"/>
          <w:color w:val="auto"/>
          <w:kern w:val="0"/>
          <w:szCs w:val="21"/>
        </w:rPr>
        <w:t>投标人在递交投标文件的同时，应按投标人须知前附表规定的金额、形式递交投标保证金，并作为其投标文件的组成部分。</w:t>
      </w:r>
    </w:p>
    <w:p>
      <w:pPr>
        <w:autoSpaceDE w:val="0"/>
        <w:autoSpaceDN w:val="0"/>
        <w:adjustRightInd w:val="0"/>
        <w:snapToGrid w:val="0"/>
        <w:spacing w:line="380" w:lineRule="exact"/>
        <w:ind w:firstLine="420" w:firstLineChars="200"/>
        <w:rPr>
          <w:rFonts w:ascii="宋体" w:hAnsi="宋体" w:cs="MingLiU"/>
          <w:b/>
          <w:snapToGrid w:val="0"/>
          <w:color w:val="auto"/>
          <w:kern w:val="0"/>
          <w:szCs w:val="21"/>
        </w:rPr>
      </w:pPr>
      <w:r>
        <w:rPr>
          <w:rFonts w:ascii="宋体" w:hAnsi="宋体"/>
          <w:snapToGrid w:val="0"/>
          <w:color w:val="auto"/>
          <w:kern w:val="0"/>
          <w:szCs w:val="21"/>
        </w:rPr>
        <w:t xml:space="preserve">3.4.2  </w:t>
      </w:r>
      <w:r>
        <w:rPr>
          <w:rFonts w:hint="eastAsia" w:ascii="宋体" w:hAnsi="宋体" w:cs="MingLiU"/>
          <w:snapToGrid w:val="0"/>
          <w:color w:val="auto"/>
          <w:kern w:val="0"/>
          <w:szCs w:val="21"/>
        </w:rPr>
        <w:t>投标人不按本章第</w:t>
      </w:r>
      <w:r>
        <w:rPr>
          <w:rFonts w:ascii="宋体" w:hAnsi="宋体"/>
          <w:snapToGrid w:val="0"/>
          <w:color w:val="auto"/>
          <w:kern w:val="0"/>
          <w:szCs w:val="21"/>
        </w:rPr>
        <w:t xml:space="preserve"> 3.4.1 </w:t>
      </w:r>
      <w:r>
        <w:rPr>
          <w:rFonts w:hint="eastAsia" w:ascii="宋体" w:hAnsi="宋体" w:cs="MingLiU"/>
          <w:snapToGrid w:val="0"/>
          <w:color w:val="auto"/>
          <w:kern w:val="0"/>
          <w:szCs w:val="21"/>
        </w:rPr>
        <w:t>项要求提交投标保证金的，</w:t>
      </w:r>
      <w:r>
        <w:rPr>
          <w:rFonts w:hint="eastAsia" w:ascii="黑体" w:hAnsi="宋体" w:eastAsia="黑体" w:cs="MingLiU"/>
          <w:b/>
          <w:snapToGrid w:val="0"/>
          <w:color w:val="auto"/>
          <w:kern w:val="0"/>
          <w:szCs w:val="21"/>
        </w:rPr>
        <w:t>其投标文件作否决投标处理。</w:t>
      </w:r>
    </w:p>
    <w:p>
      <w:pPr>
        <w:autoSpaceDE w:val="0"/>
        <w:autoSpaceDN w:val="0"/>
        <w:adjustRightInd w:val="0"/>
        <w:snapToGrid w:val="0"/>
        <w:spacing w:line="380" w:lineRule="exact"/>
        <w:ind w:left="13" w:leftChars="6" w:firstLine="405" w:firstLineChars="193"/>
        <w:jc w:val="left"/>
        <w:rPr>
          <w:rFonts w:ascii="宋体" w:hAnsi="宋体" w:cs="MingLiU"/>
          <w:snapToGrid w:val="0"/>
          <w:color w:val="auto"/>
          <w:kern w:val="0"/>
          <w:szCs w:val="21"/>
        </w:rPr>
      </w:pPr>
      <w:r>
        <w:rPr>
          <w:rFonts w:ascii="宋体" w:hAnsi="宋体"/>
          <w:snapToGrid w:val="0"/>
          <w:color w:val="auto"/>
          <w:kern w:val="0"/>
          <w:szCs w:val="21"/>
        </w:rPr>
        <w:t xml:space="preserve">3.4.3  </w:t>
      </w:r>
      <w:r>
        <w:rPr>
          <w:rFonts w:hint="eastAsia" w:ascii="宋体" w:hAnsi="宋体" w:cs="MingLiU"/>
          <w:snapToGrid w:val="0"/>
          <w:color w:val="auto"/>
          <w:kern w:val="0"/>
          <w:szCs w:val="21"/>
        </w:rPr>
        <w:t>投标</w:t>
      </w:r>
      <w:r>
        <w:rPr>
          <w:rFonts w:hint="eastAsia" w:ascii="宋体" w:hAnsi="宋体" w:cs="MingLiU"/>
          <w:snapToGrid w:val="0"/>
          <w:color w:val="auto"/>
          <w:kern w:val="0"/>
          <w:position w:val="-2"/>
          <w:szCs w:val="21"/>
        </w:rPr>
        <w:t>保证金</w:t>
      </w:r>
      <w:r>
        <w:rPr>
          <w:rFonts w:hint="eastAsia" w:ascii="宋体" w:hAnsi="宋体" w:cs="MingLiU"/>
          <w:snapToGrid w:val="0"/>
          <w:color w:val="auto"/>
          <w:kern w:val="0"/>
          <w:szCs w:val="21"/>
        </w:rPr>
        <w:t>退还：见投标人须知前附表</w:t>
      </w:r>
      <w:r>
        <w:rPr>
          <w:rFonts w:hint="eastAsia" w:ascii="宋体" w:hAnsi="宋体" w:cs="MingLiU"/>
          <w:snapToGrid w:val="0"/>
          <w:color w:val="auto"/>
          <w:kern w:val="0"/>
          <w:position w:val="-2"/>
          <w:szCs w:val="21"/>
        </w:rPr>
        <w:t>。</w:t>
      </w:r>
    </w:p>
    <w:p>
      <w:pPr>
        <w:autoSpaceDE w:val="0"/>
        <w:autoSpaceDN w:val="0"/>
        <w:adjustRightInd w:val="0"/>
        <w:snapToGrid w:val="0"/>
        <w:spacing w:line="380" w:lineRule="exact"/>
        <w:ind w:left="13" w:leftChars="6" w:firstLine="405" w:firstLineChars="193"/>
        <w:jc w:val="left"/>
        <w:rPr>
          <w:rFonts w:ascii="宋体" w:hAnsi="宋体" w:cs="MingLiU"/>
          <w:b/>
          <w:bCs/>
          <w:snapToGrid w:val="0"/>
          <w:color w:val="auto"/>
          <w:kern w:val="0"/>
          <w:position w:val="-2"/>
          <w:szCs w:val="21"/>
        </w:rPr>
      </w:pPr>
      <w:r>
        <w:rPr>
          <w:rFonts w:ascii="宋体" w:hAnsi="宋体"/>
          <w:snapToGrid w:val="0"/>
          <w:color w:val="auto"/>
          <w:kern w:val="0"/>
          <w:szCs w:val="21"/>
        </w:rPr>
        <w:t xml:space="preserve">3.4.4  </w:t>
      </w:r>
      <w:r>
        <w:rPr>
          <w:rFonts w:hint="eastAsia" w:ascii="宋体" w:hAnsi="宋体" w:cs="MingLiU"/>
          <w:snapToGrid w:val="0"/>
          <w:color w:val="auto"/>
          <w:kern w:val="0"/>
          <w:szCs w:val="21"/>
        </w:rPr>
        <w:t>有下列情形之</w:t>
      </w:r>
      <w:r>
        <w:rPr>
          <w:rFonts w:hint="eastAsia" w:ascii="宋体" w:hAnsi="宋体" w:cs="MingLiU"/>
          <w:snapToGrid w:val="0"/>
          <w:color w:val="auto"/>
          <w:kern w:val="0"/>
          <w:position w:val="-2"/>
          <w:szCs w:val="21"/>
        </w:rPr>
        <w:t>一的，</w:t>
      </w:r>
      <w:r>
        <w:rPr>
          <w:rFonts w:hint="eastAsia" w:ascii="宋体" w:hAnsi="宋体" w:cs="MingLiU"/>
          <w:b/>
          <w:bCs/>
          <w:snapToGrid w:val="0"/>
          <w:color w:val="auto"/>
          <w:kern w:val="0"/>
          <w:position w:val="-2"/>
          <w:szCs w:val="21"/>
        </w:rPr>
        <w:t>取消其中标资格，投标保证金将不予退还：</w:t>
      </w:r>
    </w:p>
    <w:p>
      <w:pPr>
        <w:autoSpaceDE w:val="0"/>
        <w:autoSpaceDN w:val="0"/>
        <w:adjustRightInd w:val="0"/>
        <w:snapToGrid w:val="0"/>
        <w:spacing w:line="380" w:lineRule="exact"/>
        <w:ind w:left="13" w:leftChars="6" w:firstLine="405" w:firstLineChars="193"/>
        <w:jc w:val="left"/>
        <w:rPr>
          <w:rFonts w:ascii="宋体" w:hAnsi="宋体" w:cs="MingLiU"/>
          <w:snapToGrid w:val="0"/>
          <w:color w:val="auto"/>
          <w:kern w:val="0"/>
          <w:position w:val="-2"/>
          <w:szCs w:val="21"/>
        </w:rPr>
      </w:pPr>
      <w:r>
        <w:rPr>
          <w:rFonts w:hint="eastAsia" w:ascii="宋体" w:hAnsi="宋体" w:cs="MingLiU"/>
          <w:snapToGrid w:val="0"/>
          <w:color w:val="auto"/>
          <w:kern w:val="0"/>
          <w:position w:val="-2"/>
          <w:szCs w:val="21"/>
        </w:rPr>
        <w:t>（1）投标截止后投标人撤销投标文件的；</w:t>
      </w:r>
    </w:p>
    <w:p>
      <w:pPr>
        <w:autoSpaceDE w:val="0"/>
        <w:autoSpaceDN w:val="0"/>
        <w:adjustRightInd w:val="0"/>
        <w:snapToGrid w:val="0"/>
        <w:spacing w:line="380" w:lineRule="exact"/>
        <w:ind w:left="13" w:leftChars="6" w:firstLine="405" w:firstLineChars="193"/>
        <w:jc w:val="left"/>
        <w:rPr>
          <w:rFonts w:ascii="宋体" w:hAnsi="宋体" w:cs="MingLiU"/>
          <w:snapToGrid w:val="0"/>
          <w:color w:val="auto"/>
          <w:kern w:val="0"/>
          <w:position w:val="-2"/>
          <w:szCs w:val="21"/>
        </w:rPr>
      </w:pPr>
      <w:r>
        <w:rPr>
          <w:rFonts w:hint="eastAsia" w:ascii="宋体" w:hAnsi="宋体" w:cs="MingLiU"/>
          <w:snapToGrid w:val="0"/>
          <w:color w:val="auto"/>
          <w:kern w:val="0"/>
          <w:position w:val="-2"/>
          <w:szCs w:val="21"/>
        </w:rPr>
        <w:t>（2）中标人无正当理由不与招标人签订合同，在签订合同时向</w:t>
      </w:r>
      <w:r>
        <w:rPr>
          <w:rFonts w:hint="eastAsia" w:ascii="宋体" w:hAnsi="宋体"/>
          <w:color w:val="auto"/>
        </w:rPr>
        <w:t>比选</w:t>
      </w:r>
      <w:r>
        <w:rPr>
          <w:rFonts w:hint="eastAsia" w:ascii="宋体" w:hAnsi="宋体" w:cs="MingLiU"/>
          <w:snapToGrid w:val="0"/>
          <w:color w:val="auto"/>
          <w:kern w:val="0"/>
          <w:position w:val="-2"/>
          <w:szCs w:val="21"/>
        </w:rPr>
        <w:t>人提出附加条件，或者不按</w:t>
      </w:r>
      <w:r>
        <w:rPr>
          <w:rFonts w:hint="eastAsia" w:ascii="宋体" w:hAnsi="宋体"/>
          <w:color w:val="auto"/>
        </w:rPr>
        <w:t>比选</w:t>
      </w:r>
      <w:r>
        <w:rPr>
          <w:rFonts w:hint="eastAsia" w:ascii="宋体" w:hAnsi="宋体" w:cs="MingLiU"/>
          <w:snapToGrid w:val="0"/>
          <w:color w:val="auto"/>
          <w:kern w:val="0"/>
          <w:position w:val="-2"/>
          <w:szCs w:val="21"/>
        </w:rPr>
        <w:t>文件要求提交履约保证金的；</w:t>
      </w:r>
    </w:p>
    <w:p>
      <w:pPr>
        <w:autoSpaceDE w:val="0"/>
        <w:autoSpaceDN w:val="0"/>
        <w:adjustRightInd w:val="0"/>
        <w:snapToGrid w:val="0"/>
        <w:spacing w:line="380" w:lineRule="exact"/>
        <w:ind w:left="13" w:leftChars="6" w:firstLine="405" w:firstLineChars="193"/>
        <w:jc w:val="left"/>
        <w:rPr>
          <w:rFonts w:ascii="宋体" w:hAnsi="宋体" w:cs="MingLiU"/>
          <w:snapToGrid w:val="0"/>
          <w:color w:val="auto"/>
          <w:kern w:val="0"/>
          <w:position w:val="-2"/>
          <w:szCs w:val="21"/>
        </w:rPr>
      </w:pPr>
      <w:r>
        <w:rPr>
          <w:rFonts w:hint="eastAsia" w:ascii="宋体" w:hAnsi="宋体" w:cs="MingLiU"/>
          <w:snapToGrid w:val="0"/>
          <w:color w:val="auto"/>
          <w:kern w:val="0"/>
          <w:position w:val="-2"/>
          <w:szCs w:val="21"/>
        </w:rPr>
        <w:t>（3）相关法律法规规定的其他情形。</w:t>
      </w:r>
    </w:p>
    <w:p>
      <w:pPr>
        <w:autoSpaceDE w:val="0"/>
        <w:autoSpaceDN w:val="0"/>
        <w:adjustRightInd w:val="0"/>
        <w:snapToGrid w:val="0"/>
        <w:spacing w:line="380" w:lineRule="exact"/>
        <w:jc w:val="left"/>
        <w:rPr>
          <w:rFonts w:ascii="宋体" w:hAnsi="宋体" w:cs="MingLiU"/>
          <w:b/>
          <w:bCs/>
          <w:snapToGrid w:val="0"/>
          <w:color w:val="auto"/>
          <w:kern w:val="0"/>
          <w:position w:val="-2"/>
          <w:szCs w:val="21"/>
        </w:rPr>
      </w:pPr>
      <w:bookmarkStart w:id="212" w:name="_Toc200513150"/>
      <w:bookmarkStart w:id="213" w:name="_Toc287620709"/>
      <w:bookmarkStart w:id="214" w:name="_Toc277082576"/>
      <w:bookmarkStart w:id="215" w:name="_Toc31907"/>
      <w:bookmarkStart w:id="216" w:name="_Toc452058704"/>
      <w:bookmarkStart w:id="217" w:name="_Toc224103341"/>
      <w:bookmarkStart w:id="218" w:name="_Toc386029669"/>
      <w:bookmarkStart w:id="219" w:name="_Toc287607770"/>
      <w:r>
        <w:rPr>
          <w:rFonts w:ascii="宋体" w:hAnsi="宋体"/>
          <w:b/>
          <w:snapToGrid w:val="0"/>
          <w:color w:val="auto"/>
          <w:kern w:val="0"/>
        </w:rPr>
        <w:t xml:space="preserve">3.5  </w:t>
      </w:r>
      <w:r>
        <w:rPr>
          <w:rFonts w:hint="eastAsia" w:ascii="宋体" w:hAnsi="宋体"/>
          <w:b/>
          <w:snapToGrid w:val="0"/>
          <w:color w:val="auto"/>
          <w:kern w:val="0"/>
        </w:rPr>
        <w:t>资格审查资料</w:t>
      </w:r>
      <w:bookmarkEnd w:id="212"/>
      <w:bookmarkEnd w:id="213"/>
      <w:bookmarkEnd w:id="214"/>
      <w:bookmarkEnd w:id="215"/>
      <w:bookmarkEnd w:id="216"/>
      <w:bookmarkEnd w:id="217"/>
      <w:bookmarkEnd w:id="218"/>
      <w:bookmarkEnd w:id="219"/>
    </w:p>
    <w:p>
      <w:pPr>
        <w:spacing w:line="380" w:lineRule="exact"/>
        <w:ind w:firstLine="420" w:firstLineChars="200"/>
        <w:rPr>
          <w:rFonts w:ascii="宋体" w:hAnsi="宋体" w:cs="MingLiU"/>
          <w:snapToGrid w:val="0"/>
          <w:color w:val="auto"/>
          <w:kern w:val="0"/>
          <w:szCs w:val="21"/>
        </w:rPr>
      </w:pPr>
      <w:r>
        <w:rPr>
          <w:rFonts w:hint="eastAsia" w:ascii="宋体" w:hAnsi="宋体" w:cs="MingLiU"/>
          <w:snapToGrid w:val="0"/>
          <w:color w:val="auto"/>
          <w:kern w:val="0"/>
          <w:szCs w:val="21"/>
        </w:rPr>
        <w:t xml:space="preserve">3.5.1“投标人基本情况表” 附有效的营业执照复印件、资质证书副本复印件 、安全生产许可证复印件、“三类人员”安全生产考核合格证书等材料的复印件，重庆市外建筑施工企业还需提供本单位和所配备的管理人员已纳入市城乡建委“市外建筑施工企业入渝信息库”的有效证明。 </w:t>
      </w:r>
    </w:p>
    <w:p>
      <w:pPr>
        <w:spacing w:line="380" w:lineRule="exact"/>
        <w:ind w:firstLine="420" w:firstLineChars="200"/>
        <w:rPr>
          <w:rFonts w:ascii="宋体" w:hAnsi="宋体" w:cs="MingLiU"/>
          <w:snapToGrid w:val="0"/>
          <w:color w:val="auto"/>
          <w:kern w:val="0"/>
          <w:szCs w:val="21"/>
        </w:rPr>
      </w:pPr>
      <w:r>
        <w:rPr>
          <w:rFonts w:hint="eastAsia" w:ascii="宋体" w:hAnsi="宋体" w:cs="MingLiU"/>
          <w:snapToGrid w:val="0"/>
          <w:color w:val="auto"/>
          <w:kern w:val="0"/>
          <w:szCs w:val="21"/>
        </w:rPr>
        <w:t>3.5.2“投标截止日投标资格情况”由投标人自行承诺，具体要求见投标人须知前附表。</w:t>
      </w:r>
    </w:p>
    <w:p>
      <w:pPr>
        <w:autoSpaceDE w:val="0"/>
        <w:autoSpaceDN w:val="0"/>
        <w:adjustRightInd w:val="0"/>
        <w:snapToGrid w:val="0"/>
        <w:spacing w:line="380" w:lineRule="exact"/>
        <w:ind w:firstLine="420"/>
        <w:jc w:val="left"/>
        <w:rPr>
          <w:rFonts w:ascii="宋体" w:hAnsi="宋体" w:cs="MingLiU"/>
          <w:snapToGrid w:val="0"/>
          <w:color w:val="auto"/>
          <w:kern w:val="0"/>
          <w:szCs w:val="21"/>
        </w:rPr>
      </w:pPr>
      <w:bookmarkStart w:id="220" w:name="_Toc277082577"/>
      <w:bookmarkStart w:id="221" w:name="_Toc224103342"/>
      <w:bookmarkStart w:id="222" w:name="_Toc287620710"/>
      <w:bookmarkStart w:id="223" w:name="_Toc200513151"/>
      <w:bookmarkStart w:id="224" w:name="_Toc287607771"/>
      <w:bookmarkStart w:id="225" w:name="_Toc386029670"/>
      <w:bookmarkStart w:id="226" w:name="_Toc29514"/>
      <w:r>
        <w:rPr>
          <w:rFonts w:hint="eastAsia" w:ascii="宋体" w:hAnsi="宋体" w:cs="MingLiU"/>
          <w:snapToGrid w:val="0"/>
          <w:color w:val="auto"/>
          <w:kern w:val="0"/>
          <w:szCs w:val="21"/>
        </w:rPr>
        <w:t>3.5.3 项目经理资格要求：见投标人须知前附表。</w:t>
      </w:r>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hint="eastAsia" w:ascii="宋体" w:hAnsi="宋体" w:cs="MingLiU"/>
          <w:snapToGrid w:val="0"/>
          <w:color w:val="auto"/>
          <w:kern w:val="0"/>
          <w:szCs w:val="21"/>
        </w:rPr>
        <w:t>3.5.4 其他要求：见投标人须知前附表。</w:t>
      </w:r>
    </w:p>
    <w:p>
      <w:pPr>
        <w:autoSpaceDE w:val="0"/>
        <w:autoSpaceDN w:val="0"/>
        <w:adjustRightInd w:val="0"/>
        <w:snapToGrid w:val="0"/>
        <w:spacing w:line="380" w:lineRule="exact"/>
        <w:jc w:val="left"/>
        <w:rPr>
          <w:rFonts w:ascii="宋体" w:hAnsi="宋体"/>
          <w:b/>
          <w:snapToGrid w:val="0"/>
          <w:color w:val="auto"/>
          <w:kern w:val="0"/>
        </w:rPr>
      </w:pPr>
      <w:bookmarkStart w:id="227" w:name="_Toc452058705"/>
      <w:r>
        <w:rPr>
          <w:rFonts w:ascii="宋体" w:hAnsi="宋体"/>
          <w:b/>
          <w:snapToGrid w:val="0"/>
          <w:color w:val="auto"/>
          <w:kern w:val="0"/>
        </w:rPr>
        <w:t xml:space="preserve">3.6  </w:t>
      </w:r>
      <w:r>
        <w:rPr>
          <w:rFonts w:hint="eastAsia" w:ascii="宋体" w:hAnsi="宋体"/>
          <w:b/>
          <w:snapToGrid w:val="0"/>
          <w:color w:val="auto"/>
          <w:kern w:val="0"/>
        </w:rPr>
        <w:t>备选投标方案</w:t>
      </w:r>
      <w:bookmarkEnd w:id="220"/>
      <w:bookmarkEnd w:id="221"/>
      <w:bookmarkEnd w:id="222"/>
      <w:bookmarkEnd w:id="223"/>
      <w:bookmarkEnd w:id="224"/>
      <w:bookmarkEnd w:id="225"/>
      <w:bookmarkEnd w:id="226"/>
      <w:bookmarkEnd w:id="227"/>
    </w:p>
    <w:p>
      <w:pPr>
        <w:autoSpaceDE w:val="0"/>
        <w:autoSpaceDN w:val="0"/>
        <w:adjustRightInd w:val="0"/>
        <w:snapToGrid w:val="0"/>
        <w:spacing w:line="380" w:lineRule="exact"/>
        <w:ind w:firstLine="420"/>
        <w:jc w:val="left"/>
        <w:rPr>
          <w:rFonts w:ascii="宋体" w:hAnsi="宋体" w:cs="MingLiU"/>
          <w:snapToGrid w:val="0"/>
          <w:color w:val="auto"/>
          <w:kern w:val="0"/>
          <w:szCs w:val="21"/>
        </w:rPr>
      </w:pPr>
      <w:bookmarkStart w:id="228" w:name="_Toc287607772"/>
      <w:bookmarkStart w:id="229" w:name="_Toc200513152"/>
      <w:bookmarkStart w:id="230" w:name="_Toc287620711"/>
      <w:bookmarkStart w:id="231" w:name="_Toc277082578"/>
      <w:bookmarkStart w:id="232" w:name="_Toc386029671"/>
      <w:bookmarkStart w:id="233" w:name="_Toc224103343"/>
      <w:bookmarkStart w:id="234" w:name="_Toc8755"/>
      <w:r>
        <w:rPr>
          <w:rFonts w:hint="eastAsia" w:ascii="宋体" w:hAnsi="宋体" w:cs="MingLiU"/>
          <w:snapToGrid w:val="0"/>
          <w:color w:val="auto"/>
          <w:kern w:val="0"/>
          <w:szCs w:val="21"/>
        </w:rPr>
        <w:t>投标人不得递交备选投标方案。</w:t>
      </w:r>
    </w:p>
    <w:p>
      <w:pPr>
        <w:autoSpaceDE w:val="0"/>
        <w:autoSpaceDN w:val="0"/>
        <w:adjustRightInd w:val="0"/>
        <w:snapToGrid w:val="0"/>
        <w:spacing w:line="380" w:lineRule="exact"/>
        <w:jc w:val="left"/>
        <w:rPr>
          <w:rFonts w:ascii="宋体" w:hAnsi="宋体"/>
          <w:b/>
          <w:snapToGrid w:val="0"/>
          <w:color w:val="auto"/>
          <w:kern w:val="0"/>
        </w:rPr>
      </w:pPr>
      <w:bookmarkStart w:id="235" w:name="_Toc452058706"/>
      <w:r>
        <w:rPr>
          <w:rFonts w:ascii="宋体" w:hAnsi="宋体"/>
          <w:b/>
          <w:snapToGrid w:val="0"/>
          <w:color w:val="auto"/>
          <w:kern w:val="0"/>
        </w:rPr>
        <w:t>3</w:t>
      </w:r>
      <w:r>
        <w:rPr>
          <w:rFonts w:hint="eastAsia" w:ascii="宋体" w:hAnsi="宋体"/>
          <w:b/>
          <w:snapToGrid w:val="0"/>
          <w:color w:val="auto"/>
          <w:kern w:val="0"/>
        </w:rPr>
        <w:t>.</w:t>
      </w:r>
      <w:r>
        <w:rPr>
          <w:rFonts w:ascii="宋体" w:hAnsi="宋体"/>
          <w:b/>
          <w:snapToGrid w:val="0"/>
          <w:color w:val="auto"/>
          <w:kern w:val="0"/>
        </w:rPr>
        <w:t xml:space="preserve">7  </w:t>
      </w:r>
      <w:r>
        <w:rPr>
          <w:rFonts w:hint="eastAsia" w:ascii="宋体" w:hAnsi="宋体"/>
          <w:b/>
          <w:snapToGrid w:val="0"/>
          <w:color w:val="auto"/>
          <w:kern w:val="0"/>
        </w:rPr>
        <w:t>投标文件的编制</w:t>
      </w:r>
      <w:bookmarkEnd w:id="228"/>
      <w:bookmarkEnd w:id="229"/>
      <w:bookmarkEnd w:id="230"/>
      <w:bookmarkEnd w:id="231"/>
      <w:bookmarkEnd w:id="232"/>
      <w:bookmarkEnd w:id="233"/>
      <w:bookmarkEnd w:id="234"/>
      <w:bookmarkEnd w:id="235"/>
    </w:p>
    <w:p>
      <w:pPr>
        <w:spacing w:line="380" w:lineRule="exact"/>
        <w:ind w:firstLine="420" w:firstLineChars="200"/>
        <w:rPr>
          <w:rFonts w:ascii="宋体" w:hAnsi="宋体" w:cs="MingLiU"/>
          <w:snapToGrid w:val="0"/>
          <w:color w:val="auto"/>
          <w:kern w:val="0"/>
          <w:szCs w:val="21"/>
        </w:rPr>
      </w:pPr>
      <w:bookmarkStart w:id="236" w:name="_Toc6920"/>
      <w:bookmarkStart w:id="237" w:name="_Toc224103344"/>
      <w:bookmarkStart w:id="238" w:name="_Toc200513153"/>
      <w:bookmarkStart w:id="239" w:name="_Toc277082579"/>
      <w:bookmarkStart w:id="240" w:name="_Toc25740"/>
      <w:bookmarkStart w:id="241" w:name="_Toc386029672"/>
      <w:bookmarkStart w:id="242" w:name="_Toc287607773"/>
      <w:r>
        <w:rPr>
          <w:rFonts w:hint="eastAsia" w:ascii="宋体" w:hAnsi="宋体" w:cs="MingLiU"/>
          <w:snapToGrid w:val="0"/>
          <w:color w:val="auto"/>
          <w:kern w:val="0"/>
          <w:szCs w:val="21"/>
        </w:rPr>
        <w:t>3.7.1  投标文件应按第八章“投标文件格式”进行编写，如有必要，可以增加附页，作为投标文件的组成部分。其中，投标函附录在满足比选文件实质性要求的基础上，可以提出比竞争性比选文件要求更有利于比选人的承诺。</w:t>
      </w:r>
    </w:p>
    <w:p>
      <w:pPr>
        <w:spacing w:line="380" w:lineRule="exact"/>
        <w:ind w:firstLine="420" w:firstLineChars="200"/>
        <w:rPr>
          <w:rFonts w:ascii="宋体" w:hAnsi="宋体" w:cs="MingLiU"/>
          <w:snapToGrid w:val="0"/>
          <w:color w:val="auto"/>
          <w:kern w:val="0"/>
          <w:szCs w:val="21"/>
        </w:rPr>
      </w:pPr>
      <w:r>
        <w:rPr>
          <w:rFonts w:hint="eastAsia" w:ascii="宋体" w:hAnsi="宋体" w:cs="MingLiU"/>
          <w:snapToGrid w:val="0"/>
          <w:color w:val="auto"/>
          <w:kern w:val="0"/>
          <w:szCs w:val="21"/>
        </w:rPr>
        <w:t>3.7.2  投标文件应当对比选文件有关工期、投标有效期、质量要求、技术标准和要求、招标范围等实质性内容作出响应。</w:t>
      </w:r>
    </w:p>
    <w:p>
      <w:pPr>
        <w:spacing w:line="380" w:lineRule="exact"/>
        <w:ind w:firstLine="420" w:firstLineChars="200"/>
        <w:rPr>
          <w:rFonts w:ascii="宋体" w:hAnsi="宋体" w:cs="MingLiU"/>
          <w:snapToGrid w:val="0"/>
          <w:color w:val="auto"/>
          <w:kern w:val="0"/>
          <w:szCs w:val="21"/>
        </w:rPr>
      </w:pPr>
      <w:r>
        <w:rPr>
          <w:rFonts w:hint="eastAsia" w:ascii="宋体" w:hAnsi="宋体" w:cs="MingLiU"/>
          <w:snapToGrid w:val="0"/>
          <w:color w:val="auto"/>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spacing w:line="380" w:lineRule="exact"/>
        <w:ind w:firstLine="420" w:firstLineChars="200"/>
        <w:rPr>
          <w:rFonts w:ascii="宋体" w:hAnsi="宋体" w:cs="MingLiU"/>
          <w:snapToGrid w:val="0"/>
          <w:color w:val="auto"/>
          <w:kern w:val="0"/>
          <w:szCs w:val="21"/>
        </w:rPr>
      </w:pPr>
      <w:r>
        <w:rPr>
          <w:rFonts w:hint="eastAsia" w:ascii="宋体" w:hAnsi="宋体" w:cs="MingLiU"/>
          <w:snapToGrid w:val="0"/>
          <w:color w:val="auto"/>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spacing w:line="380" w:lineRule="exact"/>
        <w:ind w:firstLine="420" w:firstLineChars="200"/>
        <w:rPr>
          <w:rFonts w:ascii="宋体" w:hAnsi="宋体" w:cs="MingLiU"/>
          <w:snapToGrid w:val="0"/>
          <w:color w:val="auto"/>
          <w:kern w:val="0"/>
          <w:szCs w:val="21"/>
        </w:rPr>
      </w:pPr>
      <w:r>
        <w:rPr>
          <w:rFonts w:hint="eastAsia" w:ascii="宋体" w:hAnsi="宋体" w:cs="MingLiU"/>
          <w:snapToGrid w:val="0"/>
          <w:color w:val="auto"/>
          <w:kern w:val="0"/>
          <w:szCs w:val="21"/>
        </w:rPr>
        <w:t>3.7.5  投标文件的正本与副本应分别装订成册，并编制目录，具体装订要求见投标人须知前附表规定。</w:t>
      </w:r>
    </w:p>
    <w:p>
      <w:pPr>
        <w:autoSpaceDE w:val="0"/>
        <w:autoSpaceDN w:val="0"/>
        <w:adjustRightInd w:val="0"/>
        <w:snapToGrid w:val="0"/>
        <w:spacing w:line="380" w:lineRule="exact"/>
        <w:jc w:val="left"/>
        <w:rPr>
          <w:rFonts w:ascii="宋体" w:hAnsi="宋体"/>
          <w:b/>
          <w:snapToGrid w:val="0"/>
          <w:color w:val="auto"/>
          <w:kern w:val="0"/>
        </w:rPr>
      </w:pPr>
      <w:bookmarkStart w:id="243" w:name="_Toc452058707"/>
      <w:r>
        <w:rPr>
          <w:rFonts w:ascii="宋体" w:hAnsi="宋体"/>
          <w:b/>
          <w:snapToGrid w:val="0"/>
          <w:color w:val="auto"/>
          <w:kern w:val="0"/>
        </w:rPr>
        <w:t xml:space="preserve">4.  </w:t>
      </w:r>
      <w:r>
        <w:rPr>
          <w:rFonts w:hint="eastAsia" w:ascii="宋体" w:hAnsi="宋体"/>
          <w:b/>
          <w:snapToGrid w:val="0"/>
          <w:color w:val="auto"/>
          <w:kern w:val="0"/>
        </w:rPr>
        <w:t>投标</w:t>
      </w:r>
      <w:bookmarkEnd w:id="236"/>
      <w:bookmarkEnd w:id="237"/>
      <w:bookmarkEnd w:id="238"/>
      <w:bookmarkEnd w:id="239"/>
      <w:bookmarkEnd w:id="240"/>
      <w:bookmarkEnd w:id="241"/>
      <w:bookmarkEnd w:id="242"/>
      <w:bookmarkEnd w:id="243"/>
    </w:p>
    <w:p>
      <w:pPr>
        <w:autoSpaceDE w:val="0"/>
        <w:autoSpaceDN w:val="0"/>
        <w:adjustRightInd w:val="0"/>
        <w:snapToGrid w:val="0"/>
        <w:spacing w:line="380" w:lineRule="exact"/>
        <w:jc w:val="left"/>
        <w:rPr>
          <w:rFonts w:ascii="宋体" w:hAnsi="宋体"/>
          <w:b/>
          <w:snapToGrid w:val="0"/>
          <w:color w:val="auto"/>
          <w:kern w:val="0"/>
        </w:rPr>
      </w:pPr>
      <w:bookmarkStart w:id="244" w:name="_Toc386029673"/>
      <w:bookmarkStart w:id="245" w:name="_Toc452058708"/>
      <w:bookmarkStart w:id="246" w:name="_Toc200513154"/>
      <w:bookmarkStart w:id="247" w:name="_Toc277082580"/>
      <w:bookmarkStart w:id="248" w:name="_Toc287607774"/>
      <w:bookmarkStart w:id="249" w:name="_Toc287620713"/>
      <w:bookmarkStart w:id="250" w:name="_Toc22832"/>
      <w:bookmarkStart w:id="251" w:name="_Toc224103345"/>
      <w:r>
        <w:rPr>
          <w:rFonts w:ascii="宋体" w:hAnsi="宋体"/>
          <w:b/>
          <w:snapToGrid w:val="0"/>
          <w:color w:val="auto"/>
          <w:kern w:val="0"/>
        </w:rPr>
        <w:t xml:space="preserve">4.1  </w:t>
      </w:r>
      <w:r>
        <w:rPr>
          <w:rFonts w:hint="eastAsia" w:ascii="宋体" w:hAnsi="宋体"/>
          <w:b/>
          <w:snapToGrid w:val="0"/>
          <w:color w:val="auto"/>
          <w:kern w:val="0"/>
        </w:rPr>
        <w:t>投标文件的密封和标记</w:t>
      </w:r>
      <w:bookmarkEnd w:id="244"/>
      <w:bookmarkEnd w:id="245"/>
      <w:bookmarkEnd w:id="246"/>
      <w:bookmarkEnd w:id="247"/>
      <w:bookmarkEnd w:id="248"/>
      <w:bookmarkEnd w:id="249"/>
      <w:bookmarkEnd w:id="250"/>
      <w:bookmarkEnd w:id="251"/>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bookmarkStart w:id="252" w:name="_Toc200513155"/>
      <w:r>
        <w:rPr>
          <w:rFonts w:hint="eastAsia" w:ascii="宋体" w:hAnsi="宋体" w:cs="MingLiU"/>
          <w:snapToGrid w:val="0"/>
          <w:color w:val="auto"/>
          <w:kern w:val="0"/>
          <w:szCs w:val="21"/>
        </w:rPr>
        <w:t>4.1.1  投标文件的正本与副本密封见投标人须知前附表。</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4.1.2  投标文件的封套上应写明的内容见投标人须知前附表。</w:t>
      </w:r>
    </w:p>
    <w:p>
      <w:pPr>
        <w:autoSpaceDE w:val="0"/>
        <w:autoSpaceDN w:val="0"/>
        <w:adjustRightInd w:val="0"/>
        <w:snapToGrid w:val="0"/>
        <w:spacing w:line="380" w:lineRule="exact"/>
        <w:ind w:left="13" w:leftChars="6" w:firstLine="344" w:firstLineChars="164"/>
        <w:jc w:val="left"/>
        <w:rPr>
          <w:rFonts w:ascii="宋体" w:hAnsi="宋体" w:cs="MingLiU"/>
          <w:snapToGrid w:val="0"/>
          <w:color w:val="auto"/>
          <w:kern w:val="0"/>
          <w:szCs w:val="21"/>
        </w:rPr>
      </w:pPr>
      <w:r>
        <w:rPr>
          <w:rFonts w:ascii="宋体" w:hAnsi="宋体" w:cs="MingLiU"/>
          <w:snapToGrid w:val="0"/>
          <w:color w:val="auto"/>
          <w:kern w:val="0"/>
          <w:szCs w:val="21"/>
        </w:rPr>
        <w:t xml:space="preserve">4.1.3  </w:t>
      </w:r>
      <w:r>
        <w:rPr>
          <w:rFonts w:hint="eastAsia" w:ascii="宋体" w:hAnsi="宋体" w:cs="MingLiU"/>
          <w:snapToGrid w:val="0"/>
          <w:color w:val="auto"/>
          <w:kern w:val="0"/>
          <w:szCs w:val="21"/>
        </w:rPr>
        <w:t>未按本章第</w:t>
      </w:r>
      <w:r>
        <w:rPr>
          <w:rFonts w:ascii="宋体" w:hAnsi="宋体" w:cs="MingLiU"/>
          <w:snapToGrid w:val="0"/>
          <w:color w:val="auto"/>
          <w:kern w:val="0"/>
          <w:szCs w:val="21"/>
        </w:rPr>
        <w:t xml:space="preserve"> 4.1.1 </w:t>
      </w:r>
      <w:r>
        <w:rPr>
          <w:rFonts w:hint="eastAsia" w:ascii="宋体" w:hAnsi="宋体" w:cs="MingLiU"/>
          <w:snapToGrid w:val="0"/>
          <w:color w:val="auto"/>
          <w:kern w:val="0"/>
          <w:szCs w:val="21"/>
        </w:rPr>
        <w:t>项或第</w:t>
      </w:r>
      <w:r>
        <w:rPr>
          <w:rFonts w:ascii="宋体" w:hAnsi="宋体" w:cs="MingLiU"/>
          <w:snapToGrid w:val="0"/>
          <w:color w:val="auto"/>
          <w:kern w:val="0"/>
          <w:szCs w:val="21"/>
        </w:rPr>
        <w:t xml:space="preserve"> 4.1.2 </w:t>
      </w:r>
      <w:r>
        <w:rPr>
          <w:rFonts w:hint="eastAsia" w:ascii="宋体" w:hAnsi="宋体" w:cs="MingLiU"/>
          <w:snapToGrid w:val="0"/>
          <w:color w:val="auto"/>
          <w:kern w:val="0"/>
          <w:szCs w:val="21"/>
        </w:rPr>
        <w:t>项要求密封和加写标记的投标文件，比选人不予受理。</w:t>
      </w:r>
    </w:p>
    <w:p>
      <w:pPr>
        <w:autoSpaceDE w:val="0"/>
        <w:autoSpaceDN w:val="0"/>
        <w:adjustRightInd w:val="0"/>
        <w:snapToGrid w:val="0"/>
        <w:spacing w:line="380" w:lineRule="exact"/>
        <w:jc w:val="left"/>
        <w:rPr>
          <w:rFonts w:ascii="宋体" w:hAnsi="宋体"/>
          <w:b/>
          <w:snapToGrid w:val="0"/>
          <w:color w:val="auto"/>
          <w:kern w:val="0"/>
        </w:rPr>
      </w:pPr>
      <w:bookmarkStart w:id="253" w:name="_Toc277082581"/>
      <w:bookmarkStart w:id="254" w:name="_Toc287620714"/>
      <w:bookmarkStart w:id="255" w:name="_Toc3430"/>
      <w:bookmarkStart w:id="256" w:name="_Toc452058709"/>
      <w:bookmarkStart w:id="257" w:name="_Toc287607775"/>
      <w:bookmarkStart w:id="258" w:name="_Toc386029674"/>
      <w:bookmarkStart w:id="259" w:name="_Toc224103346"/>
      <w:r>
        <w:rPr>
          <w:rFonts w:ascii="宋体" w:hAnsi="宋体"/>
          <w:b/>
          <w:snapToGrid w:val="0"/>
          <w:color w:val="auto"/>
          <w:kern w:val="0"/>
        </w:rPr>
        <w:t xml:space="preserve">4.2  </w:t>
      </w:r>
      <w:r>
        <w:rPr>
          <w:rFonts w:hint="eastAsia" w:ascii="宋体" w:hAnsi="宋体"/>
          <w:b/>
          <w:snapToGrid w:val="0"/>
          <w:color w:val="auto"/>
          <w:kern w:val="0"/>
        </w:rPr>
        <w:t>投标文件的递交</w:t>
      </w:r>
      <w:bookmarkEnd w:id="252"/>
      <w:bookmarkEnd w:id="253"/>
      <w:bookmarkEnd w:id="254"/>
      <w:bookmarkEnd w:id="255"/>
      <w:bookmarkEnd w:id="256"/>
      <w:bookmarkEnd w:id="257"/>
      <w:bookmarkEnd w:id="258"/>
      <w:bookmarkEnd w:id="259"/>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4.2.1  </w:t>
      </w:r>
      <w:r>
        <w:rPr>
          <w:rFonts w:hint="eastAsia" w:ascii="宋体" w:hAnsi="宋体" w:cs="MingLiU"/>
          <w:snapToGrid w:val="0"/>
          <w:color w:val="auto"/>
          <w:kern w:val="0"/>
          <w:szCs w:val="21"/>
        </w:rPr>
        <w:t>投标人应在本章第</w:t>
      </w:r>
      <w:r>
        <w:rPr>
          <w:rFonts w:ascii="宋体" w:hAnsi="宋体"/>
          <w:snapToGrid w:val="0"/>
          <w:color w:val="auto"/>
          <w:kern w:val="0"/>
          <w:szCs w:val="21"/>
        </w:rPr>
        <w:t xml:space="preserve"> 2.2.2 </w:t>
      </w:r>
      <w:r>
        <w:rPr>
          <w:rFonts w:hint="eastAsia" w:ascii="宋体" w:hAnsi="宋体" w:cs="MingLiU"/>
          <w:snapToGrid w:val="0"/>
          <w:color w:val="auto"/>
          <w:kern w:val="0"/>
          <w:szCs w:val="21"/>
        </w:rPr>
        <w:t>项规定的投标截止时间前递交投标文件。</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4.2.2  </w:t>
      </w:r>
      <w:r>
        <w:rPr>
          <w:rFonts w:hint="eastAsia" w:ascii="宋体" w:hAnsi="宋体" w:cs="MingLiU"/>
          <w:snapToGrid w:val="0"/>
          <w:color w:val="auto"/>
          <w:kern w:val="0"/>
          <w:szCs w:val="21"/>
        </w:rPr>
        <w:t>投标人递交投标文件的地点：见投标人须知前附表。</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4.2.3  </w:t>
      </w:r>
      <w:r>
        <w:rPr>
          <w:rFonts w:hint="eastAsia" w:ascii="宋体" w:hAnsi="宋体" w:cs="MingLiU"/>
          <w:snapToGrid w:val="0"/>
          <w:color w:val="auto"/>
          <w:kern w:val="0"/>
          <w:szCs w:val="21"/>
        </w:rPr>
        <w:t>除投标人须知前附表另有规定外，投标人所递交的投标文件不予退还。</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4.2.4  </w:t>
      </w:r>
      <w:r>
        <w:rPr>
          <w:rFonts w:hint="eastAsia" w:ascii="宋体" w:hAnsi="宋体" w:cs="MingLiU"/>
          <w:snapToGrid w:val="0"/>
          <w:color w:val="auto"/>
          <w:kern w:val="0"/>
          <w:szCs w:val="21"/>
        </w:rPr>
        <w:t>招标人收到投标文件后，向投标人出具签收凭证。</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ascii="宋体" w:hAnsi="宋体"/>
          <w:snapToGrid w:val="0"/>
          <w:color w:val="auto"/>
          <w:kern w:val="0"/>
          <w:szCs w:val="21"/>
        </w:rPr>
        <w:t xml:space="preserve">4.2.5  </w:t>
      </w:r>
      <w:r>
        <w:rPr>
          <w:rFonts w:hint="eastAsia" w:ascii="宋体" w:hAnsi="宋体" w:cs="MingLiU"/>
          <w:snapToGrid w:val="0"/>
          <w:color w:val="auto"/>
          <w:kern w:val="0"/>
          <w:szCs w:val="21"/>
        </w:rPr>
        <w:t>逾期送达的或者未送达指定地点的投标文件，比选人不予受理。</w:t>
      </w:r>
    </w:p>
    <w:p>
      <w:pPr>
        <w:autoSpaceDE w:val="0"/>
        <w:autoSpaceDN w:val="0"/>
        <w:adjustRightInd w:val="0"/>
        <w:snapToGrid w:val="0"/>
        <w:spacing w:line="380" w:lineRule="exact"/>
        <w:jc w:val="left"/>
        <w:rPr>
          <w:rFonts w:ascii="宋体" w:hAnsi="宋体"/>
          <w:b/>
          <w:snapToGrid w:val="0"/>
          <w:color w:val="auto"/>
          <w:kern w:val="0"/>
        </w:rPr>
      </w:pPr>
      <w:bookmarkStart w:id="260" w:name="_Toc287607776"/>
      <w:bookmarkStart w:id="261" w:name="_Toc200513156"/>
      <w:bookmarkStart w:id="262" w:name="_Toc386029675"/>
      <w:bookmarkStart w:id="263" w:name="_Toc10962"/>
      <w:bookmarkStart w:id="264" w:name="_Toc452058710"/>
      <w:bookmarkStart w:id="265" w:name="_Toc287620715"/>
      <w:bookmarkStart w:id="266" w:name="_Toc277082582"/>
      <w:bookmarkStart w:id="267" w:name="_Toc224103347"/>
      <w:r>
        <w:rPr>
          <w:rFonts w:ascii="宋体" w:hAnsi="宋体"/>
          <w:b/>
          <w:snapToGrid w:val="0"/>
          <w:color w:val="auto"/>
          <w:kern w:val="0"/>
        </w:rPr>
        <w:t xml:space="preserve">4.3  </w:t>
      </w:r>
      <w:r>
        <w:rPr>
          <w:rFonts w:hint="eastAsia" w:ascii="宋体" w:hAnsi="宋体"/>
          <w:b/>
          <w:snapToGrid w:val="0"/>
          <w:color w:val="auto"/>
          <w:kern w:val="0"/>
        </w:rPr>
        <w:t>投标文件的修改与撤回</w:t>
      </w:r>
      <w:bookmarkEnd w:id="260"/>
      <w:bookmarkEnd w:id="261"/>
      <w:bookmarkEnd w:id="262"/>
      <w:bookmarkEnd w:id="263"/>
      <w:bookmarkEnd w:id="264"/>
      <w:bookmarkEnd w:id="265"/>
      <w:bookmarkEnd w:id="266"/>
      <w:bookmarkEnd w:id="267"/>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ascii="宋体" w:hAnsi="宋体"/>
          <w:snapToGrid w:val="0"/>
          <w:color w:val="auto"/>
          <w:kern w:val="0"/>
          <w:szCs w:val="21"/>
        </w:rPr>
        <w:t xml:space="preserve">4.3.1  </w:t>
      </w:r>
      <w:r>
        <w:rPr>
          <w:rFonts w:hint="eastAsia" w:ascii="宋体" w:hAnsi="宋体" w:cs="MingLiU"/>
          <w:snapToGrid w:val="0"/>
          <w:color w:val="auto"/>
          <w:kern w:val="0"/>
          <w:szCs w:val="21"/>
        </w:rPr>
        <w:t>在本章第</w:t>
      </w:r>
      <w:r>
        <w:rPr>
          <w:rFonts w:ascii="宋体" w:hAnsi="宋体"/>
          <w:snapToGrid w:val="0"/>
          <w:color w:val="auto"/>
          <w:kern w:val="0"/>
          <w:szCs w:val="21"/>
        </w:rPr>
        <w:t>2.2.2</w:t>
      </w:r>
      <w:r>
        <w:rPr>
          <w:rFonts w:hint="eastAsia" w:ascii="宋体" w:hAnsi="宋体" w:cs="MingLiU"/>
          <w:snapToGrid w:val="0"/>
          <w:color w:val="auto"/>
          <w:kern w:val="0"/>
          <w:szCs w:val="21"/>
        </w:rPr>
        <w:t>项规定的投标截止时间前，投标人可以修改或撤回已递交的投标文件，但应以书面形式通知比选人。</w:t>
      </w:r>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ascii="宋体" w:hAnsi="宋体"/>
          <w:snapToGrid w:val="0"/>
          <w:color w:val="auto"/>
          <w:kern w:val="0"/>
          <w:szCs w:val="21"/>
        </w:rPr>
        <w:t xml:space="preserve">4.3.2  </w:t>
      </w:r>
      <w:r>
        <w:rPr>
          <w:rFonts w:hint="eastAsia" w:ascii="宋体" w:hAnsi="宋体" w:cs="MingLiU"/>
          <w:snapToGrid w:val="0"/>
          <w:color w:val="auto"/>
          <w:kern w:val="0"/>
          <w:szCs w:val="21"/>
        </w:rPr>
        <w:t>投标人修改或撤回已递交投标文件的书面通知应按照本章第</w:t>
      </w:r>
      <w:r>
        <w:rPr>
          <w:rFonts w:ascii="宋体" w:hAnsi="宋体"/>
          <w:snapToGrid w:val="0"/>
          <w:color w:val="auto"/>
          <w:kern w:val="0"/>
          <w:szCs w:val="21"/>
        </w:rPr>
        <w:t>3.7.3</w:t>
      </w:r>
      <w:r>
        <w:rPr>
          <w:rFonts w:hint="eastAsia" w:ascii="宋体" w:hAnsi="宋体" w:cs="MingLiU"/>
          <w:snapToGrid w:val="0"/>
          <w:color w:val="auto"/>
          <w:kern w:val="0"/>
          <w:szCs w:val="21"/>
        </w:rPr>
        <w:t>项的要求签字或盖章。比选人收到书面通知后，向投标人出具签收凭证。</w:t>
      </w:r>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ascii="宋体" w:hAnsi="宋体"/>
          <w:snapToGrid w:val="0"/>
          <w:color w:val="auto"/>
          <w:kern w:val="0"/>
          <w:szCs w:val="21"/>
        </w:rPr>
        <w:t xml:space="preserve">4.3.3  </w:t>
      </w:r>
      <w:r>
        <w:rPr>
          <w:rFonts w:hint="eastAsia" w:ascii="宋体" w:hAnsi="宋体" w:cs="MingLiU"/>
          <w:snapToGrid w:val="0"/>
          <w:color w:val="auto"/>
          <w:kern w:val="0"/>
          <w:szCs w:val="21"/>
        </w:rPr>
        <w:t>修改的内容为投标文件的组成部分。修改的投标文件应按照本章第</w:t>
      </w:r>
      <w:r>
        <w:rPr>
          <w:rFonts w:ascii="宋体" w:hAnsi="宋体"/>
          <w:snapToGrid w:val="0"/>
          <w:color w:val="auto"/>
          <w:kern w:val="0"/>
          <w:szCs w:val="21"/>
        </w:rPr>
        <w:t>3</w:t>
      </w:r>
      <w:r>
        <w:rPr>
          <w:rFonts w:hint="eastAsia" w:ascii="宋体" w:hAnsi="宋体" w:cs="MingLiU"/>
          <w:snapToGrid w:val="0"/>
          <w:color w:val="auto"/>
          <w:kern w:val="0"/>
          <w:szCs w:val="21"/>
        </w:rPr>
        <w:t>条、第</w:t>
      </w:r>
      <w:r>
        <w:rPr>
          <w:rFonts w:hint="eastAsia" w:ascii="宋体" w:hAnsi="宋体"/>
          <w:snapToGrid w:val="0"/>
          <w:color w:val="auto"/>
          <w:kern w:val="0"/>
          <w:szCs w:val="21"/>
        </w:rPr>
        <w:t>4</w:t>
      </w:r>
      <w:r>
        <w:rPr>
          <w:rFonts w:hint="eastAsia" w:ascii="宋体" w:hAnsi="宋体" w:cs="MingLiU"/>
          <w:snapToGrid w:val="0"/>
          <w:color w:val="auto"/>
          <w:kern w:val="0"/>
          <w:szCs w:val="21"/>
        </w:rPr>
        <w:t>条规定进行编制、密封、标记和递交，并标明“修改”字样。</w:t>
      </w:r>
    </w:p>
    <w:p>
      <w:pPr>
        <w:autoSpaceDE w:val="0"/>
        <w:autoSpaceDN w:val="0"/>
        <w:adjustRightInd w:val="0"/>
        <w:snapToGrid w:val="0"/>
        <w:spacing w:line="380" w:lineRule="exact"/>
        <w:jc w:val="left"/>
        <w:rPr>
          <w:rFonts w:ascii="宋体" w:hAnsi="宋体"/>
          <w:b/>
          <w:snapToGrid w:val="0"/>
          <w:color w:val="auto"/>
          <w:kern w:val="0"/>
        </w:rPr>
      </w:pPr>
      <w:bookmarkStart w:id="268" w:name="_Toc4890"/>
      <w:bookmarkStart w:id="269" w:name="_Toc31180"/>
      <w:bookmarkStart w:id="270" w:name="_Toc452058711"/>
      <w:bookmarkStart w:id="271" w:name="_Toc277082583"/>
      <w:bookmarkStart w:id="272" w:name="_Toc200513157"/>
      <w:bookmarkStart w:id="273" w:name="_Toc386029676"/>
      <w:bookmarkStart w:id="274" w:name="_Toc287607777"/>
      <w:bookmarkStart w:id="275" w:name="_Toc224103348"/>
      <w:r>
        <w:rPr>
          <w:rFonts w:ascii="宋体" w:hAnsi="宋体"/>
          <w:b/>
          <w:snapToGrid w:val="0"/>
          <w:color w:val="auto"/>
          <w:kern w:val="0"/>
        </w:rPr>
        <w:t xml:space="preserve">5.  </w:t>
      </w:r>
      <w:r>
        <w:rPr>
          <w:rFonts w:hint="eastAsia" w:ascii="宋体" w:hAnsi="宋体"/>
          <w:b/>
          <w:snapToGrid w:val="0"/>
          <w:color w:val="auto"/>
          <w:kern w:val="0"/>
        </w:rPr>
        <w:t>开标</w:t>
      </w:r>
      <w:bookmarkEnd w:id="268"/>
      <w:bookmarkEnd w:id="269"/>
      <w:bookmarkEnd w:id="270"/>
      <w:bookmarkEnd w:id="271"/>
      <w:bookmarkEnd w:id="272"/>
      <w:bookmarkEnd w:id="273"/>
      <w:bookmarkEnd w:id="274"/>
      <w:bookmarkEnd w:id="275"/>
    </w:p>
    <w:p>
      <w:pPr>
        <w:autoSpaceDE w:val="0"/>
        <w:autoSpaceDN w:val="0"/>
        <w:adjustRightInd w:val="0"/>
        <w:snapToGrid w:val="0"/>
        <w:spacing w:line="380" w:lineRule="exact"/>
        <w:jc w:val="left"/>
        <w:rPr>
          <w:rFonts w:ascii="宋体" w:hAnsi="宋体"/>
          <w:b/>
          <w:snapToGrid w:val="0"/>
          <w:color w:val="auto"/>
          <w:kern w:val="0"/>
        </w:rPr>
      </w:pPr>
      <w:bookmarkStart w:id="276" w:name="_Toc452058712"/>
      <w:bookmarkStart w:id="277" w:name="_Toc200513158"/>
      <w:bookmarkStart w:id="278" w:name="_Toc3212"/>
      <w:bookmarkStart w:id="279" w:name="_Toc277082584"/>
      <w:bookmarkStart w:id="280" w:name="_Toc287607778"/>
      <w:bookmarkStart w:id="281" w:name="_Toc287620717"/>
      <w:bookmarkStart w:id="282" w:name="_Toc386029677"/>
      <w:bookmarkStart w:id="283" w:name="_Toc224103349"/>
      <w:r>
        <w:rPr>
          <w:rFonts w:hint="eastAsia" w:ascii="宋体" w:hAnsi="宋体"/>
          <w:b/>
          <w:snapToGrid w:val="0"/>
          <w:color w:val="auto"/>
          <w:kern w:val="0"/>
        </w:rPr>
        <w:t>5.1  开标时间和地点</w:t>
      </w:r>
      <w:bookmarkEnd w:id="276"/>
      <w:bookmarkEnd w:id="277"/>
      <w:bookmarkEnd w:id="278"/>
      <w:bookmarkEnd w:id="279"/>
      <w:bookmarkEnd w:id="280"/>
      <w:bookmarkEnd w:id="281"/>
      <w:bookmarkEnd w:id="282"/>
      <w:bookmarkEnd w:id="283"/>
    </w:p>
    <w:p>
      <w:pPr>
        <w:autoSpaceDE w:val="0"/>
        <w:autoSpaceDN w:val="0"/>
        <w:adjustRightInd w:val="0"/>
        <w:snapToGrid w:val="0"/>
        <w:spacing w:line="380" w:lineRule="exact"/>
        <w:ind w:firstLine="420"/>
        <w:jc w:val="left"/>
        <w:rPr>
          <w:rFonts w:ascii="宋体" w:hAnsi="宋体" w:cs="MingLiU"/>
          <w:snapToGrid w:val="0"/>
          <w:color w:val="auto"/>
          <w:kern w:val="0"/>
          <w:szCs w:val="21"/>
        </w:rPr>
      </w:pPr>
      <w:bookmarkStart w:id="284" w:name="_Toc200513159"/>
      <w:bookmarkStart w:id="285" w:name="_Toc287620718"/>
      <w:bookmarkStart w:id="286" w:name="_Toc224103350"/>
      <w:bookmarkStart w:id="287" w:name="_Toc287607779"/>
      <w:bookmarkStart w:id="288" w:name="_Toc277082585"/>
      <w:bookmarkStart w:id="289" w:name="_Toc386029678"/>
      <w:bookmarkStart w:id="290" w:name="_Toc28038"/>
      <w:r>
        <w:rPr>
          <w:rFonts w:hint="eastAsia" w:ascii="宋体" w:hAnsi="宋体" w:cs="MingLiU"/>
          <w:snapToGrid w:val="0"/>
          <w:color w:val="auto"/>
          <w:kern w:val="0"/>
          <w:szCs w:val="21"/>
        </w:rPr>
        <w:t>招标人在本章第 2.2.2 项规定的投标截止时间（开标时间）和投标人须知前附表规定的地点公开开标。</w:t>
      </w:r>
    </w:p>
    <w:p>
      <w:pPr>
        <w:autoSpaceDE w:val="0"/>
        <w:autoSpaceDN w:val="0"/>
        <w:adjustRightInd w:val="0"/>
        <w:snapToGrid w:val="0"/>
        <w:spacing w:line="380" w:lineRule="exact"/>
        <w:jc w:val="left"/>
        <w:rPr>
          <w:rFonts w:ascii="宋体" w:hAnsi="宋体"/>
          <w:b/>
          <w:snapToGrid w:val="0"/>
          <w:color w:val="auto"/>
          <w:kern w:val="0"/>
        </w:rPr>
      </w:pPr>
      <w:bookmarkStart w:id="291" w:name="_Toc452058713"/>
      <w:r>
        <w:rPr>
          <w:rFonts w:ascii="宋体" w:hAnsi="宋体"/>
          <w:b/>
          <w:snapToGrid w:val="0"/>
          <w:color w:val="auto"/>
          <w:kern w:val="0"/>
        </w:rPr>
        <w:t xml:space="preserve">5.2  </w:t>
      </w:r>
      <w:r>
        <w:rPr>
          <w:rFonts w:hint="eastAsia" w:ascii="宋体" w:hAnsi="宋体"/>
          <w:b/>
          <w:snapToGrid w:val="0"/>
          <w:color w:val="auto"/>
          <w:kern w:val="0"/>
        </w:rPr>
        <w:t>开标程序</w:t>
      </w:r>
      <w:bookmarkEnd w:id="284"/>
      <w:bookmarkEnd w:id="285"/>
      <w:bookmarkEnd w:id="286"/>
      <w:bookmarkEnd w:id="287"/>
      <w:bookmarkEnd w:id="288"/>
      <w:bookmarkEnd w:id="291"/>
    </w:p>
    <w:p>
      <w:pPr>
        <w:autoSpaceDE w:val="0"/>
        <w:autoSpaceDN w:val="0"/>
        <w:adjustRightInd w:val="0"/>
        <w:snapToGrid w:val="0"/>
        <w:spacing w:line="380" w:lineRule="exact"/>
        <w:ind w:firstLine="420"/>
        <w:rPr>
          <w:rFonts w:ascii="宋体" w:hAnsi="宋体"/>
          <w:snapToGrid w:val="0"/>
          <w:color w:val="auto"/>
          <w:kern w:val="0"/>
          <w:szCs w:val="21"/>
        </w:rPr>
      </w:pPr>
      <w:r>
        <w:rPr>
          <w:rFonts w:hint="eastAsia" w:ascii="宋体" w:hAnsi="宋体"/>
          <w:snapToGrid w:val="0"/>
          <w:color w:val="auto"/>
          <w:kern w:val="0"/>
          <w:szCs w:val="21"/>
        </w:rPr>
        <w:t>见投标人须知前附表</w:t>
      </w:r>
      <w:bookmarkEnd w:id="289"/>
      <w:bookmarkEnd w:id="290"/>
      <w:r>
        <w:rPr>
          <w:rFonts w:hint="eastAsia" w:ascii="宋体" w:hAnsi="宋体"/>
          <w:snapToGrid w:val="0"/>
          <w:color w:val="auto"/>
          <w:kern w:val="0"/>
          <w:szCs w:val="21"/>
        </w:rPr>
        <w:t>。</w:t>
      </w:r>
    </w:p>
    <w:p>
      <w:pPr>
        <w:autoSpaceDE w:val="0"/>
        <w:autoSpaceDN w:val="0"/>
        <w:adjustRightInd w:val="0"/>
        <w:snapToGrid w:val="0"/>
        <w:spacing w:line="380" w:lineRule="exact"/>
        <w:jc w:val="left"/>
        <w:rPr>
          <w:rFonts w:ascii="宋体" w:hAnsi="宋体"/>
          <w:b/>
          <w:snapToGrid w:val="0"/>
          <w:color w:val="auto"/>
          <w:kern w:val="0"/>
        </w:rPr>
      </w:pPr>
      <w:bookmarkStart w:id="292" w:name="_Toc200513160"/>
      <w:bookmarkStart w:id="293" w:name="_Toc277082586"/>
      <w:bookmarkStart w:id="294" w:name="_Toc3979"/>
      <w:bookmarkStart w:id="295" w:name="_Toc452058714"/>
      <w:bookmarkStart w:id="296" w:name="_Toc287607780"/>
      <w:bookmarkStart w:id="297" w:name="_Toc224103351"/>
      <w:bookmarkStart w:id="298" w:name="_Toc30237"/>
      <w:bookmarkStart w:id="299" w:name="_Toc386029679"/>
      <w:r>
        <w:rPr>
          <w:rFonts w:ascii="宋体" w:hAnsi="宋体"/>
          <w:b/>
          <w:snapToGrid w:val="0"/>
          <w:color w:val="auto"/>
          <w:kern w:val="0"/>
        </w:rPr>
        <w:t xml:space="preserve">6.  </w:t>
      </w:r>
      <w:r>
        <w:rPr>
          <w:rFonts w:hint="eastAsia" w:ascii="宋体" w:hAnsi="宋体"/>
          <w:b/>
          <w:snapToGrid w:val="0"/>
          <w:color w:val="auto"/>
          <w:kern w:val="0"/>
        </w:rPr>
        <w:t>评标</w:t>
      </w:r>
      <w:bookmarkEnd w:id="292"/>
      <w:bookmarkEnd w:id="293"/>
      <w:bookmarkEnd w:id="294"/>
      <w:bookmarkEnd w:id="295"/>
      <w:bookmarkEnd w:id="296"/>
      <w:bookmarkEnd w:id="297"/>
      <w:bookmarkEnd w:id="298"/>
      <w:bookmarkEnd w:id="299"/>
    </w:p>
    <w:p>
      <w:pPr>
        <w:autoSpaceDE w:val="0"/>
        <w:autoSpaceDN w:val="0"/>
        <w:adjustRightInd w:val="0"/>
        <w:snapToGrid w:val="0"/>
        <w:spacing w:line="380" w:lineRule="exact"/>
        <w:jc w:val="left"/>
        <w:rPr>
          <w:rFonts w:ascii="宋体" w:hAnsi="宋体"/>
          <w:b/>
          <w:snapToGrid w:val="0"/>
          <w:color w:val="auto"/>
          <w:kern w:val="0"/>
        </w:rPr>
      </w:pPr>
      <w:bookmarkStart w:id="300" w:name="_Toc224103352"/>
      <w:bookmarkStart w:id="301" w:name="_Toc287607781"/>
      <w:bookmarkStart w:id="302" w:name="_Toc287620720"/>
      <w:bookmarkStart w:id="303" w:name="_Toc386029680"/>
      <w:bookmarkStart w:id="304" w:name="_Toc24437"/>
      <w:bookmarkStart w:id="305" w:name="_Toc452058715"/>
      <w:bookmarkStart w:id="306" w:name="_Toc277082587"/>
      <w:bookmarkStart w:id="307" w:name="_Toc200513161"/>
      <w:r>
        <w:rPr>
          <w:rFonts w:ascii="宋体" w:hAnsi="宋体"/>
          <w:b/>
          <w:snapToGrid w:val="0"/>
          <w:color w:val="auto"/>
          <w:kern w:val="0"/>
        </w:rPr>
        <w:t xml:space="preserve">6.1  </w:t>
      </w:r>
      <w:r>
        <w:rPr>
          <w:rFonts w:hint="eastAsia" w:ascii="宋体" w:hAnsi="宋体"/>
          <w:b/>
          <w:snapToGrid w:val="0"/>
          <w:color w:val="auto"/>
          <w:kern w:val="0"/>
        </w:rPr>
        <w:t>评标委员会</w:t>
      </w:r>
      <w:bookmarkEnd w:id="300"/>
      <w:bookmarkEnd w:id="301"/>
      <w:bookmarkEnd w:id="302"/>
      <w:bookmarkEnd w:id="303"/>
      <w:bookmarkEnd w:id="304"/>
      <w:bookmarkEnd w:id="305"/>
      <w:bookmarkEnd w:id="306"/>
      <w:bookmarkEnd w:id="307"/>
    </w:p>
    <w:p>
      <w:pPr>
        <w:autoSpaceDE w:val="0"/>
        <w:autoSpaceDN w:val="0"/>
        <w:adjustRightInd w:val="0"/>
        <w:snapToGrid w:val="0"/>
        <w:spacing w:line="380" w:lineRule="exact"/>
        <w:ind w:firstLine="420"/>
        <w:rPr>
          <w:rFonts w:ascii="宋体" w:hAnsi="宋体" w:cs="MingLiU"/>
          <w:snapToGrid w:val="0"/>
          <w:color w:val="auto"/>
          <w:kern w:val="0"/>
          <w:szCs w:val="21"/>
        </w:rPr>
      </w:pPr>
      <w:r>
        <w:rPr>
          <w:rFonts w:ascii="宋体" w:hAnsi="宋体"/>
          <w:snapToGrid w:val="0"/>
          <w:color w:val="auto"/>
          <w:kern w:val="0"/>
          <w:szCs w:val="21"/>
        </w:rPr>
        <w:t xml:space="preserve">6.1.1  </w:t>
      </w:r>
      <w:r>
        <w:rPr>
          <w:rFonts w:hint="eastAsia" w:ascii="宋体" w:hAnsi="宋体" w:cs="MingLiU"/>
          <w:snapToGrid w:val="0"/>
          <w:color w:val="auto"/>
          <w:kern w:val="0"/>
          <w:szCs w:val="21"/>
        </w:rPr>
        <w:t>评标由比选人依法组建的评标委员会负责。评标委员会由有关技术、经济等方面的专家组成。评标委员会成员人数以及技术、经济等方面专家的确定方式见投标人须知前附表。</w:t>
      </w:r>
    </w:p>
    <w:p>
      <w:pPr>
        <w:autoSpaceDE w:val="0"/>
        <w:autoSpaceDN w:val="0"/>
        <w:adjustRightInd w:val="0"/>
        <w:snapToGrid w:val="0"/>
        <w:spacing w:line="380" w:lineRule="exact"/>
        <w:ind w:firstLine="420" w:firstLineChars="200"/>
        <w:jc w:val="left"/>
        <w:rPr>
          <w:rFonts w:ascii="宋体" w:hAnsi="宋体" w:cs="MingLiU"/>
          <w:snapToGrid w:val="0"/>
          <w:color w:val="auto"/>
          <w:kern w:val="0"/>
          <w:szCs w:val="21"/>
        </w:rPr>
      </w:pPr>
      <w:r>
        <w:rPr>
          <w:rFonts w:ascii="宋体" w:hAnsi="宋体"/>
          <w:snapToGrid w:val="0"/>
          <w:color w:val="auto"/>
          <w:kern w:val="0"/>
          <w:szCs w:val="21"/>
        </w:rPr>
        <w:t xml:space="preserve">6.1.2  </w:t>
      </w:r>
      <w:r>
        <w:rPr>
          <w:rFonts w:hint="eastAsia" w:ascii="宋体" w:hAnsi="宋体" w:cs="MingLiU"/>
          <w:snapToGrid w:val="0"/>
          <w:color w:val="auto"/>
          <w:kern w:val="0"/>
          <w:szCs w:val="21"/>
        </w:rPr>
        <w:t>评标委员会成员有下列情形之一的，应当回避：</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1</w:t>
      </w:r>
      <w:r>
        <w:rPr>
          <w:rFonts w:hint="eastAsia" w:ascii="宋体" w:hAnsi="宋体" w:cs="MingLiU"/>
          <w:snapToGrid w:val="0"/>
          <w:color w:val="auto"/>
          <w:kern w:val="0"/>
          <w:szCs w:val="21"/>
        </w:rPr>
        <w:t>）比选人（比选人代表除外）或投标人的在职员工及主要负责人的近亲属；</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2</w:t>
      </w:r>
      <w:r>
        <w:rPr>
          <w:rFonts w:hint="eastAsia" w:ascii="宋体" w:hAnsi="宋体" w:cs="MingLiU"/>
          <w:snapToGrid w:val="0"/>
          <w:color w:val="auto"/>
          <w:kern w:val="0"/>
          <w:szCs w:val="21"/>
        </w:rPr>
        <w:t>）项目的主管部门或者行政监督部门的人员；</w:t>
      </w:r>
    </w:p>
    <w:p>
      <w:pPr>
        <w:autoSpaceDE w:val="0"/>
        <w:autoSpaceDN w:val="0"/>
        <w:adjustRightInd w:val="0"/>
        <w:snapToGrid w:val="0"/>
        <w:spacing w:line="380" w:lineRule="exact"/>
        <w:ind w:left="359" w:leftChars="171"/>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3</w:t>
      </w:r>
      <w:r>
        <w:rPr>
          <w:rFonts w:hint="eastAsia" w:ascii="宋体" w:hAnsi="宋体" w:cs="MingLiU"/>
          <w:snapToGrid w:val="0"/>
          <w:color w:val="auto"/>
          <w:kern w:val="0"/>
          <w:szCs w:val="21"/>
        </w:rPr>
        <w:t>）与投标人有利害关系，可能影响对投标公正评审的；</w:t>
      </w:r>
    </w:p>
    <w:p>
      <w:pPr>
        <w:autoSpaceDE w:val="0"/>
        <w:autoSpaceDN w:val="0"/>
        <w:adjustRightInd w:val="0"/>
        <w:snapToGrid w:val="0"/>
        <w:spacing w:line="380" w:lineRule="exact"/>
        <w:ind w:firstLine="363" w:firstLineChars="173"/>
        <w:jc w:val="left"/>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4</w:t>
      </w:r>
      <w:r>
        <w:rPr>
          <w:rFonts w:hint="eastAsia" w:ascii="宋体" w:hAnsi="宋体" w:cs="MingLiU"/>
          <w:snapToGrid w:val="0"/>
          <w:color w:val="auto"/>
          <w:kern w:val="0"/>
          <w:szCs w:val="21"/>
        </w:rPr>
        <w:t>）曾因在招标、评标以及其他与招标投标有关活动中从事违法行为而受过行政处罚或刑事处罚的。</w:t>
      </w:r>
    </w:p>
    <w:p>
      <w:pPr>
        <w:autoSpaceDE w:val="0"/>
        <w:autoSpaceDN w:val="0"/>
        <w:adjustRightInd w:val="0"/>
        <w:snapToGrid w:val="0"/>
        <w:spacing w:line="380" w:lineRule="exact"/>
        <w:jc w:val="left"/>
        <w:rPr>
          <w:rFonts w:ascii="宋体" w:hAnsi="宋体"/>
          <w:b/>
          <w:snapToGrid w:val="0"/>
          <w:color w:val="auto"/>
          <w:kern w:val="0"/>
        </w:rPr>
      </w:pPr>
      <w:bookmarkStart w:id="308" w:name="_Toc200513162"/>
      <w:bookmarkStart w:id="309" w:name="_Toc452058716"/>
      <w:bookmarkStart w:id="310" w:name="_Toc287620721"/>
      <w:bookmarkStart w:id="311" w:name="_Toc18690"/>
      <w:bookmarkStart w:id="312" w:name="_Toc386029681"/>
      <w:bookmarkStart w:id="313" w:name="_Toc277082588"/>
      <w:bookmarkStart w:id="314" w:name="_Toc224103353"/>
      <w:bookmarkStart w:id="315" w:name="_Toc287607782"/>
      <w:r>
        <w:rPr>
          <w:rFonts w:ascii="宋体" w:hAnsi="宋体"/>
          <w:b/>
          <w:snapToGrid w:val="0"/>
          <w:color w:val="auto"/>
          <w:kern w:val="0"/>
        </w:rPr>
        <w:t xml:space="preserve">6.2  </w:t>
      </w:r>
      <w:r>
        <w:rPr>
          <w:rFonts w:hint="eastAsia" w:ascii="宋体" w:hAnsi="宋体"/>
          <w:b/>
          <w:snapToGrid w:val="0"/>
          <w:color w:val="auto"/>
          <w:kern w:val="0"/>
        </w:rPr>
        <w:t>评标原则</w:t>
      </w:r>
      <w:bookmarkEnd w:id="308"/>
      <w:bookmarkEnd w:id="309"/>
      <w:bookmarkEnd w:id="310"/>
      <w:bookmarkEnd w:id="311"/>
      <w:bookmarkEnd w:id="312"/>
      <w:bookmarkEnd w:id="313"/>
      <w:bookmarkEnd w:id="314"/>
      <w:bookmarkEnd w:id="315"/>
    </w:p>
    <w:p>
      <w:pPr>
        <w:autoSpaceDE w:val="0"/>
        <w:autoSpaceDN w:val="0"/>
        <w:adjustRightInd w:val="0"/>
        <w:snapToGrid w:val="0"/>
        <w:spacing w:line="380" w:lineRule="exact"/>
        <w:jc w:val="left"/>
        <w:rPr>
          <w:rFonts w:ascii="宋体" w:hAnsi="宋体" w:cs="MingLiU"/>
          <w:snapToGrid w:val="0"/>
          <w:color w:val="auto"/>
          <w:kern w:val="0"/>
          <w:szCs w:val="21"/>
        </w:rPr>
      </w:pPr>
      <w:r>
        <w:rPr>
          <w:rFonts w:hint="eastAsia" w:ascii="宋体" w:hAnsi="宋体" w:cs="MingLiU"/>
          <w:snapToGrid w:val="0"/>
          <w:color w:val="auto"/>
          <w:kern w:val="0"/>
          <w:szCs w:val="21"/>
        </w:rPr>
        <w:t xml:space="preserve">    评标活动遵循公平、公正、科学和择优的原则。</w:t>
      </w:r>
    </w:p>
    <w:p>
      <w:pPr>
        <w:autoSpaceDE w:val="0"/>
        <w:autoSpaceDN w:val="0"/>
        <w:adjustRightInd w:val="0"/>
        <w:snapToGrid w:val="0"/>
        <w:spacing w:line="380" w:lineRule="exact"/>
        <w:jc w:val="left"/>
        <w:rPr>
          <w:rFonts w:ascii="宋体" w:hAnsi="宋体"/>
          <w:b/>
          <w:snapToGrid w:val="0"/>
          <w:color w:val="auto"/>
          <w:kern w:val="0"/>
        </w:rPr>
      </w:pPr>
      <w:bookmarkStart w:id="316" w:name="_Toc200513163"/>
      <w:bookmarkStart w:id="317" w:name="_Toc224103354"/>
      <w:bookmarkStart w:id="318" w:name="_Toc20177"/>
      <w:bookmarkStart w:id="319" w:name="_Toc287607783"/>
      <w:bookmarkStart w:id="320" w:name="_Toc452058717"/>
      <w:bookmarkStart w:id="321" w:name="_Toc277082589"/>
      <w:bookmarkStart w:id="322" w:name="_Toc386029682"/>
      <w:bookmarkStart w:id="323" w:name="_Toc287620722"/>
      <w:r>
        <w:rPr>
          <w:rFonts w:ascii="宋体" w:hAnsi="宋体"/>
          <w:b/>
          <w:snapToGrid w:val="0"/>
          <w:color w:val="auto"/>
          <w:kern w:val="0"/>
        </w:rPr>
        <w:t xml:space="preserve">6.3  </w:t>
      </w:r>
      <w:r>
        <w:rPr>
          <w:rFonts w:hint="eastAsia" w:ascii="宋体" w:hAnsi="宋体"/>
          <w:b/>
          <w:snapToGrid w:val="0"/>
          <w:color w:val="auto"/>
          <w:kern w:val="0"/>
        </w:rPr>
        <w:t>评标</w:t>
      </w:r>
      <w:bookmarkEnd w:id="316"/>
      <w:bookmarkEnd w:id="317"/>
      <w:bookmarkEnd w:id="318"/>
      <w:bookmarkEnd w:id="319"/>
      <w:bookmarkEnd w:id="320"/>
      <w:bookmarkEnd w:id="321"/>
      <w:bookmarkEnd w:id="322"/>
      <w:bookmarkEnd w:id="323"/>
    </w:p>
    <w:p>
      <w:pPr>
        <w:autoSpaceDE w:val="0"/>
        <w:autoSpaceDN w:val="0"/>
        <w:adjustRightInd w:val="0"/>
        <w:snapToGrid w:val="0"/>
        <w:spacing w:line="380" w:lineRule="exact"/>
        <w:ind w:firstLine="420"/>
        <w:jc w:val="left"/>
        <w:rPr>
          <w:rFonts w:ascii="宋体" w:hAnsi="宋体"/>
          <w:snapToGrid w:val="0"/>
          <w:color w:val="auto"/>
          <w:kern w:val="0"/>
        </w:rPr>
      </w:pPr>
      <w:r>
        <w:rPr>
          <w:rFonts w:hint="eastAsia" w:ascii="宋体" w:hAnsi="宋体"/>
          <w:snapToGrid w:val="0"/>
          <w:color w:val="auto"/>
          <w:kern w:val="0"/>
        </w:rPr>
        <w:t>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80" w:lineRule="exact"/>
        <w:jc w:val="left"/>
        <w:rPr>
          <w:rFonts w:ascii="宋体" w:hAnsi="宋体"/>
          <w:b/>
          <w:snapToGrid w:val="0"/>
          <w:color w:val="auto"/>
          <w:kern w:val="0"/>
        </w:rPr>
      </w:pPr>
      <w:bookmarkStart w:id="324" w:name="_Toc277082590"/>
      <w:bookmarkStart w:id="325" w:name="_Toc26653"/>
      <w:bookmarkStart w:id="326" w:name="_Toc7278"/>
      <w:bookmarkStart w:id="327" w:name="_Toc200513164"/>
      <w:bookmarkStart w:id="328" w:name="_Toc386029683"/>
      <w:bookmarkStart w:id="329" w:name="_Toc224103355"/>
      <w:bookmarkStart w:id="330" w:name="_Toc287607784"/>
      <w:bookmarkStart w:id="331" w:name="_Toc452058718"/>
      <w:r>
        <w:rPr>
          <w:rFonts w:ascii="宋体" w:hAnsi="宋体"/>
          <w:b/>
          <w:snapToGrid w:val="0"/>
          <w:color w:val="auto"/>
          <w:kern w:val="0"/>
        </w:rPr>
        <w:t xml:space="preserve">7.  </w:t>
      </w:r>
      <w:r>
        <w:rPr>
          <w:rFonts w:hint="eastAsia" w:ascii="宋体" w:hAnsi="宋体"/>
          <w:b/>
          <w:snapToGrid w:val="0"/>
          <w:color w:val="auto"/>
          <w:kern w:val="0"/>
        </w:rPr>
        <w:t>合同授予</w:t>
      </w:r>
      <w:bookmarkEnd w:id="324"/>
      <w:bookmarkEnd w:id="325"/>
      <w:bookmarkEnd w:id="326"/>
      <w:bookmarkEnd w:id="327"/>
      <w:bookmarkEnd w:id="328"/>
      <w:bookmarkEnd w:id="329"/>
      <w:bookmarkEnd w:id="330"/>
      <w:bookmarkEnd w:id="331"/>
    </w:p>
    <w:p>
      <w:pPr>
        <w:autoSpaceDE w:val="0"/>
        <w:autoSpaceDN w:val="0"/>
        <w:adjustRightInd w:val="0"/>
        <w:snapToGrid w:val="0"/>
        <w:spacing w:line="380" w:lineRule="exact"/>
        <w:jc w:val="left"/>
        <w:rPr>
          <w:rFonts w:ascii="宋体" w:hAnsi="宋体"/>
          <w:b/>
          <w:snapToGrid w:val="0"/>
          <w:color w:val="auto"/>
          <w:kern w:val="0"/>
        </w:rPr>
      </w:pPr>
      <w:bookmarkStart w:id="332" w:name="_Toc287607785"/>
      <w:bookmarkStart w:id="333" w:name="_Toc386029684"/>
      <w:bookmarkStart w:id="334" w:name="_Toc287620724"/>
      <w:bookmarkStart w:id="335" w:name="_Toc25382"/>
      <w:bookmarkStart w:id="336" w:name="_Toc452058719"/>
      <w:bookmarkStart w:id="337" w:name="_Toc200513165"/>
      <w:bookmarkStart w:id="338" w:name="_Toc277082591"/>
      <w:bookmarkStart w:id="339" w:name="_Toc224103356"/>
      <w:r>
        <w:rPr>
          <w:rFonts w:ascii="宋体" w:hAnsi="宋体"/>
          <w:b/>
          <w:snapToGrid w:val="0"/>
          <w:color w:val="auto"/>
          <w:kern w:val="0"/>
        </w:rPr>
        <w:t xml:space="preserve">7.1  </w:t>
      </w:r>
      <w:r>
        <w:rPr>
          <w:rFonts w:hint="eastAsia" w:ascii="宋体" w:hAnsi="宋体"/>
          <w:b/>
          <w:snapToGrid w:val="0"/>
          <w:color w:val="auto"/>
          <w:kern w:val="0"/>
        </w:rPr>
        <w:t>定标方式</w:t>
      </w:r>
      <w:bookmarkEnd w:id="332"/>
      <w:bookmarkEnd w:id="333"/>
      <w:bookmarkEnd w:id="334"/>
      <w:bookmarkEnd w:id="335"/>
      <w:bookmarkEnd w:id="336"/>
      <w:bookmarkEnd w:id="337"/>
      <w:bookmarkEnd w:id="338"/>
      <w:bookmarkEnd w:id="339"/>
    </w:p>
    <w:p>
      <w:pPr>
        <w:autoSpaceDE w:val="0"/>
        <w:autoSpaceDN w:val="0"/>
        <w:adjustRightInd w:val="0"/>
        <w:snapToGrid w:val="0"/>
        <w:spacing w:line="380" w:lineRule="exact"/>
        <w:ind w:firstLine="420" w:firstLineChars="200"/>
        <w:jc w:val="left"/>
        <w:rPr>
          <w:rFonts w:ascii="宋体" w:hAnsi="宋体"/>
          <w:color w:val="auto"/>
          <w:szCs w:val="21"/>
        </w:rPr>
      </w:pPr>
      <w:bookmarkStart w:id="340" w:name="_Toc200513166"/>
      <w:bookmarkStart w:id="341" w:name="_Toc287607786"/>
      <w:bookmarkStart w:id="342" w:name="_Toc386029685"/>
      <w:bookmarkStart w:id="343" w:name="_Toc224103357"/>
      <w:bookmarkStart w:id="344" w:name="_Toc287620725"/>
      <w:bookmarkStart w:id="345" w:name="_Toc23110"/>
      <w:bookmarkStart w:id="346" w:name="_Toc277082592"/>
      <w:r>
        <w:rPr>
          <w:rFonts w:hint="eastAsia" w:ascii="宋体" w:hAnsi="宋体"/>
          <w:color w:val="auto"/>
          <w:szCs w:val="21"/>
        </w:rPr>
        <w:t>7.1.1 除投标人须知前附表规定评标委员会直接确定中标人外，比选人依据评标委员会推荐的中标候选人确定中标人，评标委员会推荐中标候选人的人数见投标人须知前附表。</w:t>
      </w:r>
    </w:p>
    <w:p>
      <w:pPr>
        <w:autoSpaceDE w:val="0"/>
        <w:autoSpaceDN w:val="0"/>
        <w:adjustRightInd w:val="0"/>
        <w:snapToGrid w:val="0"/>
        <w:spacing w:line="380" w:lineRule="exact"/>
        <w:ind w:firstLine="420" w:firstLineChars="200"/>
        <w:jc w:val="left"/>
        <w:rPr>
          <w:rFonts w:ascii="宋体" w:hAnsi="宋体"/>
          <w:color w:val="auto"/>
          <w:szCs w:val="21"/>
        </w:rPr>
      </w:pPr>
      <w:r>
        <w:rPr>
          <w:rFonts w:hint="eastAsia" w:ascii="宋体" w:hAnsi="宋体"/>
          <w:color w:val="auto"/>
          <w:szCs w:val="21"/>
        </w:rPr>
        <w:t>7.1.2 比选人应当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cs="MingLiU"/>
          <w:snapToGrid w:val="0"/>
          <w:color w:val="auto"/>
          <w:kern w:val="0"/>
          <w:szCs w:val="21"/>
        </w:rPr>
        <w:t>比选</w:t>
      </w:r>
      <w:r>
        <w:rPr>
          <w:rFonts w:hint="eastAsia" w:ascii="宋体" w:hAnsi="宋体"/>
          <w:color w:val="auto"/>
          <w:szCs w:val="21"/>
        </w:rPr>
        <w:t>人可以按照评标委员会提出的中标候选人名单排序依次确定其他中标候选人为中标人，</w:t>
      </w:r>
      <w:r>
        <w:rPr>
          <w:rFonts w:hint="eastAsia" w:ascii="宋体" w:hAnsi="宋体"/>
          <w:b/>
          <w:color w:val="auto"/>
          <w:szCs w:val="21"/>
        </w:rPr>
        <w:t>也可以重新比选。</w:t>
      </w:r>
      <w:r>
        <w:rPr>
          <w:rFonts w:hint="eastAsia" w:ascii="宋体" w:hAnsi="宋体"/>
          <w:color w:val="auto"/>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bookmarkEnd w:id="340"/>
    <w:bookmarkEnd w:id="341"/>
    <w:bookmarkEnd w:id="342"/>
    <w:bookmarkEnd w:id="343"/>
    <w:bookmarkEnd w:id="344"/>
    <w:bookmarkEnd w:id="345"/>
    <w:bookmarkEnd w:id="346"/>
    <w:p>
      <w:pPr>
        <w:autoSpaceDE w:val="0"/>
        <w:autoSpaceDN w:val="0"/>
        <w:adjustRightInd w:val="0"/>
        <w:snapToGrid w:val="0"/>
        <w:spacing w:line="380" w:lineRule="exact"/>
        <w:jc w:val="left"/>
        <w:rPr>
          <w:rFonts w:ascii="宋体" w:hAnsi="宋体"/>
          <w:b/>
          <w:snapToGrid w:val="0"/>
          <w:color w:val="auto"/>
          <w:kern w:val="0"/>
        </w:rPr>
      </w:pPr>
      <w:bookmarkStart w:id="347" w:name="_Toc452058720"/>
      <w:bookmarkStart w:id="348" w:name="_Toc386029686"/>
      <w:bookmarkStart w:id="349" w:name="_Toc224103358"/>
      <w:bookmarkStart w:id="350" w:name="_Toc200513167"/>
      <w:bookmarkStart w:id="351" w:name="_Toc287620726"/>
      <w:bookmarkStart w:id="352" w:name="_Toc287607787"/>
      <w:bookmarkStart w:id="353" w:name="_Toc17730"/>
      <w:bookmarkStart w:id="354" w:name="_Toc277082593"/>
      <w:r>
        <w:rPr>
          <w:rFonts w:ascii="宋体" w:hAnsi="宋体"/>
          <w:b/>
          <w:snapToGrid w:val="0"/>
          <w:color w:val="auto"/>
          <w:kern w:val="0"/>
        </w:rPr>
        <w:t xml:space="preserve">7.2  </w:t>
      </w:r>
      <w:r>
        <w:rPr>
          <w:rFonts w:hint="eastAsia" w:ascii="宋体" w:hAnsi="宋体"/>
          <w:b/>
          <w:snapToGrid w:val="0"/>
          <w:color w:val="auto"/>
          <w:kern w:val="0"/>
        </w:rPr>
        <w:t>中标公示及中标通知</w:t>
      </w:r>
      <w:bookmarkEnd w:id="347"/>
    </w:p>
    <w:p>
      <w:pPr>
        <w:autoSpaceDE w:val="0"/>
        <w:autoSpaceDN w:val="0"/>
        <w:adjustRightInd w:val="0"/>
        <w:snapToGrid w:val="0"/>
        <w:spacing w:line="380" w:lineRule="exact"/>
        <w:ind w:firstLine="420"/>
        <w:rPr>
          <w:rFonts w:ascii="宋体" w:hAnsi="宋体"/>
          <w:snapToGrid w:val="0"/>
          <w:color w:val="auto"/>
          <w:kern w:val="0"/>
          <w:szCs w:val="21"/>
        </w:rPr>
      </w:pPr>
      <w:r>
        <w:rPr>
          <w:rFonts w:hint="eastAsia" w:ascii="宋体" w:hAnsi="宋体" w:cs="MingLiU"/>
          <w:snapToGrid w:val="0"/>
          <w:color w:val="auto"/>
          <w:kern w:val="0"/>
          <w:szCs w:val="21"/>
        </w:rPr>
        <w:t>比选</w:t>
      </w:r>
      <w:r>
        <w:rPr>
          <w:rFonts w:hint="eastAsia" w:ascii="宋体" w:hAnsi="宋体"/>
          <w:snapToGrid w:val="0"/>
          <w:color w:val="auto"/>
          <w:kern w:val="0"/>
          <w:szCs w:val="21"/>
        </w:rPr>
        <w:t>人应当在</w:t>
      </w:r>
      <w:r>
        <w:rPr>
          <w:rFonts w:hint="eastAsia"/>
          <w:color w:val="auto"/>
        </w:rPr>
        <w:t>评标结束后</w:t>
      </w:r>
      <w:r>
        <w:rPr>
          <w:rFonts w:ascii="宋体" w:hAnsi="宋体"/>
          <w:snapToGrid w:val="0"/>
          <w:color w:val="auto"/>
          <w:kern w:val="0"/>
          <w:szCs w:val="21"/>
        </w:rPr>
        <w:t>3</w:t>
      </w:r>
      <w:r>
        <w:rPr>
          <w:rFonts w:hint="eastAsia" w:ascii="宋体" w:hAnsi="宋体"/>
          <w:snapToGrid w:val="0"/>
          <w:color w:val="auto"/>
          <w:kern w:val="0"/>
          <w:szCs w:val="21"/>
        </w:rPr>
        <w:t>日内公示中标候选人，公示期不得少于</w:t>
      </w:r>
      <w:r>
        <w:rPr>
          <w:rFonts w:ascii="宋体" w:hAnsi="宋体"/>
          <w:snapToGrid w:val="0"/>
          <w:color w:val="auto"/>
          <w:kern w:val="0"/>
          <w:szCs w:val="21"/>
        </w:rPr>
        <w:t>3</w:t>
      </w:r>
      <w:r>
        <w:rPr>
          <w:rFonts w:hint="eastAsia" w:ascii="宋体" w:hAnsi="宋体"/>
          <w:snapToGrid w:val="0"/>
          <w:color w:val="auto"/>
          <w:kern w:val="0"/>
          <w:szCs w:val="21"/>
        </w:rPr>
        <w:t>日。</w:t>
      </w:r>
    </w:p>
    <w:p>
      <w:pPr>
        <w:autoSpaceDE w:val="0"/>
        <w:autoSpaceDN w:val="0"/>
        <w:adjustRightInd w:val="0"/>
        <w:snapToGrid w:val="0"/>
        <w:spacing w:line="380" w:lineRule="exact"/>
        <w:ind w:firstLine="420"/>
        <w:rPr>
          <w:rFonts w:ascii="宋体" w:hAnsi="宋体"/>
          <w:snapToGrid w:val="0"/>
          <w:color w:val="auto"/>
          <w:kern w:val="0"/>
          <w:szCs w:val="21"/>
        </w:rPr>
      </w:pPr>
      <w:r>
        <w:rPr>
          <w:rFonts w:hint="eastAsia" w:ascii="宋体" w:hAnsi="宋体"/>
          <w:snapToGrid w:val="0"/>
          <w:color w:val="auto"/>
          <w:kern w:val="0"/>
          <w:szCs w:val="21"/>
        </w:rPr>
        <w:t>在本章第</w:t>
      </w:r>
      <w:r>
        <w:rPr>
          <w:rFonts w:ascii="宋体" w:hAnsi="宋体"/>
          <w:snapToGrid w:val="0"/>
          <w:color w:val="auto"/>
          <w:kern w:val="0"/>
          <w:szCs w:val="21"/>
        </w:rPr>
        <w:t xml:space="preserve"> 3.3 </w:t>
      </w:r>
      <w:r>
        <w:rPr>
          <w:rFonts w:hint="eastAsia" w:ascii="宋体" w:hAnsi="宋体"/>
          <w:snapToGrid w:val="0"/>
          <w:color w:val="auto"/>
          <w:kern w:val="0"/>
          <w:szCs w:val="21"/>
        </w:rPr>
        <w:t>款规定的投标有效期内，且未有投标人的异议与投诉，</w:t>
      </w:r>
      <w:r>
        <w:rPr>
          <w:rFonts w:hint="eastAsia" w:ascii="宋体" w:hAnsi="宋体" w:cs="MingLiU"/>
          <w:snapToGrid w:val="0"/>
          <w:color w:val="auto"/>
          <w:kern w:val="0"/>
          <w:szCs w:val="21"/>
        </w:rPr>
        <w:t>比选</w:t>
      </w:r>
      <w:r>
        <w:rPr>
          <w:rFonts w:hint="eastAsia" w:ascii="宋体" w:hAnsi="宋体"/>
          <w:snapToGrid w:val="0"/>
          <w:color w:val="auto"/>
          <w:kern w:val="0"/>
          <w:szCs w:val="21"/>
        </w:rPr>
        <w:t>人以书面形式向中标人发出中标通知书。</w:t>
      </w:r>
    </w:p>
    <w:p>
      <w:pPr>
        <w:autoSpaceDE w:val="0"/>
        <w:autoSpaceDN w:val="0"/>
        <w:adjustRightInd w:val="0"/>
        <w:snapToGrid w:val="0"/>
        <w:spacing w:line="380" w:lineRule="exact"/>
        <w:jc w:val="left"/>
        <w:rPr>
          <w:rFonts w:ascii="宋体" w:hAnsi="宋体"/>
          <w:b/>
          <w:snapToGrid w:val="0"/>
          <w:color w:val="auto"/>
          <w:kern w:val="0"/>
        </w:rPr>
      </w:pPr>
      <w:bookmarkStart w:id="355" w:name="_Toc452058721"/>
      <w:r>
        <w:rPr>
          <w:rFonts w:ascii="宋体" w:hAnsi="宋体"/>
          <w:b/>
          <w:snapToGrid w:val="0"/>
          <w:color w:val="auto"/>
          <w:kern w:val="0"/>
        </w:rPr>
        <w:t xml:space="preserve">7.3  </w:t>
      </w:r>
      <w:r>
        <w:rPr>
          <w:rFonts w:hint="eastAsia" w:ascii="宋体" w:hAnsi="宋体"/>
          <w:b/>
          <w:snapToGrid w:val="0"/>
          <w:color w:val="auto"/>
          <w:kern w:val="0"/>
        </w:rPr>
        <w:t>履约</w:t>
      </w:r>
      <w:bookmarkEnd w:id="348"/>
      <w:bookmarkEnd w:id="349"/>
      <w:bookmarkEnd w:id="350"/>
      <w:bookmarkEnd w:id="351"/>
      <w:bookmarkEnd w:id="352"/>
      <w:bookmarkEnd w:id="353"/>
      <w:bookmarkEnd w:id="354"/>
      <w:r>
        <w:rPr>
          <w:rFonts w:hint="eastAsia" w:ascii="宋体" w:hAnsi="宋体"/>
          <w:b/>
          <w:snapToGrid w:val="0"/>
          <w:color w:val="auto"/>
          <w:kern w:val="0"/>
        </w:rPr>
        <w:t>保证金</w:t>
      </w:r>
      <w:bookmarkEnd w:id="355"/>
    </w:p>
    <w:p>
      <w:pPr>
        <w:autoSpaceDE w:val="0"/>
        <w:autoSpaceDN w:val="0"/>
        <w:adjustRightInd w:val="0"/>
        <w:snapToGrid w:val="0"/>
        <w:spacing w:line="380" w:lineRule="exact"/>
        <w:ind w:firstLine="420"/>
        <w:rPr>
          <w:color w:val="auto"/>
        </w:rPr>
      </w:pPr>
      <w:bookmarkStart w:id="356" w:name="_Toc386029687"/>
      <w:bookmarkStart w:id="357" w:name="_Toc224103359"/>
      <w:bookmarkStart w:id="358" w:name="_Toc287620727"/>
      <w:bookmarkStart w:id="359" w:name="_Toc277082594"/>
      <w:bookmarkStart w:id="360" w:name="_Toc15530"/>
      <w:bookmarkStart w:id="361" w:name="_Toc287607788"/>
      <w:bookmarkStart w:id="362" w:name="_Toc200513168"/>
      <w:r>
        <w:rPr>
          <w:rFonts w:hint="eastAsia"/>
          <w:color w:val="auto"/>
        </w:rPr>
        <w:t>7.3.1中标人应在收到中标通知书后</w:t>
      </w:r>
      <w:r>
        <w:rPr>
          <w:rFonts w:hint="eastAsia"/>
          <w:color w:val="auto"/>
          <w:lang w:val="en-US" w:eastAsia="zh-CN"/>
        </w:rPr>
        <w:t>7</w:t>
      </w:r>
      <w:r>
        <w:rPr>
          <w:rFonts w:hint="eastAsia"/>
          <w:color w:val="auto"/>
        </w:rPr>
        <w:t>日内，施工合同签订前按照比选人指定方式提交履约保证金。</w:t>
      </w:r>
    </w:p>
    <w:p>
      <w:pPr>
        <w:autoSpaceDE w:val="0"/>
        <w:autoSpaceDN w:val="0"/>
        <w:adjustRightInd w:val="0"/>
        <w:snapToGrid w:val="0"/>
        <w:spacing w:line="380" w:lineRule="exact"/>
        <w:ind w:firstLine="420"/>
        <w:rPr>
          <w:rFonts w:ascii="宋体" w:hAnsi="宋体"/>
          <w:snapToGrid w:val="0"/>
          <w:color w:val="auto"/>
          <w:kern w:val="0"/>
          <w:szCs w:val="21"/>
        </w:rPr>
      </w:pPr>
      <w:r>
        <w:rPr>
          <w:rFonts w:hint="eastAsia" w:ascii="宋体" w:hAnsi="宋体"/>
          <w:snapToGrid w:val="0"/>
          <w:color w:val="auto"/>
          <w:kern w:val="0"/>
          <w:szCs w:val="21"/>
        </w:rPr>
        <w:t>7.3.2  中标人不能按本章第 7.3.1 项要求提交履约保证金，视为放弃中标，其投标保证金不予退还，给比选人造成的损失超过投标保证金数额的，中标人还应当对超过部分予以赔偿。</w:t>
      </w:r>
    </w:p>
    <w:p>
      <w:pPr>
        <w:autoSpaceDE w:val="0"/>
        <w:autoSpaceDN w:val="0"/>
        <w:adjustRightInd w:val="0"/>
        <w:snapToGrid w:val="0"/>
        <w:spacing w:line="380" w:lineRule="exact"/>
        <w:jc w:val="left"/>
        <w:rPr>
          <w:rFonts w:ascii="宋体" w:hAnsi="宋体"/>
          <w:b/>
          <w:snapToGrid w:val="0"/>
          <w:color w:val="auto"/>
          <w:kern w:val="0"/>
        </w:rPr>
      </w:pPr>
      <w:bookmarkStart w:id="363" w:name="_Toc452058722"/>
      <w:r>
        <w:rPr>
          <w:rFonts w:ascii="宋体" w:hAnsi="宋体"/>
          <w:b/>
          <w:snapToGrid w:val="0"/>
          <w:color w:val="auto"/>
          <w:kern w:val="0"/>
        </w:rPr>
        <w:t xml:space="preserve">7.4  </w:t>
      </w:r>
      <w:r>
        <w:rPr>
          <w:rFonts w:hint="eastAsia" w:ascii="宋体" w:hAnsi="宋体"/>
          <w:b/>
          <w:snapToGrid w:val="0"/>
          <w:color w:val="auto"/>
          <w:kern w:val="0"/>
        </w:rPr>
        <w:t>签订合同</w:t>
      </w:r>
      <w:bookmarkEnd w:id="356"/>
      <w:bookmarkEnd w:id="357"/>
      <w:bookmarkEnd w:id="358"/>
      <w:bookmarkEnd w:id="359"/>
      <w:bookmarkEnd w:id="360"/>
      <w:bookmarkEnd w:id="361"/>
      <w:bookmarkEnd w:id="362"/>
      <w:bookmarkEnd w:id="363"/>
    </w:p>
    <w:p>
      <w:pPr>
        <w:autoSpaceDE w:val="0"/>
        <w:autoSpaceDN w:val="0"/>
        <w:adjustRightInd w:val="0"/>
        <w:snapToGrid w:val="0"/>
        <w:spacing w:line="380" w:lineRule="exact"/>
        <w:ind w:firstLine="420"/>
        <w:rPr>
          <w:rFonts w:ascii="宋体" w:hAnsi="宋体" w:cs="MingLiU"/>
          <w:snapToGrid w:val="0"/>
          <w:color w:val="auto"/>
          <w:kern w:val="0"/>
          <w:szCs w:val="21"/>
        </w:rPr>
      </w:pPr>
      <w:bookmarkStart w:id="364" w:name="_Toc386029688"/>
      <w:bookmarkStart w:id="365" w:name="_Toc277082595"/>
      <w:bookmarkStart w:id="366" w:name="_Toc287607789"/>
      <w:bookmarkStart w:id="367" w:name="_Toc28937"/>
      <w:bookmarkStart w:id="368" w:name="_Toc200513169"/>
      <w:bookmarkStart w:id="369" w:name="_Toc224103360"/>
      <w:bookmarkStart w:id="370" w:name="_Toc16683"/>
      <w:r>
        <w:rPr>
          <w:rFonts w:ascii="宋体" w:hAnsi="宋体"/>
          <w:snapToGrid w:val="0"/>
          <w:color w:val="auto"/>
          <w:kern w:val="0"/>
          <w:szCs w:val="21"/>
        </w:rPr>
        <w:t xml:space="preserve">7.4.1 </w:t>
      </w:r>
      <w:r>
        <w:rPr>
          <w:rFonts w:hint="eastAsia" w:ascii="宋体" w:hAnsi="宋体" w:cs="MingLiU"/>
          <w:snapToGrid w:val="0"/>
          <w:color w:val="auto"/>
          <w:kern w:val="0"/>
          <w:szCs w:val="21"/>
        </w:rPr>
        <w:t>比选人和中标人应当自中标通知书发出之日起</w:t>
      </w:r>
      <w:r>
        <w:rPr>
          <w:rFonts w:hint="eastAsia" w:ascii="黑体" w:hAnsi="黑体" w:eastAsia="黑体"/>
          <w:b/>
          <w:snapToGrid w:val="0"/>
          <w:color w:val="auto"/>
          <w:kern w:val="0"/>
          <w:szCs w:val="21"/>
        </w:rPr>
        <w:t>10</w:t>
      </w:r>
      <w:r>
        <w:rPr>
          <w:rFonts w:hint="eastAsia" w:ascii="黑体" w:hAnsi="黑体" w:eastAsia="黑体" w:cs="MingLiU"/>
          <w:b/>
          <w:snapToGrid w:val="0"/>
          <w:color w:val="auto"/>
          <w:kern w:val="0"/>
          <w:szCs w:val="21"/>
        </w:rPr>
        <w:t>天内</w:t>
      </w:r>
      <w:r>
        <w:rPr>
          <w:rFonts w:hint="eastAsia" w:ascii="宋体" w:hAnsi="宋体" w:cs="MingLiU"/>
          <w:snapToGrid w:val="0"/>
          <w:color w:val="auto"/>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ascii="宋体" w:hAnsi="宋体"/>
          <w:snapToGrid w:val="0"/>
          <w:color w:val="auto"/>
          <w:kern w:val="0"/>
          <w:szCs w:val="21"/>
        </w:rPr>
        <w:t xml:space="preserve">7.4.2  </w:t>
      </w:r>
      <w:r>
        <w:rPr>
          <w:rFonts w:hint="eastAsia" w:ascii="宋体" w:hAnsi="宋体" w:cs="MingLiU"/>
          <w:snapToGrid w:val="0"/>
          <w:color w:val="auto"/>
          <w:kern w:val="0"/>
          <w:szCs w:val="21"/>
        </w:rPr>
        <w:t>发出中标通知书后，比选人无正当理由拒签合同的，比选人向中标人退还投标保证金；给中标人造成损失的，还应当赔偿损失。</w:t>
      </w:r>
    </w:p>
    <w:p>
      <w:pPr>
        <w:autoSpaceDE w:val="0"/>
        <w:autoSpaceDN w:val="0"/>
        <w:adjustRightInd w:val="0"/>
        <w:snapToGrid w:val="0"/>
        <w:spacing w:line="380" w:lineRule="exact"/>
        <w:jc w:val="left"/>
        <w:rPr>
          <w:rFonts w:ascii="宋体" w:hAnsi="宋体"/>
          <w:b/>
          <w:snapToGrid w:val="0"/>
          <w:color w:val="auto"/>
          <w:kern w:val="0"/>
        </w:rPr>
      </w:pPr>
      <w:bookmarkStart w:id="371" w:name="_Toc452058723"/>
      <w:r>
        <w:rPr>
          <w:rFonts w:ascii="宋体" w:hAnsi="宋体"/>
          <w:b/>
          <w:snapToGrid w:val="0"/>
          <w:color w:val="auto"/>
          <w:kern w:val="0"/>
        </w:rPr>
        <w:t xml:space="preserve">8.  </w:t>
      </w:r>
      <w:r>
        <w:rPr>
          <w:rFonts w:hint="eastAsia" w:ascii="宋体" w:hAnsi="宋体"/>
          <w:b/>
          <w:snapToGrid w:val="0"/>
          <w:color w:val="auto"/>
          <w:kern w:val="0"/>
        </w:rPr>
        <w:t>重新比选和不再</w:t>
      </w:r>
      <w:bookmarkEnd w:id="364"/>
      <w:bookmarkEnd w:id="365"/>
      <w:bookmarkEnd w:id="366"/>
      <w:bookmarkEnd w:id="367"/>
      <w:bookmarkEnd w:id="368"/>
      <w:bookmarkEnd w:id="369"/>
      <w:bookmarkEnd w:id="370"/>
      <w:bookmarkEnd w:id="371"/>
      <w:r>
        <w:rPr>
          <w:rFonts w:hint="eastAsia" w:ascii="宋体" w:hAnsi="宋体"/>
          <w:b/>
          <w:snapToGrid w:val="0"/>
          <w:color w:val="auto"/>
          <w:kern w:val="0"/>
        </w:rPr>
        <w:t>比选</w:t>
      </w:r>
    </w:p>
    <w:p>
      <w:pPr>
        <w:autoSpaceDE w:val="0"/>
        <w:autoSpaceDN w:val="0"/>
        <w:adjustRightInd w:val="0"/>
        <w:snapToGrid w:val="0"/>
        <w:spacing w:line="380" w:lineRule="exact"/>
        <w:jc w:val="left"/>
        <w:rPr>
          <w:rFonts w:ascii="宋体" w:hAnsi="宋体"/>
          <w:b/>
          <w:snapToGrid w:val="0"/>
          <w:color w:val="auto"/>
          <w:kern w:val="0"/>
        </w:rPr>
      </w:pPr>
      <w:bookmarkStart w:id="372" w:name="_Toc287620729"/>
      <w:bookmarkStart w:id="373" w:name="_Toc30995"/>
      <w:bookmarkStart w:id="374" w:name="_Toc386029689"/>
      <w:bookmarkStart w:id="375" w:name="_Toc287607790"/>
      <w:bookmarkStart w:id="376" w:name="_Toc277082596"/>
      <w:bookmarkStart w:id="377" w:name="_Toc452058724"/>
      <w:bookmarkStart w:id="378" w:name="_Toc224103361"/>
      <w:bookmarkStart w:id="379" w:name="_Toc200513170"/>
      <w:r>
        <w:rPr>
          <w:rFonts w:ascii="宋体" w:hAnsi="宋体"/>
          <w:b/>
          <w:snapToGrid w:val="0"/>
          <w:color w:val="auto"/>
          <w:kern w:val="0"/>
        </w:rPr>
        <w:t xml:space="preserve">8.1 </w:t>
      </w:r>
      <w:r>
        <w:rPr>
          <w:rFonts w:hint="eastAsia" w:ascii="宋体" w:hAnsi="宋体"/>
          <w:b/>
          <w:snapToGrid w:val="0"/>
          <w:color w:val="auto"/>
          <w:kern w:val="0"/>
        </w:rPr>
        <w:t>重新</w:t>
      </w:r>
      <w:bookmarkEnd w:id="372"/>
      <w:bookmarkEnd w:id="373"/>
      <w:bookmarkEnd w:id="374"/>
      <w:bookmarkEnd w:id="375"/>
      <w:bookmarkEnd w:id="376"/>
      <w:bookmarkEnd w:id="377"/>
      <w:bookmarkEnd w:id="378"/>
      <w:bookmarkEnd w:id="379"/>
      <w:r>
        <w:rPr>
          <w:rFonts w:hint="eastAsia" w:ascii="宋体" w:hAnsi="宋体"/>
          <w:b/>
          <w:snapToGrid w:val="0"/>
          <w:color w:val="auto"/>
          <w:kern w:val="0"/>
        </w:rPr>
        <w:t>比选</w:t>
      </w:r>
    </w:p>
    <w:p>
      <w:pPr>
        <w:autoSpaceDE w:val="0"/>
        <w:autoSpaceDN w:val="0"/>
        <w:adjustRightInd w:val="0"/>
        <w:snapToGrid w:val="0"/>
        <w:spacing w:line="380" w:lineRule="exact"/>
        <w:ind w:firstLine="420"/>
        <w:rPr>
          <w:rFonts w:ascii="宋体" w:hAnsi="宋体" w:cs="MingLiU"/>
          <w:snapToGrid w:val="0"/>
          <w:color w:val="auto"/>
          <w:kern w:val="0"/>
          <w:szCs w:val="21"/>
        </w:rPr>
      </w:pPr>
      <w:r>
        <w:rPr>
          <w:rFonts w:hint="eastAsia" w:ascii="宋体" w:hAnsi="宋体" w:cs="MingLiU"/>
          <w:snapToGrid w:val="0"/>
          <w:color w:val="auto"/>
          <w:kern w:val="0"/>
          <w:szCs w:val="21"/>
        </w:rPr>
        <w:t>有下列情形之一的，比选人将重新比选：</w:t>
      </w:r>
    </w:p>
    <w:p>
      <w:pPr>
        <w:autoSpaceDE w:val="0"/>
        <w:autoSpaceDN w:val="0"/>
        <w:adjustRightInd w:val="0"/>
        <w:snapToGrid w:val="0"/>
        <w:spacing w:line="380" w:lineRule="exact"/>
        <w:ind w:firstLine="420"/>
        <w:rPr>
          <w:rFonts w:ascii="宋体" w:hAnsi="宋体" w:cs="MingLiU"/>
          <w:snapToGrid w:val="0"/>
          <w:color w:val="auto"/>
          <w:kern w:val="0"/>
          <w:szCs w:val="21"/>
        </w:rPr>
      </w:pPr>
      <w:r>
        <w:rPr>
          <w:rFonts w:hint="eastAsia" w:ascii="宋体" w:hAnsi="宋体" w:cs="MingLiU"/>
          <w:snapToGrid w:val="0"/>
          <w:color w:val="auto"/>
          <w:kern w:val="0"/>
          <w:szCs w:val="21"/>
        </w:rPr>
        <w:t>（1）投标截止时间止，投标人少于 3 个的；</w:t>
      </w:r>
    </w:p>
    <w:p>
      <w:pPr>
        <w:autoSpaceDE w:val="0"/>
        <w:autoSpaceDN w:val="0"/>
        <w:adjustRightInd w:val="0"/>
        <w:snapToGrid w:val="0"/>
        <w:spacing w:line="380" w:lineRule="exact"/>
        <w:ind w:firstLine="420"/>
        <w:rPr>
          <w:rFonts w:ascii="宋体" w:hAnsi="宋体" w:cs="MingLiU"/>
          <w:snapToGrid w:val="0"/>
          <w:color w:val="auto"/>
          <w:kern w:val="0"/>
          <w:szCs w:val="21"/>
        </w:rPr>
      </w:pPr>
      <w:r>
        <w:rPr>
          <w:rFonts w:hint="eastAsia" w:ascii="宋体" w:hAnsi="宋体" w:cs="MingLiU"/>
          <w:snapToGrid w:val="0"/>
          <w:color w:val="auto"/>
          <w:kern w:val="0"/>
          <w:szCs w:val="21"/>
        </w:rPr>
        <w:t>（2）经评标委员会评审后否决所有投标的；</w:t>
      </w:r>
    </w:p>
    <w:p>
      <w:pPr>
        <w:autoSpaceDE w:val="0"/>
        <w:autoSpaceDN w:val="0"/>
        <w:adjustRightInd w:val="0"/>
        <w:snapToGrid w:val="0"/>
        <w:spacing w:line="380" w:lineRule="exact"/>
        <w:ind w:firstLine="420"/>
        <w:rPr>
          <w:rFonts w:ascii="宋体" w:hAnsi="宋体" w:cs="MingLiU"/>
          <w:snapToGrid w:val="0"/>
          <w:color w:val="auto"/>
          <w:kern w:val="0"/>
          <w:szCs w:val="21"/>
        </w:rPr>
      </w:pPr>
      <w:r>
        <w:rPr>
          <w:rFonts w:hint="eastAsia" w:ascii="宋体" w:hAnsi="宋体" w:cs="MingLiU"/>
          <w:snapToGrid w:val="0"/>
          <w:color w:val="auto"/>
          <w:kern w:val="0"/>
          <w:szCs w:val="21"/>
        </w:rPr>
        <w:t>（3）经评审后，如合格的投标人少于三个的，且明显缺乏竞争的，评标委员会可以否决全部投标，比选人将重新组织比选。</w:t>
      </w:r>
    </w:p>
    <w:p>
      <w:pPr>
        <w:autoSpaceDE w:val="0"/>
        <w:autoSpaceDN w:val="0"/>
        <w:adjustRightInd w:val="0"/>
        <w:snapToGrid w:val="0"/>
        <w:spacing w:line="380" w:lineRule="exact"/>
        <w:ind w:firstLine="420"/>
        <w:rPr>
          <w:rFonts w:ascii="宋体" w:hAnsi="宋体" w:cs="MingLiU"/>
          <w:snapToGrid w:val="0"/>
          <w:color w:val="auto"/>
          <w:kern w:val="0"/>
          <w:szCs w:val="21"/>
        </w:rPr>
      </w:pPr>
      <w:r>
        <w:rPr>
          <w:rFonts w:hint="eastAsia" w:ascii="宋体" w:hAnsi="宋体" w:cs="MingLiU"/>
          <w:snapToGrid w:val="0"/>
          <w:color w:val="auto"/>
          <w:kern w:val="0"/>
          <w:szCs w:val="21"/>
        </w:rPr>
        <w:t>（4）法律法规规定的其他情形。</w:t>
      </w:r>
    </w:p>
    <w:p>
      <w:pPr>
        <w:autoSpaceDE w:val="0"/>
        <w:autoSpaceDN w:val="0"/>
        <w:adjustRightInd w:val="0"/>
        <w:snapToGrid w:val="0"/>
        <w:spacing w:line="380" w:lineRule="exact"/>
        <w:jc w:val="left"/>
        <w:rPr>
          <w:rFonts w:ascii="宋体" w:hAnsi="宋体"/>
          <w:b/>
          <w:snapToGrid w:val="0"/>
          <w:color w:val="auto"/>
          <w:kern w:val="0"/>
        </w:rPr>
      </w:pPr>
      <w:bookmarkStart w:id="380" w:name="_Toc287607791"/>
      <w:bookmarkStart w:id="381" w:name="_Toc277082597"/>
      <w:bookmarkStart w:id="382" w:name="_Toc224103362"/>
      <w:bookmarkStart w:id="383" w:name="_Toc200513171"/>
      <w:bookmarkStart w:id="384" w:name="_Toc287620730"/>
      <w:bookmarkStart w:id="385" w:name="_Toc21171"/>
      <w:bookmarkStart w:id="386" w:name="_Toc386029690"/>
      <w:bookmarkStart w:id="387" w:name="_Toc452058725"/>
      <w:r>
        <w:rPr>
          <w:rFonts w:ascii="宋体" w:hAnsi="宋体"/>
          <w:b/>
          <w:snapToGrid w:val="0"/>
          <w:color w:val="auto"/>
          <w:kern w:val="0"/>
        </w:rPr>
        <w:t xml:space="preserve">8.2 </w:t>
      </w:r>
      <w:r>
        <w:rPr>
          <w:rFonts w:hint="eastAsia" w:ascii="宋体" w:hAnsi="宋体"/>
          <w:b/>
          <w:snapToGrid w:val="0"/>
          <w:color w:val="auto"/>
          <w:kern w:val="0"/>
        </w:rPr>
        <w:t>二次比选和不再</w:t>
      </w:r>
      <w:bookmarkEnd w:id="380"/>
      <w:bookmarkEnd w:id="381"/>
      <w:bookmarkEnd w:id="382"/>
      <w:bookmarkEnd w:id="383"/>
      <w:bookmarkEnd w:id="384"/>
      <w:bookmarkEnd w:id="385"/>
      <w:bookmarkEnd w:id="386"/>
      <w:bookmarkEnd w:id="387"/>
      <w:r>
        <w:rPr>
          <w:rFonts w:hint="eastAsia" w:ascii="宋体" w:hAnsi="宋体"/>
          <w:b/>
          <w:snapToGrid w:val="0"/>
          <w:color w:val="auto"/>
          <w:kern w:val="0"/>
        </w:rPr>
        <w:t>比选</w:t>
      </w:r>
    </w:p>
    <w:p>
      <w:pPr>
        <w:autoSpaceDE w:val="0"/>
        <w:autoSpaceDN w:val="0"/>
        <w:adjustRightInd w:val="0"/>
        <w:snapToGrid w:val="0"/>
        <w:spacing w:line="380" w:lineRule="exact"/>
        <w:ind w:firstLine="420"/>
        <w:rPr>
          <w:rFonts w:ascii="宋体" w:hAnsi="宋体" w:cs="MingLiU"/>
          <w:snapToGrid w:val="0"/>
          <w:color w:val="auto"/>
          <w:kern w:val="0"/>
          <w:szCs w:val="21"/>
        </w:rPr>
      </w:pPr>
      <w:bookmarkStart w:id="388" w:name="_Toc224103363"/>
      <w:bookmarkStart w:id="389" w:name="_Toc15649"/>
      <w:bookmarkStart w:id="390" w:name="_Toc200513172"/>
      <w:bookmarkStart w:id="391" w:name="_Toc277082598"/>
      <w:bookmarkStart w:id="392" w:name="_Toc386029691"/>
      <w:bookmarkStart w:id="393" w:name="_Toc287607792"/>
      <w:bookmarkStart w:id="394" w:name="_Toc3340"/>
      <w:r>
        <w:rPr>
          <w:rFonts w:hint="eastAsia" w:ascii="宋体" w:hAnsi="宋体" w:cs="MingLiU"/>
          <w:snapToGrid w:val="0"/>
          <w:color w:val="auto"/>
          <w:kern w:val="0"/>
          <w:szCs w:val="21"/>
        </w:rPr>
        <w:t>重新招标后投标人仍少于3个，按法定程序开标和评标，确定中标人。经评审无合格投标人，属于必须审批或核准的工程建设项目，经原审批或核准部门批准后不再进行招标。</w:t>
      </w:r>
    </w:p>
    <w:p>
      <w:pPr>
        <w:autoSpaceDE w:val="0"/>
        <w:autoSpaceDN w:val="0"/>
        <w:adjustRightInd w:val="0"/>
        <w:snapToGrid w:val="0"/>
        <w:spacing w:line="380" w:lineRule="exact"/>
        <w:jc w:val="left"/>
        <w:rPr>
          <w:rFonts w:ascii="宋体" w:hAnsi="宋体"/>
          <w:b/>
          <w:snapToGrid w:val="0"/>
          <w:color w:val="auto"/>
          <w:kern w:val="0"/>
        </w:rPr>
      </w:pPr>
      <w:r>
        <w:rPr>
          <w:rFonts w:ascii="宋体" w:hAnsi="宋体"/>
          <w:b/>
          <w:snapToGrid w:val="0"/>
          <w:color w:val="auto"/>
          <w:kern w:val="0"/>
        </w:rPr>
        <w:t xml:space="preserve">9.  </w:t>
      </w:r>
      <w:r>
        <w:rPr>
          <w:rFonts w:hint="eastAsia" w:ascii="宋体" w:hAnsi="宋体"/>
          <w:b/>
          <w:snapToGrid w:val="0"/>
          <w:color w:val="auto"/>
          <w:kern w:val="0"/>
        </w:rPr>
        <w:t>纪律和监督</w:t>
      </w:r>
      <w:bookmarkEnd w:id="388"/>
      <w:bookmarkEnd w:id="389"/>
      <w:bookmarkEnd w:id="390"/>
      <w:bookmarkEnd w:id="391"/>
      <w:bookmarkEnd w:id="392"/>
      <w:bookmarkEnd w:id="393"/>
      <w:bookmarkEnd w:id="394"/>
    </w:p>
    <w:p>
      <w:pPr>
        <w:autoSpaceDE w:val="0"/>
        <w:autoSpaceDN w:val="0"/>
        <w:adjustRightInd w:val="0"/>
        <w:snapToGrid w:val="0"/>
        <w:spacing w:line="380" w:lineRule="exact"/>
        <w:jc w:val="left"/>
        <w:rPr>
          <w:rFonts w:ascii="宋体" w:hAnsi="宋体"/>
          <w:b/>
          <w:snapToGrid w:val="0"/>
          <w:color w:val="auto"/>
          <w:kern w:val="0"/>
        </w:rPr>
      </w:pPr>
      <w:bookmarkStart w:id="395" w:name="_Toc29442"/>
      <w:bookmarkStart w:id="396" w:name="_Toc386029692"/>
      <w:bookmarkStart w:id="397" w:name="_Toc224103364"/>
      <w:bookmarkStart w:id="398" w:name="_Toc200513173"/>
      <w:bookmarkStart w:id="399" w:name="_Toc287607793"/>
      <w:bookmarkStart w:id="400" w:name="_Toc287620732"/>
      <w:bookmarkStart w:id="401" w:name="_Toc277082599"/>
      <w:bookmarkStart w:id="402" w:name="_Toc452058726"/>
      <w:r>
        <w:rPr>
          <w:rFonts w:ascii="宋体" w:hAnsi="宋体"/>
          <w:b/>
          <w:snapToGrid w:val="0"/>
          <w:color w:val="auto"/>
          <w:kern w:val="0"/>
        </w:rPr>
        <w:t xml:space="preserve">9.1 </w:t>
      </w:r>
      <w:r>
        <w:rPr>
          <w:rFonts w:hint="eastAsia" w:ascii="宋体" w:hAnsi="宋体"/>
          <w:b/>
          <w:snapToGrid w:val="0"/>
          <w:color w:val="auto"/>
          <w:kern w:val="0"/>
        </w:rPr>
        <w:t>对比选人的纪律要求</w:t>
      </w:r>
      <w:bookmarkEnd w:id="395"/>
      <w:bookmarkEnd w:id="396"/>
      <w:bookmarkEnd w:id="397"/>
      <w:bookmarkEnd w:id="398"/>
      <w:bookmarkEnd w:id="399"/>
      <w:bookmarkEnd w:id="400"/>
      <w:bookmarkEnd w:id="401"/>
      <w:bookmarkEnd w:id="402"/>
    </w:p>
    <w:p>
      <w:pPr>
        <w:autoSpaceDE w:val="0"/>
        <w:autoSpaceDN w:val="0"/>
        <w:adjustRightInd w:val="0"/>
        <w:snapToGrid w:val="0"/>
        <w:spacing w:line="380" w:lineRule="exact"/>
        <w:ind w:firstLine="420"/>
        <w:jc w:val="left"/>
        <w:rPr>
          <w:rFonts w:hint="eastAsia" w:eastAsia="宋体"/>
          <w:color w:val="auto"/>
          <w:lang w:eastAsia="zh-CN"/>
        </w:rPr>
      </w:pPr>
      <w:r>
        <w:rPr>
          <w:rFonts w:hint="eastAsia" w:ascii="宋体" w:hAnsi="宋体" w:cs="MingLiU"/>
          <w:snapToGrid w:val="0"/>
          <w:color w:val="auto"/>
          <w:kern w:val="0"/>
          <w:szCs w:val="21"/>
        </w:rPr>
        <w:t>比选人不得泄露招标投标活动中应当保密的情况和资料，不得与投标人串通损害国家利益、社会公共利益或者他人合法权益，</w:t>
      </w:r>
      <w:r>
        <w:rPr>
          <w:rFonts w:hint="eastAsia"/>
          <w:color w:val="auto"/>
        </w:rPr>
        <w:t>禁止</w:t>
      </w:r>
      <w:r>
        <w:rPr>
          <w:rFonts w:hint="eastAsia" w:ascii="宋体" w:hAnsi="宋体" w:cs="MingLiU"/>
          <w:snapToGrid w:val="0"/>
          <w:color w:val="auto"/>
          <w:kern w:val="0"/>
          <w:szCs w:val="21"/>
        </w:rPr>
        <w:t>比选</w:t>
      </w:r>
      <w:r>
        <w:rPr>
          <w:rFonts w:hint="eastAsia"/>
          <w:color w:val="auto"/>
        </w:rPr>
        <w:t>人与投标人串通投标。</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有下列情形之一的，属于</w:t>
      </w:r>
      <w:r>
        <w:rPr>
          <w:rFonts w:hint="eastAsia" w:ascii="宋体" w:hAnsi="宋体" w:cs="MingLiU"/>
          <w:snapToGrid w:val="0"/>
          <w:color w:val="auto"/>
          <w:kern w:val="0"/>
          <w:szCs w:val="21"/>
        </w:rPr>
        <w:t>比选</w:t>
      </w:r>
      <w:r>
        <w:rPr>
          <w:rFonts w:hint="eastAsia"/>
          <w:color w:val="auto"/>
        </w:rPr>
        <w:t>人与投标人串通投标：</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（1）</w:t>
      </w:r>
      <w:r>
        <w:rPr>
          <w:rFonts w:hint="eastAsia" w:ascii="宋体" w:hAnsi="宋体" w:cs="MingLiU"/>
          <w:snapToGrid w:val="0"/>
          <w:color w:val="auto"/>
          <w:kern w:val="0"/>
          <w:szCs w:val="21"/>
        </w:rPr>
        <w:t>比选</w:t>
      </w:r>
      <w:r>
        <w:rPr>
          <w:rFonts w:hint="eastAsia"/>
          <w:color w:val="auto"/>
        </w:rPr>
        <w:t>人在开标前开启投标文件并将有关信息泄露给其他投标人；</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（2）</w:t>
      </w:r>
      <w:r>
        <w:rPr>
          <w:rFonts w:hint="eastAsia" w:ascii="宋体" w:hAnsi="宋体" w:cs="MingLiU"/>
          <w:snapToGrid w:val="0"/>
          <w:color w:val="auto"/>
          <w:kern w:val="0"/>
          <w:szCs w:val="21"/>
        </w:rPr>
        <w:t>比选</w:t>
      </w:r>
      <w:r>
        <w:rPr>
          <w:rFonts w:hint="eastAsia"/>
          <w:color w:val="auto"/>
        </w:rPr>
        <w:t>人直接或者间接向投标人泄露标底、评标委员会成员等信息；</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（3）</w:t>
      </w:r>
      <w:r>
        <w:rPr>
          <w:rFonts w:hint="eastAsia" w:ascii="宋体" w:hAnsi="宋体" w:cs="MingLiU"/>
          <w:snapToGrid w:val="0"/>
          <w:color w:val="auto"/>
          <w:kern w:val="0"/>
          <w:szCs w:val="21"/>
        </w:rPr>
        <w:t>比选</w:t>
      </w:r>
      <w:r>
        <w:rPr>
          <w:rFonts w:hint="eastAsia"/>
          <w:color w:val="auto"/>
        </w:rPr>
        <w:t>人明示或者暗示投标人压低或者抬高投标报价；</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（4）</w:t>
      </w:r>
      <w:r>
        <w:rPr>
          <w:rFonts w:hint="eastAsia" w:ascii="宋体" w:hAnsi="宋体" w:cs="MingLiU"/>
          <w:snapToGrid w:val="0"/>
          <w:color w:val="auto"/>
          <w:kern w:val="0"/>
          <w:szCs w:val="21"/>
        </w:rPr>
        <w:t>比选</w:t>
      </w:r>
      <w:r>
        <w:rPr>
          <w:rFonts w:hint="eastAsia"/>
          <w:color w:val="auto"/>
        </w:rPr>
        <w:t>人授意投标人撤换、修改投标文件；</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（5）</w:t>
      </w:r>
      <w:r>
        <w:rPr>
          <w:rFonts w:hint="eastAsia" w:ascii="宋体" w:hAnsi="宋体" w:cs="MingLiU"/>
          <w:snapToGrid w:val="0"/>
          <w:color w:val="auto"/>
          <w:kern w:val="0"/>
          <w:szCs w:val="21"/>
        </w:rPr>
        <w:t>比选</w:t>
      </w:r>
      <w:r>
        <w:rPr>
          <w:rFonts w:hint="eastAsia"/>
          <w:color w:val="auto"/>
        </w:rPr>
        <w:t>人明示或者暗示投标人为特定投标人中标提供方便；</w:t>
      </w:r>
    </w:p>
    <w:p>
      <w:pPr>
        <w:autoSpaceDE w:val="0"/>
        <w:autoSpaceDN w:val="0"/>
        <w:adjustRightInd w:val="0"/>
        <w:snapToGrid w:val="0"/>
        <w:spacing w:line="380" w:lineRule="exact"/>
        <w:ind w:firstLine="420"/>
        <w:jc w:val="left"/>
        <w:rPr>
          <w:rFonts w:ascii="宋体" w:hAnsi="宋体" w:cs="MingLiU"/>
          <w:snapToGrid w:val="0"/>
          <w:color w:val="auto"/>
          <w:kern w:val="0"/>
          <w:szCs w:val="21"/>
        </w:rPr>
      </w:pPr>
      <w:r>
        <w:rPr>
          <w:rFonts w:hint="eastAsia"/>
          <w:color w:val="auto"/>
        </w:rPr>
        <w:t>    （6）</w:t>
      </w:r>
      <w:r>
        <w:rPr>
          <w:rFonts w:hint="eastAsia" w:ascii="宋体" w:hAnsi="宋体" w:cs="MingLiU"/>
          <w:snapToGrid w:val="0"/>
          <w:color w:val="auto"/>
          <w:kern w:val="0"/>
          <w:szCs w:val="21"/>
        </w:rPr>
        <w:t>比选</w:t>
      </w:r>
      <w:r>
        <w:rPr>
          <w:rFonts w:hint="eastAsia"/>
          <w:color w:val="auto"/>
        </w:rPr>
        <w:t>人与投标人为谋求特定投标人中标而采取的其他串通行为。</w:t>
      </w:r>
    </w:p>
    <w:p>
      <w:pPr>
        <w:autoSpaceDE w:val="0"/>
        <w:autoSpaceDN w:val="0"/>
        <w:adjustRightInd w:val="0"/>
        <w:snapToGrid w:val="0"/>
        <w:spacing w:line="380" w:lineRule="exact"/>
        <w:jc w:val="left"/>
        <w:rPr>
          <w:rFonts w:ascii="宋体" w:hAnsi="宋体"/>
          <w:b/>
          <w:snapToGrid w:val="0"/>
          <w:color w:val="auto"/>
          <w:kern w:val="0"/>
        </w:rPr>
      </w:pPr>
      <w:bookmarkStart w:id="403" w:name="_Toc530"/>
      <w:bookmarkStart w:id="404" w:name="_Toc287607794"/>
      <w:bookmarkStart w:id="405" w:name="_Toc452058727"/>
      <w:bookmarkStart w:id="406" w:name="_Toc386029693"/>
      <w:bookmarkStart w:id="407" w:name="_Toc277082600"/>
      <w:bookmarkStart w:id="408" w:name="_Toc287620733"/>
      <w:bookmarkStart w:id="409" w:name="_Toc200513174"/>
      <w:bookmarkStart w:id="410" w:name="_Toc224103365"/>
      <w:r>
        <w:rPr>
          <w:rFonts w:ascii="宋体" w:hAnsi="宋体"/>
          <w:b/>
          <w:snapToGrid w:val="0"/>
          <w:color w:val="auto"/>
          <w:kern w:val="0"/>
        </w:rPr>
        <w:t xml:space="preserve">9.2  </w:t>
      </w:r>
      <w:r>
        <w:rPr>
          <w:rFonts w:hint="eastAsia" w:ascii="宋体" w:hAnsi="宋体"/>
          <w:b/>
          <w:snapToGrid w:val="0"/>
          <w:color w:val="auto"/>
          <w:kern w:val="0"/>
        </w:rPr>
        <w:t>对投标人的纪律要求</w:t>
      </w:r>
      <w:bookmarkEnd w:id="403"/>
      <w:bookmarkEnd w:id="404"/>
      <w:bookmarkEnd w:id="405"/>
      <w:bookmarkEnd w:id="406"/>
      <w:bookmarkEnd w:id="407"/>
      <w:bookmarkEnd w:id="408"/>
      <w:bookmarkEnd w:id="409"/>
      <w:bookmarkEnd w:id="410"/>
    </w:p>
    <w:p>
      <w:pPr>
        <w:autoSpaceDE w:val="0"/>
        <w:autoSpaceDN w:val="0"/>
        <w:adjustRightInd w:val="0"/>
        <w:snapToGrid w:val="0"/>
        <w:spacing w:line="380" w:lineRule="exact"/>
        <w:ind w:firstLine="420"/>
        <w:jc w:val="left"/>
        <w:rPr>
          <w:rFonts w:hint="eastAsia" w:ascii="宋体" w:hAnsi="宋体" w:eastAsia="宋体" w:cs="MingLiU"/>
          <w:snapToGrid w:val="0"/>
          <w:color w:val="auto"/>
          <w:kern w:val="0"/>
          <w:szCs w:val="21"/>
          <w:lang w:eastAsia="zh-CN"/>
        </w:rPr>
      </w:pPr>
      <w:r>
        <w:rPr>
          <w:rFonts w:hint="eastAsia" w:ascii="宋体" w:hAnsi="宋体" w:cs="MingLiU"/>
          <w:snapToGrid w:val="0"/>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有下列情形之一的，属于投标人相互串通投标：</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（1）投标人之间协商投标报价等投标文件的实质性内容；</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（2）投标人之间约定中标人；</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（3）投标人之间约定部分投标人放弃投标或者中标；</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（4）属于同一集团、协会、商会等组织成员的投标人按照该组织要求协同投标；</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（5）投标人之间为谋取中标或者排斥特定投标人而采取的其他联合行动。</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有下列情形之一的，视为投标人相互串通投标：</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（1）不同投标人的投标文件由同一单位或者个人编制；</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（2）不同投标人委托同一单位或者个人办理投标事宜；</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（3）不同投标人的投标文件载明的项目管理成员为同一人；</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（4）不同投标人的投标文件异常一致或者投标报价呈规律性差异；</w:t>
      </w:r>
    </w:p>
    <w:p>
      <w:pPr>
        <w:autoSpaceDE w:val="0"/>
        <w:autoSpaceDN w:val="0"/>
        <w:adjustRightInd w:val="0"/>
        <w:snapToGrid w:val="0"/>
        <w:spacing w:line="380" w:lineRule="exact"/>
        <w:ind w:firstLine="420"/>
        <w:jc w:val="left"/>
        <w:rPr>
          <w:rFonts w:hint="eastAsia" w:eastAsia="宋体"/>
          <w:color w:val="auto"/>
          <w:lang w:eastAsia="zh-CN"/>
        </w:rPr>
      </w:pPr>
      <w:r>
        <w:rPr>
          <w:rFonts w:hint="eastAsia"/>
          <w:color w:val="auto"/>
        </w:rPr>
        <w:t>    （5）不同投标人的投标文件相互混装；</w:t>
      </w:r>
    </w:p>
    <w:p>
      <w:pPr>
        <w:autoSpaceDE w:val="0"/>
        <w:autoSpaceDN w:val="0"/>
        <w:adjustRightInd w:val="0"/>
        <w:snapToGrid w:val="0"/>
        <w:spacing w:line="380" w:lineRule="exact"/>
        <w:ind w:firstLine="420"/>
        <w:jc w:val="left"/>
        <w:rPr>
          <w:color w:val="auto"/>
        </w:rPr>
      </w:pPr>
      <w:r>
        <w:rPr>
          <w:rFonts w:hint="eastAsia"/>
          <w:color w:val="auto"/>
        </w:rPr>
        <w:t>    （6）不同投标人的投标保证金从同一单位或者个人的账户转出。</w:t>
      </w:r>
    </w:p>
    <w:p>
      <w:pPr>
        <w:autoSpaceDE w:val="0"/>
        <w:autoSpaceDN w:val="0"/>
        <w:adjustRightInd w:val="0"/>
        <w:snapToGrid w:val="0"/>
        <w:spacing w:line="380" w:lineRule="exact"/>
        <w:ind w:firstLine="315" w:firstLineChars="150"/>
        <w:jc w:val="left"/>
        <w:rPr>
          <w:rFonts w:hint="eastAsia" w:eastAsia="宋体"/>
          <w:color w:val="auto"/>
          <w:lang w:eastAsia="zh-CN"/>
        </w:rPr>
      </w:pPr>
      <w:r>
        <w:rPr>
          <w:rFonts w:hint="eastAsia"/>
          <w:color w:val="auto"/>
        </w:rPr>
        <w:t>使用通过受让或者租借等方式获取的资格、资质证书投标的，属于以他人名义投标。</w:t>
      </w:r>
    </w:p>
    <w:p>
      <w:pPr>
        <w:autoSpaceDE w:val="0"/>
        <w:autoSpaceDN w:val="0"/>
        <w:adjustRightInd w:val="0"/>
        <w:snapToGrid w:val="0"/>
        <w:spacing w:line="380" w:lineRule="exact"/>
        <w:ind w:firstLine="315" w:firstLineChars="150"/>
        <w:jc w:val="left"/>
        <w:rPr>
          <w:rFonts w:hint="eastAsia" w:eastAsia="宋体"/>
          <w:color w:val="auto"/>
          <w:lang w:eastAsia="zh-CN"/>
        </w:rPr>
      </w:pPr>
      <w:r>
        <w:rPr>
          <w:rFonts w:hint="eastAsia"/>
          <w:color w:val="auto"/>
        </w:rPr>
        <w:t>     投标人有下列情形之一的，属于以其他方式弄虚作假的行为：</w:t>
      </w:r>
    </w:p>
    <w:p>
      <w:pPr>
        <w:autoSpaceDE w:val="0"/>
        <w:autoSpaceDN w:val="0"/>
        <w:adjustRightInd w:val="0"/>
        <w:snapToGrid w:val="0"/>
        <w:spacing w:line="380" w:lineRule="exact"/>
        <w:ind w:firstLine="315" w:firstLineChars="150"/>
        <w:jc w:val="left"/>
        <w:rPr>
          <w:rFonts w:hint="eastAsia" w:eastAsia="宋体"/>
          <w:color w:val="auto"/>
          <w:lang w:eastAsia="zh-CN"/>
        </w:rPr>
      </w:pPr>
      <w:r>
        <w:rPr>
          <w:rFonts w:hint="eastAsia"/>
          <w:color w:val="auto"/>
        </w:rPr>
        <w:t>    （1）使用伪造、变造的许可证件；</w:t>
      </w:r>
    </w:p>
    <w:p>
      <w:pPr>
        <w:autoSpaceDE w:val="0"/>
        <w:autoSpaceDN w:val="0"/>
        <w:adjustRightInd w:val="0"/>
        <w:snapToGrid w:val="0"/>
        <w:spacing w:line="380" w:lineRule="exact"/>
        <w:ind w:firstLine="315" w:firstLineChars="150"/>
        <w:jc w:val="left"/>
        <w:rPr>
          <w:rFonts w:hint="eastAsia" w:eastAsia="宋体"/>
          <w:color w:val="auto"/>
          <w:lang w:eastAsia="zh-CN"/>
        </w:rPr>
      </w:pPr>
      <w:r>
        <w:rPr>
          <w:rFonts w:hint="eastAsia"/>
          <w:color w:val="auto"/>
        </w:rPr>
        <w:t>    （2）提供虚假的财务状况或者业绩；</w:t>
      </w:r>
    </w:p>
    <w:p>
      <w:pPr>
        <w:autoSpaceDE w:val="0"/>
        <w:autoSpaceDN w:val="0"/>
        <w:adjustRightInd w:val="0"/>
        <w:snapToGrid w:val="0"/>
        <w:spacing w:line="380" w:lineRule="exact"/>
        <w:ind w:firstLine="315" w:firstLineChars="150"/>
        <w:jc w:val="left"/>
        <w:rPr>
          <w:rFonts w:hint="eastAsia" w:eastAsia="宋体"/>
          <w:color w:val="auto"/>
          <w:lang w:eastAsia="zh-CN"/>
        </w:rPr>
      </w:pPr>
      <w:r>
        <w:rPr>
          <w:rFonts w:hint="eastAsia"/>
          <w:color w:val="auto"/>
        </w:rPr>
        <w:t>    （3）提供虚假的项目负责人或者主要技术人员简历、劳动关系证明；</w:t>
      </w:r>
    </w:p>
    <w:p>
      <w:pPr>
        <w:autoSpaceDE w:val="0"/>
        <w:autoSpaceDN w:val="0"/>
        <w:adjustRightInd w:val="0"/>
        <w:snapToGrid w:val="0"/>
        <w:spacing w:line="380" w:lineRule="exact"/>
        <w:ind w:firstLine="315" w:firstLineChars="150"/>
        <w:jc w:val="left"/>
        <w:rPr>
          <w:rFonts w:hint="eastAsia" w:eastAsia="宋体"/>
          <w:color w:val="auto"/>
          <w:lang w:eastAsia="zh-CN"/>
        </w:rPr>
      </w:pPr>
      <w:r>
        <w:rPr>
          <w:rFonts w:hint="eastAsia"/>
          <w:color w:val="auto"/>
        </w:rPr>
        <w:t>    （4）提供虚假的信用状况；</w:t>
      </w:r>
    </w:p>
    <w:p>
      <w:pPr>
        <w:autoSpaceDE w:val="0"/>
        <w:autoSpaceDN w:val="0"/>
        <w:adjustRightInd w:val="0"/>
        <w:snapToGrid w:val="0"/>
        <w:spacing w:line="380" w:lineRule="exact"/>
        <w:ind w:firstLine="315" w:firstLineChars="150"/>
        <w:jc w:val="left"/>
        <w:rPr>
          <w:rFonts w:ascii="宋体" w:hAnsi="宋体" w:cs="MingLiU"/>
          <w:snapToGrid w:val="0"/>
          <w:color w:val="auto"/>
          <w:kern w:val="0"/>
          <w:szCs w:val="21"/>
        </w:rPr>
      </w:pPr>
      <w:r>
        <w:rPr>
          <w:rFonts w:hint="eastAsia"/>
          <w:color w:val="auto"/>
        </w:rPr>
        <w:t>    （5）其他弄虚作假的行为。</w:t>
      </w:r>
    </w:p>
    <w:p>
      <w:pPr>
        <w:autoSpaceDE w:val="0"/>
        <w:autoSpaceDN w:val="0"/>
        <w:adjustRightInd w:val="0"/>
        <w:snapToGrid w:val="0"/>
        <w:spacing w:line="380" w:lineRule="exact"/>
        <w:jc w:val="left"/>
        <w:rPr>
          <w:rFonts w:ascii="宋体" w:hAnsi="宋体"/>
          <w:b/>
          <w:snapToGrid w:val="0"/>
          <w:color w:val="auto"/>
          <w:kern w:val="0"/>
        </w:rPr>
      </w:pPr>
      <w:bookmarkStart w:id="411" w:name="_Toc287607795"/>
      <w:bookmarkStart w:id="412" w:name="_Toc21051"/>
      <w:bookmarkStart w:id="413" w:name="_Toc386029694"/>
      <w:bookmarkStart w:id="414" w:name="_Toc224103366"/>
      <w:bookmarkStart w:id="415" w:name="_Toc452058728"/>
      <w:bookmarkStart w:id="416" w:name="_Toc287620734"/>
      <w:bookmarkStart w:id="417" w:name="_Toc200513175"/>
      <w:bookmarkStart w:id="418" w:name="_Toc277082601"/>
      <w:r>
        <w:rPr>
          <w:rFonts w:ascii="宋体" w:hAnsi="宋体"/>
          <w:b/>
          <w:snapToGrid w:val="0"/>
          <w:color w:val="auto"/>
          <w:kern w:val="0"/>
        </w:rPr>
        <w:t xml:space="preserve">9.3  </w:t>
      </w:r>
      <w:r>
        <w:rPr>
          <w:rFonts w:hint="eastAsia" w:ascii="宋体" w:hAnsi="宋体"/>
          <w:b/>
          <w:snapToGrid w:val="0"/>
          <w:color w:val="auto"/>
          <w:kern w:val="0"/>
        </w:rPr>
        <w:t>对评标委员会成员的纪律要求</w:t>
      </w:r>
      <w:bookmarkEnd w:id="411"/>
      <w:bookmarkEnd w:id="412"/>
      <w:bookmarkEnd w:id="413"/>
      <w:bookmarkEnd w:id="414"/>
      <w:bookmarkEnd w:id="415"/>
      <w:bookmarkEnd w:id="416"/>
      <w:bookmarkEnd w:id="417"/>
      <w:bookmarkEnd w:id="418"/>
    </w:p>
    <w:p>
      <w:pPr>
        <w:autoSpaceDE w:val="0"/>
        <w:autoSpaceDN w:val="0"/>
        <w:adjustRightInd w:val="0"/>
        <w:snapToGrid w:val="0"/>
        <w:spacing w:line="380" w:lineRule="exact"/>
        <w:ind w:firstLine="420"/>
        <w:rPr>
          <w:rFonts w:ascii="宋体" w:hAnsi="宋体" w:cs="MingLiU"/>
          <w:snapToGrid w:val="0"/>
          <w:color w:val="auto"/>
          <w:kern w:val="0"/>
          <w:szCs w:val="21"/>
        </w:rPr>
      </w:pPr>
      <w:bookmarkStart w:id="419" w:name="_Toc26916"/>
      <w:bookmarkStart w:id="420" w:name="_Toc277082602"/>
      <w:bookmarkStart w:id="421" w:name="_Toc224103367"/>
      <w:bookmarkStart w:id="422" w:name="_Toc386029695"/>
      <w:bookmarkStart w:id="423" w:name="_Toc287620735"/>
      <w:bookmarkStart w:id="424" w:name="_Toc287607796"/>
      <w:bookmarkStart w:id="425" w:name="_Toc200513176"/>
      <w:r>
        <w:rPr>
          <w:rFonts w:hint="eastAsia" w:ascii="宋体" w:hAnsi="宋体" w:cs="MingLiU"/>
          <w:snapToGrid w:val="0"/>
          <w:color w:val="auto"/>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napToGrid w:val="0"/>
        <w:spacing w:line="380" w:lineRule="exact"/>
        <w:jc w:val="left"/>
        <w:rPr>
          <w:rFonts w:ascii="宋体" w:hAnsi="宋体"/>
          <w:b/>
          <w:snapToGrid w:val="0"/>
          <w:color w:val="auto"/>
          <w:kern w:val="0"/>
        </w:rPr>
      </w:pPr>
      <w:bookmarkStart w:id="426" w:name="_Toc452058729"/>
      <w:r>
        <w:rPr>
          <w:rFonts w:ascii="宋体" w:hAnsi="宋体"/>
          <w:b/>
          <w:snapToGrid w:val="0"/>
          <w:color w:val="auto"/>
          <w:kern w:val="0"/>
        </w:rPr>
        <w:t xml:space="preserve">9.4  </w:t>
      </w:r>
      <w:r>
        <w:rPr>
          <w:rFonts w:hint="eastAsia" w:ascii="宋体" w:hAnsi="宋体"/>
          <w:b/>
          <w:snapToGrid w:val="0"/>
          <w:color w:val="auto"/>
          <w:kern w:val="0"/>
        </w:rPr>
        <w:t>对与评标活动有关的工作人员的纪律要求</w:t>
      </w:r>
      <w:bookmarkEnd w:id="419"/>
      <w:bookmarkEnd w:id="420"/>
      <w:bookmarkEnd w:id="421"/>
      <w:bookmarkEnd w:id="422"/>
      <w:bookmarkEnd w:id="423"/>
      <w:bookmarkEnd w:id="424"/>
      <w:bookmarkEnd w:id="425"/>
      <w:bookmarkEnd w:id="426"/>
    </w:p>
    <w:p>
      <w:pPr>
        <w:autoSpaceDE w:val="0"/>
        <w:autoSpaceDN w:val="0"/>
        <w:adjustRightInd w:val="0"/>
        <w:snapToGrid w:val="0"/>
        <w:spacing w:line="380" w:lineRule="exact"/>
        <w:ind w:firstLine="420"/>
        <w:rPr>
          <w:rFonts w:ascii="宋体" w:hAnsi="宋体" w:cs="MingLiU"/>
          <w:snapToGrid w:val="0"/>
          <w:color w:val="auto"/>
          <w:kern w:val="0"/>
          <w:szCs w:val="21"/>
        </w:rPr>
      </w:pPr>
      <w:bookmarkStart w:id="427" w:name="_Toc386029696"/>
      <w:bookmarkStart w:id="428" w:name="_Toc20460"/>
      <w:bookmarkStart w:id="429" w:name="_Toc277082603"/>
      <w:bookmarkStart w:id="430" w:name="_Toc200513177"/>
      <w:bookmarkStart w:id="431" w:name="_Toc287607797"/>
      <w:bookmarkStart w:id="432" w:name="_Toc287620736"/>
      <w:bookmarkStart w:id="433" w:name="_Toc224103368"/>
      <w:r>
        <w:rPr>
          <w:rFonts w:hint="eastAsia" w:ascii="宋体" w:hAnsi="宋体" w:cs="MingLiU"/>
          <w:snapToGrid w:val="0"/>
          <w:color w:val="auto"/>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80" w:lineRule="exact"/>
        <w:jc w:val="left"/>
        <w:rPr>
          <w:rFonts w:ascii="宋体" w:hAnsi="宋体"/>
          <w:b/>
          <w:snapToGrid w:val="0"/>
          <w:color w:val="auto"/>
          <w:kern w:val="0"/>
        </w:rPr>
      </w:pPr>
      <w:bookmarkStart w:id="434" w:name="_Toc452058730"/>
      <w:r>
        <w:rPr>
          <w:rFonts w:ascii="宋体" w:hAnsi="宋体"/>
          <w:b/>
          <w:snapToGrid w:val="0"/>
          <w:color w:val="auto"/>
          <w:kern w:val="0"/>
        </w:rPr>
        <w:t xml:space="preserve">9.5  </w:t>
      </w:r>
      <w:r>
        <w:rPr>
          <w:rFonts w:hint="eastAsia" w:ascii="宋体" w:hAnsi="宋体"/>
          <w:b/>
          <w:snapToGrid w:val="0"/>
          <w:color w:val="auto"/>
          <w:kern w:val="0"/>
        </w:rPr>
        <w:t>投诉</w:t>
      </w:r>
      <w:bookmarkEnd w:id="427"/>
      <w:bookmarkEnd w:id="428"/>
      <w:bookmarkEnd w:id="429"/>
      <w:bookmarkEnd w:id="430"/>
      <w:bookmarkEnd w:id="431"/>
      <w:bookmarkEnd w:id="432"/>
      <w:bookmarkEnd w:id="433"/>
      <w:bookmarkEnd w:id="434"/>
    </w:p>
    <w:p>
      <w:pPr>
        <w:autoSpaceDE w:val="0"/>
        <w:autoSpaceDN w:val="0"/>
        <w:adjustRightInd w:val="0"/>
        <w:snapToGrid w:val="0"/>
        <w:spacing w:line="380" w:lineRule="exact"/>
        <w:ind w:firstLine="420"/>
        <w:rPr>
          <w:rFonts w:ascii="宋体" w:hAnsi="宋体" w:cs="MingLiU"/>
          <w:snapToGrid w:val="0"/>
          <w:color w:val="auto"/>
          <w:kern w:val="0"/>
          <w:szCs w:val="21"/>
        </w:rPr>
      </w:pPr>
      <w:r>
        <w:rPr>
          <w:rFonts w:hint="eastAsia" w:ascii="宋体" w:hAnsi="宋体" w:cs="MingLiU"/>
          <w:snapToGrid w:val="0"/>
          <w:color w:val="auto"/>
          <w:kern w:val="0"/>
          <w:szCs w:val="21"/>
        </w:rPr>
        <w:t>投标人和其他利害关系人认为本次招标活动违反法律、法规和规章规定的，有权向有关行政监督部门投诉。</w:t>
      </w:r>
    </w:p>
    <w:p>
      <w:pPr>
        <w:autoSpaceDE w:val="0"/>
        <w:autoSpaceDN w:val="0"/>
        <w:adjustRightInd w:val="0"/>
        <w:snapToGrid w:val="0"/>
        <w:spacing w:line="380" w:lineRule="exact"/>
        <w:jc w:val="left"/>
        <w:rPr>
          <w:rFonts w:ascii="宋体" w:hAnsi="宋体"/>
          <w:b/>
          <w:snapToGrid w:val="0"/>
          <w:color w:val="auto"/>
          <w:kern w:val="0"/>
        </w:rPr>
      </w:pPr>
      <w:bookmarkStart w:id="435" w:name="_Toc287607798"/>
      <w:bookmarkStart w:id="436" w:name="_Toc386029697"/>
      <w:bookmarkStart w:id="437" w:name="_Toc277082604"/>
      <w:bookmarkStart w:id="438" w:name="_Toc224103369"/>
      <w:bookmarkStart w:id="439" w:name="_Toc452058731"/>
      <w:bookmarkStart w:id="440" w:name="_Toc5118"/>
      <w:bookmarkStart w:id="441" w:name="_Toc200513178"/>
      <w:bookmarkStart w:id="442" w:name="_Toc287620737"/>
      <w:bookmarkStart w:id="443" w:name="_Toc25996"/>
      <w:r>
        <w:rPr>
          <w:rFonts w:ascii="宋体" w:hAnsi="宋体"/>
          <w:b/>
          <w:snapToGrid w:val="0"/>
          <w:color w:val="auto"/>
          <w:kern w:val="0"/>
        </w:rPr>
        <w:t xml:space="preserve">10. </w:t>
      </w:r>
      <w:r>
        <w:rPr>
          <w:rFonts w:hint="eastAsia" w:ascii="宋体" w:hAnsi="宋体"/>
          <w:b/>
          <w:snapToGrid w:val="0"/>
          <w:color w:val="auto"/>
          <w:kern w:val="0"/>
        </w:rPr>
        <w:t>需要补充的其他内容</w:t>
      </w:r>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80" w:lineRule="exact"/>
        <w:ind w:firstLine="420"/>
        <w:jc w:val="left"/>
        <w:rPr>
          <w:color w:val="auto"/>
        </w:rPr>
      </w:pPr>
      <w:r>
        <w:rPr>
          <w:rFonts w:hint="eastAsia" w:ascii="宋体" w:hAnsi="宋体" w:cs="MingLiU"/>
          <w:snapToGrid w:val="0"/>
          <w:color w:val="auto"/>
          <w:kern w:val="0"/>
          <w:szCs w:val="21"/>
        </w:rPr>
        <w:t>需要补充的其他内容：见投标人须知前附表。</w:t>
      </w:r>
      <w:bookmarkStart w:id="444" w:name="招标文件03章02评标办法综合评估法"/>
      <w:bookmarkEnd w:id="444"/>
      <w:bookmarkStart w:id="445" w:name="招标文件03章02评标办法综合评估法00"/>
      <w:bookmarkEnd w:id="445"/>
      <w:bookmarkStart w:id="446" w:name="_Toc513492489"/>
      <w:bookmarkStart w:id="447" w:name="_Toc452058732"/>
      <w:bookmarkStart w:id="448" w:name="_Toc31654"/>
      <w:bookmarkStart w:id="449" w:name="_Toc277082605"/>
      <w:bookmarkStart w:id="450" w:name="_Toc287620738"/>
      <w:bookmarkStart w:id="451" w:name="_Toc287607799"/>
      <w:bookmarkStart w:id="452" w:name="_Toc287607810"/>
      <w:bookmarkStart w:id="453" w:name="_Toc287620749"/>
    </w:p>
    <w:bookmarkEnd w:id="446"/>
    <w:bookmarkEnd w:id="447"/>
    <w:bookmarkEnd w:id="448"/>
    <w:bookmarkEnd w:id="449"/>
    <w:bookmarkEnd w:id="450"/>
    <w:bookmarkEnd w:id="451"/>
    <w:p>
      <w:pPr>
        <w:pStyle w:val="4"/>
        <w:spacing w:before="0" w:after="0" w:line="400" w:lineRule="exact"/>
        <w:jc w:val="center"/>
        <w:rPr>
          <w:rFonts w:ascii="宋体" w:hAnsi="宋体"/>
          <w:snapToGrid w:val="0"/>
          <w:color w:val="auto"/>
          <w:kern w:val="0"/>
        </w:rPr>
      </w:pPr>
      <w:bookmarkStart w:id="454" w:name="_Toc452058737"/>
      <w:bookmarkStart w:id="455" w:name="_Toc513492490"/>
      <w:r>
        <w:rPr>
          <w:rFonts w:ascii="宋体" w:hAnsi="宋体"/>
          <w:snapToGrid w:val="0"/>
          <w:color w:val="auto"/>
          <w:kern w:val="0"/>
        </w:rPr>
        <w:br w:type="page"/>
      </w:r>
      <w:bookmarkStart w:id="456" w:name="_Toc6580"/>
      <w:r>
        <w:rPr>
          <w:rFonts w:ascii="宋体" w:hAnsi="宋体"/>
          <w:snapToGrid w:val="0"/>
          <w:color w:val="auto"/>
          <w:kern w:val="0"/>
          <w:sz w:val="32"/>
          <w:szCs w:val="32"/>
        </w:rPr>
        <w:t xml:space="preserve">第三章 </w:t>
      </w:r>
      <w:r>
        <w:rPr>
          <w:rFonts w:hint="eastAsia" w:ascii="宋体" w:hAnsi="宋体"/>
          <w:snapToGrid w:val="0"/>
          <w:color w:val="auto"/>
          <w:kern w:val="0"/>
          <w:sz w:val="32"/>
          <w:szCs w:val="32"/>
        </w:rPr>
        <w:t xml:space="preserve"> </w:t>
      </w:r>
      <w:r>
        <w:rPr>
          <w:rFonts w:ascii="宋体" w:hAnsi="宋体"/>
          <w:snapToGrid w:val="0"/>
          <w:color w:val="auto"/>
          <w:kern w:val="0"/>
          <w:sz w:val="32"/>
          <w:szCs w:val="32"/>
        </w:rPr>
        <w:t>评标办法（</w:t>
      </w:r>
      <w:r>
        <w:rPr>
          <w:rFonts w:hint="eastAsia" w:ascii="宋体" w:hAnsi="宋体"/>
          <w:snapToGrid w:val="0"/>
          <w:color w:val="auto"/>
          <w:kern w:val="0"/>
          <w:sz w:val="32"/>
          <w:szCs w:val="32"/>
        </w:rPr>
        <w:t>经评审的最低投标价法</w:t>
      </w:r>
      <w:r>
        <w:rPr>
          <w:rFonts w:ascii="宋体" w:hAnsi="宋体"/>
          <w:snapToGrid w:val="0"/>
          <w:color w:val="auto"/>
          <w:kern w:val="0"/>
          <w:sz w:val="32"/>
          <w:szCs w:val="32"/>
        </w:rPr>
        <w:t>）</w:t>
      </w:r>
      <w:bookmarkEnd w:id="456"/>
    </w:p>
    <w:p>
      <w:pPr>
        <w:keepNext/>
        <w:keepLines/>
        <w:spacing w:line="400" w:lineRule="exact"/>
        <w:outlineLvl w:val="1"/>
        <w:rPr>
          <w:rFonts w:ascii="宋体" w:hAnsi="宋体"/>
          <w:b/>
          <w:color w:val="auto"/>
          <w:sz w:val="28"/>
          <w:szCs w:val="28"/>
        </w:rPr>
      </w:pPr>
      <w:bookmarkStart w:id="457" w:name="_Toc1584"/>
      <w:r>
        <w:rPr>
          <w:rFonts w:hint="eastAsia" w:ascii="宋体" w:hAnsi="宋体"/>
          <w:b/>
          <w:color w:val="auto"/>
          <w:sz w:val="28"/>
          <w:szCs w:val="28"/>
        </w:rPr>
        <w:t>评标办法前附表</w:t>
      </w:r>
      <w:bookmarkEnd w:id="457"/>
    </w:p>
    <w:p>
      <w:pPr>
        <w:spacing w:line="400" w:lineRule="exact"/>
        <w:ind w:firstLine="427" w:firstLineChars="196"/>
        <w:rPr>
          <w:rFonts w:ascii="宋体" w:hAnsi="宋体"/>
          <w:color w:val="auto"/>
          <w:spacing w:val="4"/>
          <w:kern w:val="0"/>
          <w:szCs w:val="21"/>
        </w:rPr>
      </w:pPr>
      <w:bookmarkStart w:id="458"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458"/>
    </w:p>
    <w:tbl>
      <w:tblPr>
        <w:tblStyle w:val="53"/>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pPr>
              <w:spacing w:line="400" w:lineRule="exact"/>
              <w:jc w:val="center"/>
              <w:rPr>
                <w:rFonts w:ascii="宋体" w:hAnsi="宋体"/>
                <w:b/>
                <w:color w:val="auto"/>
                <w:kern w:val="0"/>
              </w:rPr>
            </w:pPr>
            <w:r>
              <w:rPr>
                <w:rFonts w:ascii="宋体" w:hAnsi="宋体"/>
                <w:b/>
                <w:color w:val="auto"/>
                <w:kern w:val="0"/>
              </w:rPr>
              <w:t>条款号</w:t>
            </w:r>
          </w:p>
        </w:tc>
        <w:tc>
          <w:tcPr>
            <w:tcW w:w="1545" w:type="dxa"/>
            <w:tcBorders>
              <w:left w:val="single" w:color="auto" w:sz="4" w:space="0"/>
            </w:tcBorders>
            <w:vAlign w:val="center"/>
          </w:tcPr>
          <w:p>
            <w:pPr>
              <w:spacing w:line="400" w:lineRule="exact"/>
              <w:jc w:val="center"/>
              <w:rPr>
                <w:rFonts w:ascii="宋体" w:hAnsi="宋体"/>
                <w:b/>
                <w:color w:val="auto"/>
                <w:kern w:val="0"/>
              </w:rPr>
            </w:pPr>
            <w:r>
              <w:rPr>
                <w:rFonts w:ascii="宋体" w:hAnsi="宋体"/>
                <w:b/>
                <w:color w:val="auto"/>
                <w:kern w:val="0"/>
              </w:rPr>
              <w:t>评审因素</w:t>
            </w:r>
          </w:p>
        </w:tc>
        <w:tc>
          <w:tcPr>
            <w:tcW w:w="7290" w:type="dxa"/>
            <w:gridSpan w:val="2"/>
            <w:vAlign w:val="center"/>
          </w:tcPr>
          <w:p>
            <w:pPr>
              <w:spacing w:line="400" w:lineRule="exact"/>
              <w:jc w:val="center"/>
              <w:rPr>
                <w:rFonts w:ascii="宋体" w:hAnsi="宋体"/>
                <w:b/>
                <w:color w:val="auto"/>
                <w:kern w:val="0"/>
              </w:rPr>
            </w:pPr>
            <w:r>
              <w:rPr>
                <w:rFonts w:ascii="宋体" w:hAnsi="宋体"/>
                <w:b/>
                <w:color w:val="auto"/>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00" w:type="dxa"/>
            <w:tcBorders>
              <w:right w:val="single" w:color="auto" w:sz="4" w:space="0"/>
            </w:tcBorders>
            <w:vAlign w:val="center"/>
          </w:tcPr>
          <w:p>
            <w:pPr>
              <w:pStyle w:val="259"/>
              <w:spacing w:line="400" w:lineRule="exact"/>
              <w:ind w:firstLine="0" w:firstLineChars="0"/>
              <w:jc w:val="center"/>
              <w:rPr>
                <w:color w:val="auto"/>
                <w:sz w:val="21"/>
                <w:szCs w:val="21"/>
              </w:rPr>
            </w:pPr>
            <w:r>
              <w:rPr>
                <w:color w:val="auto"/>
                <w:sz w:val="21"/>
                <w:szCs w:val="21"/>
              </w:rPr>
              <w:t>1</w:t>
            </w:r>
          </w:p>
        </w:tc>
        <w:tc>
          <w:tcPr>
            <w:tcW w:w="1545" w:type="dxa"/>
            <w:tcBorders>
              <w:left w:val="single" w:color="auto" w:sz="4" w:space="0"/>
            </w:tcBorders>
            <w:vAlign w:val="center"/>
          </w:tcPr>
          <w:p>
            <w:pPr>
              <w:pStyle w:val="259"/>
              <w:spacing w:line="400" w:lineRule="exact"/>
              <w:ind w:firstLine="0" w:firstLineChars="0"/>
              <w:jc w:val="center"/>
              <w:rPr>
                <w:color w:val="auto"/>
                <w:sz w:val="21"/>
                <w:szCs w:val="21"/>
              </w:rPr>
            </w:pPr>
            <w:r>
              <w:rPr>
                <w:rFonts w:hint="eastAsia"/>
                <w:color w:val="auto"/>
                <w:sz w:val="21"/>
                <w:szCs w:val="21"/>
              </w:rPr>
              <w:t>评标办法</w:t>
            </w:r>
          </w:p>
        </w:tc>
        <w:tc>
          <w:tcPr>
            <w:tcW w:w="7290" w:type="dxa"/>
            <w:gridSpan w:val="2"/>
            <w:vAlign w:val="center"/>
          </w:tcPr>
          <w:p>
            <w:pPr>
              <w:spacing w:line="400" w:lineRule="exact"/>
              <w:ind w:firstLine="427" w:firstLineChars="196"/>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color w:val="auto"/>
                <w:spacing w:val="-7"/>
                <w:u w:val="single"/>
              </w:rPr>
              <w:t>全体成员</w:t>
            </w:r>
            <w:r>
              <w:rPr>
                <w:rFonts w:ascii="宋体" w:hAnsi="宋体" w:cs="宋体"/>
                <w:color w:val="auto"/>
                <w:u w:val="single"/>
              </w:rPr>
              <w:t>投票，并按</w:t>
            </w:r>
            <w:r>
              <w:rPr>
                <w:rFonts w:hint="eastAsia" w:ascii="宋体" w:hAnsi="宋体" w:cs="宋体"/>
                <w:color w:val="auto"/>
                <w:u w:val="single"/>
              </w:rPr>
              <w:t>简单</w:t>
            </w:r>
            <w:r>
              <w:rPr>
                <w:rFonts w:ascii="宋体" w:hAnsi="宋体" w:cs="宋体"/>
                <w:color w:val="auto"/>
                <w:u w:val="single"/>
              </w:rPr>
              <w:t>多数</w:t>
            </w:r>
            <w:r>
              <w:rPr>
                <w:rFonts w:hint="eastAsia" w:ascii="宋体" w:hAnsi="宋体"/>
                <w:color w:val="auto"/>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2.1</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2.2</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符合性审查</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color w:val="auto"/>
              </w:rPr>
              <w:t>☑</w:t>
            </w:r>
            <w:r>
              <w:rPr>
                <w:rFonts w:hint="eastAsia"/>
                <w:color w:val="auto"/>
                <w:lang w:val="en-US" w:eastAsia="zh-CN"/>
              </w:rPr>
              <w:t>5</w:t>
            </w:r>
            <w:r>
              <w:rPr>
                <w:rFonts w:hint="eastAsia" w:ascii="宋体" w:hAnsi="宋体"/>
                <w:color w:val="auto"/>
                <w:kern w:val="0"/>
              </w:rPr>
              <w:t>名（若实际投标人数量小于勾选数量，</w:t>
            </w:r>
            <w:r>
              <w:rPr>
                <w:rFonts w:hint="eastAsia" w:ascii="宋体" w:hAnsi="宋体"/>
                <w:color w:val="auto"/>
                <w:spacing w:val="4"/>
                <w:kern w:val="0"/>
                <w:szCs w:val="21"/>
              </w:rPr>
              <w:t>则全部纳入）进行符合性审查。符合性审查内容：资格评审、形式评审、响应性评审、投标函部分及经济部分评审。符合性审查</w:t>
            </w:r>
            <w:r>
              <w:rPr>
                <w:rFonts w:hint="eastAsia" w:ascii="宋体" w:hAnsi="宋体"/>
                <w:color w:val="auto"/>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2.2.2</w:t>
            </w:r>
          </w:p>
        </w:tc>
        <w:tc>
          <w:tcPr>
            <w:tcW w:w="1545"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资格评审标准</w:t>
            </w: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资质条件</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营业执照</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color w:val="auto"/>
              </w:rPr>
            </w:pPr>
            <w:r>
              <w:rPr>
                <w:rFonts w:hint="eastAsia"/>
                <w:color w:val="auto"/>
              </w:rPr>
              <w:t>安全生产条件</w:t>
            </w:r>
          </w:p>
        </w:tc>
        <w:tc>
          <w:tcPr>
            <w:tcW w:w="4725" w:type="dxa"/>
            <w:tcBorders>
              <w:top w:val="single" w:color="auto" w:sz="4" w:space="0"/>
              <w:left w:val="single" w:color="auto" w:sz="4" w:space="0"/>
              <w:bottom w:val="single" w:color="auto" w:sz="4" w:space="0"/>
            </w:tcBorders>
            <w:vAlign w:val="center"/>
          </w:tcPr>
          <w:p>
            <w:pPr>
              <w:snapToGrid w:val="0"/>
              <w:spacing w:line="400" w:lineRule="exact"/>
              <w:ind w:firstLine="420" w:firstLineChars="200"/>
              <w:rPr>
                <w:rFonts w:ascii="宋体" w:hAnsi="宋体" w:cs="宋体"/>
                <w:color w:val="auto"/>
              </w:rPr>
            </w:pPr>
            <w:r>
              <w:rPr>
                <w:rFonts w:hint="eastAsia" w:ascii="宋体" w:hAnsi="宋体" w:cs="宋体"/>
                <w:color w:val="auto"/>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szCs w:val="21"/>
              </w:rPr>
              <w:t>投标截止日投标资格情况</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项目经理资格要求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其他要求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u w:val="single"/>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45" w:type="dxa"/>
            <w:vMerge w:val="restart"/>
            <w:tcBorders>
              <w:lef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形式评审标准</w:t>
            </w: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投标人名称</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b/>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投标文件格式</w:t>
            </w:r>
          </w:p>
        </w:tc>
        <w:tc>
          <w:tcPr>
            <w:tcW w:w="4725" w:type="dxa"/>
            <w:tcBorders>
              <w:left w:val="single" w:color="auto" w:sz="4" w:space="0"/>
            </w:tcBorders>
            <w:vAlign w:val="center"/>
          </w:tcPr>
          <w:p>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b/>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投标文件的签署</w:t>
            </w:r>
          </w:p>
        </w:tc>
        <w:tc>
          <w:tcPr>
            <w:tcW w:w="472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b/>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委托代理人</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2.2.4</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color w:val="auto"/>
                <w:kern w:val="0"/>
              </w:rPr>
            </w:pPr>
            <w:r>
              <w:rPr>
                <w:rFonts w:ascii="宋体" w:hAnsi="宋体"/>
                <w:color w:val="auto"/>
                <w:kern w:val="0"/>
              </w:rPr>
              <w:t>响应性评审</w:t>
            </w:r>
          </w:p>
          <w:p>
            <w:pPr>
              <w:spacing w:line="400" w:lineRule="exact"/>
              <w:jc w:val="center"/>
              <w:rPr>
                <w:rFonts w:ascii="宋体" w:hAnsi="宋体"/>
                <w:color w:val="auto"/>
                <w:kern w:val="0"/>
              </w:rPr>
            </w:pPr>
            <w:r>
              <w:rPr>
                <w:rFonts w:ascii="宋体" w:hAnsi="宋体"/>
                <w:color w:val="auto"/>
                <w:kern w:val="0"/>
              </w:rPr>
              <w:t>标准</w:t>
            </w: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投标内容</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投标保证金</w:t>
            </w:r>
          </w:p>
        </w:tc>
        <w:tc>
          <w:tcPr>
            <w:tcW w:w="472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权利义务</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符合第四章“合同条款及格式”规定，投标文件不应附有招标人不能接受的条件。（由投标人承诺，承诺书格式详见第八章投标文件格式。）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技术标准和要求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bottom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实质性要求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2.2.5</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投标函部分及经济部分评审标准</w:t>
            </w: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投标函部分的签名盖章</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投标函部分的格式要求法定代表人或其委托代理人签名（或盖章）的须齐全。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工期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工程质量</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投标有效期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投标总报价</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1.投标总报价必须与已标价工程量清单总报价一致，且工程量清单总报价与依据单价、工程数量、分部分项工程合价计算出的结果应一致。</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2.投标总报价不得高于招标人公布的投标总报价最高限价。</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3.投标总报价低于最高限价85%的，投标人应在编制投标文件时，在投标函部分中递交低价风险担保提交承诺书。承诺书格式详见第八章投标文件格式。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暂定金额</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报价唯一</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已标价工程量清单</w:t>
            </w:r>
          </w:p>
        </w:tc>
        <w:tc>
          <w:tcPr>
            <w:tcW w:w="4725" w:type="dxa"/>
            <w:tcBorders>
              <w:left w:val="single" w:color="auto" w:sz="4" w:space="0"/>
            </w:tcBorders>
            <w:vAlign w:val="center"/>
          </w:tcPr>
          <w:p>
            <w:pPr>
              <w:spacing w:line="400" w:lineRule="exact"/>
              <w:ind w:firstLine="420" w:firstLineChars="200"/>
              <w:rPr>
                <w:rFonts w:ascii="宋体" w:hAnsi="宋体" w:cs="宋体"/>
                <w:color w:val="auto"/>
                <w:kern w:val="0"/>
              </w:rPr>
            </w:pPr>
            <w:r>
              <w:rPr>
                <w:rFonts w:hint="eastAsia" w:ascii="宋体" w:hAnsi="宋体" w:cs="宋体"/>
                <w:color w:val="auto"/>
                <w:kern w:val="0"/>
              </w:rPr>
              <w:t>1.符合第五章“工程量清单”给出的范围及数量。</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2.招标文件中规定工程量清单不允许修改的内容不得修改。</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投标报价算术错误修正</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pPr>
              <w:spacing w:line="400" w:lineRule="exact"/>
              <w:jc w:val="center"/>
              <w:rPr>
                <w:rFonts w:ascii="宋体" w:hAnsi="宋体"/>
                <w:color w:val="auto"/>
              </w:rPr>
            </w:pPr>
            <w:r>
              <w:rPr>
                <w:rFonts w:ascii="宋体" w:hAnsi="宋体"/>
                <w:color w:val="auto"/>
              </w:rPr>
              <w:t>3</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rPr>
            </w:pPr>
            <w:r>
              <w:rPr>
                <w:rFonts w:hint="eastAsia" w:ascii="宋体" w:hAnsi="宋体"/>
                <w:color w:val="auto"/>
              </w:rPr>
              <w:t>评标程序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1.对报价不高于最高限价的所有投标人的投标文件，按照报价由低到高的顺序排序。在投标函部分及经济部分评审前，推送给评标委员会的投标文件不得显示排序。</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合格的投标人中，报价最低的成为第一中标候选人，报价次低的成为第二中标候选人，依次类推。</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注：若出现投标人投标报价相同的，以“投标人在红名单中优先”的原则排序</w:t>
            </w:r>
            <w:r>
              <w:rPr>
                <w:rFonts w:hint="eastAsia" w:ascii="宋体" w:hAnsi="宋体"/>
                <w:color w:val="auto"/>
                <w:spacing w:val="4"/>
                <w:kern w:val="0"/>
                <w:szCs w:val="21"/>
              </w:rPr>
              <w:t>，投标人是否属于红名单，以开标环节信用状况查询结果为准</w:t>
            </w:r>
            <w:r>
              <w:rPr>
                <w:rFonts w:hint="eastAsia" w:ascii="宋体" w:hAnsi="宋体"/>
                <w:color w:val="auto"/>
                <w:kern w:val="0"/>
                <w:szCs w:val="21"/>
              </w:rPr>
              <w:t>；投标人均在红名单中</w:t>
            </w:r>
            <w:r>
              <w:rPr>
                <w:rFonts w:hint="eastAsia" w:ascii="宋体" w:hAnsi="宋体"/>
                <w:color w:val="auto"/>
                <w:spacing w:val="4"/>
                <w:kern w:val="0"/>
                <w:szCs w:val="21"/>
              </w:rPr>
              <w:t>或均不在红名单中的，由评标委员会</w:t>
            </w:r>
            <w:r>
              <w:rPr>
                <w:rFonts w:hint="eastAsia" w:ascii="宋体" w:hAnsi="宋体"/>
                <w:color w:val="auto"/>
                <w:spacing w:val="-7"/>
                <w:u w:val="single"/>
              </w:rPr>
              <w:t>全体成员</w:t>
            </w:r>
            <w:r>
              <w:rPr>
                <w:rFonts w:hint="eastAsia" w:ascii="宋体" w:hAnsi="宋体"/>
                <w:color w:val="auto"/>
                <w:u w:val="single"/>
              </w:rPr>
              <w:t>投票，并按简单多数</w:t>
            </w:r>
            <w:r>
              <w:rPr>
                <w:rFonts w:hint="eastAsia" w:ascii="宋体" w:hAnsi="宋体"/>
                <w:color w:val="auto"/>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pPr>
              <w:spacing w:line="400" w:lineRule="exact"/>
              <w:jc w:val="center"/>
              <w:rPr>
                <w:rFonts w:ascii="宋体" w:hAnsi="宋体"/>
                <w:color w:val="auto"/>
              </w:rPr>
            </w:pPr>
            <w:r>
              <w:rPr>
                <w:rFonts w:hint="eastAsia" w:ascii="宋体" w:hAnsi="宋体"/>
                <w:color w:val="auto"/>
              </w:rPr>
              <w:t>3.4</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rPr>
            </w:pPr>
            <w:r>
              <w:rPr>
                <w:rFonts w:ascii="宋体" w:hAnsi="宋体"/>
                <w:color w:val="auto"/>
              </w:rPr>
              <w:t>评标结果</w:t>
            </w:r>
          </w:p>
        </w:tc>
        <w:tc>
          <w:tcPr>
            <w:tcW w:w="7290"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员会完成评标后，应当向招标人提交书面评标报告。</w:t>
            </w:r>
          </w:p>
        </w:tc>
      </w:tr>
    </w:tbl>
    <w:p>
      <w:pPr>
        <w:pStyle w:val="5"/>
        <w:spacing w:before="0" w:after="0" w:line="500" w:lineRule="exact"/>
        <w:jc w:val="left"/>
        <w:rPr>
          <w:rFonts w:ascii="宋体" w:hAnsi="宋体"/>
          <w:bCs w:val="0"/>
          <w:snapToGrid w:val="0"/>
          <w:color w:val="auto"/>
        </w:rPr>
      </w:pPr>
      <w:r>
        <w:rPr>
          <w:rFonts w:ascii="宋体" w:hAnsi="宋体"/>
          <w:bCs w:val="0"/>
          <w:snapToGrid w:val="0"/>
          <w:color w:val="auto"/>
        </w:rPr>
        <w:br w:type="page"/>
      </w:r>
      <w:bookmarkStart w:id="459" w:name="_Toc57820616"/>
      <w:r>
        <w:rPr>
          <w:rFonts w:ascii="宋体" w:hAnsi="宋体"/>
          <w:b w:val="0"/>
          <w:snapToGrid w:val="0"/>
          <w:color w:val="auto"/>
        </w:rPr>
        <w:t>1.  评标方法</w:t>
      </w:r>
      <w:bookmarkEnd w:id="459"/>
    </w:p>
    <w:p>
      <w:pPr>
        <w:spacing w:line="500" w:lineRule="exact"/>
        <w:ind w:firstLine="420" w:firstLineChars="200"/>
        <w:jc w:val="left"/>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pPr>
        <w:pStyle w:val="5"/>
        <w:spacing w:before="0" w:after="0" w:line="500" w:lineRule="exact"/>
        <w:jc w:val="left"/>
        <w:rPr>
          <w:rFonts w:ascii="宋体" w:hAnsi="宋体"/>
          <w:b w:val="0"/>
          <w:snapToGrid w:val="0"/>
          <w:color w:val="auto"/>
        </w:rPr>
      </w:pPr>
      <w:bookmarkStart w:id="460" w:name="_Toc57820617"/>
      <w:r>
        <w:rPr>
          <w:rFonts w:ascii="宋体" w:hAnsi="宋体"/>
          <w:b w:val="0"/>
          <w:snapToGrid w:val="0"/>
          <w:color w:val="auto"/>
        </w:rPr>
        <w:t>2.  评审标准</w:t>
      </w:r>
      <w:bookmarkEnd w:id="460"/>
    </w:p>
    <w:p>
      <w:pPr>
        <w:pStyle w:val="6"/>
        <w:spacing w:line="500" w:lineRule="exact"/>
        <w:jc w:val="left"/>
        <w:rPr>
          <w:rFonts w:ascii="宋体" w:hAnsi="宋体" w:cs="宋体"/>
          <w:color w:val="auto"/>
          <w:sz w:val="21"/>
          <w:szCs w:val="21"/>
        </w:rPr>
      </w:pPr>
      <w:bookmarkStart w:id="461" w:name="_Toc57820618"/>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r>
        <w:rPr>
          <w:rFonts w:hint="eastAsia" w:ascii="宋体" w:hAnsi="宋体" w:cs="宋体"/>
          <w:color w:val="auto"/>
          <w:sz w:val="21"/>
          <w:szCs w:val="21"/>
        </w:rPr>
        <w:t>标准</w:t>
      </w:r>
      <w:bookmarkEnd w:id="461"/>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见评标办法前附表。</w:t>
      </w:r>
    </w:p>
    <w:p>
      <w:pPr>
        <w:pStyle w:val="6"/>
        <w:spacing w:line="500" w:lineRule="exact"/>
        <w:jc w:val="left"/>
        <w:rPr>
          <w:rFonts w:ascii="宋体" w:hAnsi="宋体" w:cs="宋体"/>
          <w:color w:val="auto"/>
          <w:sz w:val="21"/>
          <w:szCs w:val="21"/>
        </w:rPr>
      </w:pPr>
      <w:bookmarkStart w:id="462" w:name="_Toc57820619"/>
      <w:r>
        <w:rPr>
          <w:rFonts w:ascii="宋体" w:hAnsi="宋体" w:cs="宋体"/>
          <w:color w:val="auto"/>
          <w:sz w:val="21"/>
          <w:szCs w:val="21"/>
        </w:rPr>
        <w:t>2.</w:t>
      </w:r>
      <w:r>
        <w:rPr>
          <w:rFonts w:hint="eastAsia" w:ascii="宋体" w:hAnsi="宋体" w:cs="宋体"/>
          <w:color w:val="auto"/>
          <w:sz w:val="21"/>
          <w:szCs w:val="21"/>
        </w:rPr>
        <w:t>2符合性审查标准</w:t>
      </w:r>
      <w:bookmarkEnd w:id="462"/>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。符合性审查内容：资格评审、形式评审、响应性、投标函部分及经济部分评审</w:t>
      </w:r>
      <w:r>
        <w:rPr>
          <w:rFonts w:hint="eastAsia" w:ascii="宋体" w:hAnsi="宋体" w:cs="宋体"/>
          <w:color w:val="auto"/>
          <w:szCs w:val="21"/>
        </w:rPr>
        <w:t>。</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2.2.1  技术方案评审标准：见评标办法前附表。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w:t>
      </w:r>
      <w:r>
        <w:rPr>
          <w:rFonts w:hint="eastAsia" w:ascii="宋体" w:hAnsi="宋体" w:cs="宋体"/>
          <w:color w:val="auto"/>
          <w:szCs w:val="21"/>
          <w:lang w:val="en-US" w:eastAsia="zh-CN"/>
        </w:rPr>
        <w:t xml:space="preserve">  </w:t>
      </w:r>
      <w:r>
        <w:rPr>
          <w:rFonts w:hint="eastAsia" w:ascii="宋体" w:hAnsi="宋体" w:cs="宋体"/>
          <w:color w:val="auto"/>
          <w:szCs w:val="21"/>
        </w:rPr>
        <w:t>资格评审标准：见评标办法前附表。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2.2.5  投标函部分及经济部分评审标准：见评标办法前附表。</w:t>
      </w:r>
    </w:p>
    <w:p>
      <w:pPr>
        <w:pStyle w:val="5"/>
        <w:spacing w:before="0" w:after="0" w:line="500" w:lineRule="exact"/>
        <w:jc w:val="left"/>
        <w:rPr>
          <w:rFonts w:ascii="宋体" w:hAnsi="宋体"/>
          <w:b w:val="0"/>
          <w:snapToGrid w:val="0"/>
          <w:color w:val="auto"/>
        </w:rPr>
      </w:pPr>
      <w:bookmarkStart w:id="463" w:name="_Toc57820620"/>
      <w:r>
        <w:rPr>
          <w:rFonts w:ascii="宋体" w:hAnsi="宋体"/>
          <w:b w:val="0"/>
          <w:snapToGrid w:val="0"/>
          <w:color w:val="auto"/>
        </w:rPr>
        <w:t>3.  评标程序</w:t>
      </w:r>
      <w:bookmarkEnd w:id="463"/>
    </w:p>
    <w:p>
      <w:pPr>
        <w:pStyle w:val="6"/>
        <w:spacing w:line="500" w:lineRule="exact"/>
        <w:jc w:val="left"/>
        <w:rPr>
          <w:rFonts w:ascii="宋体" w:hAnsi="宋体" w:cs="宋体"/>
          <w:color w:val="auto"/>
          <w:sz w:val="21"/>
          <w:szCs w:val="21"/>
        </w:rPr>
      </w:pPr>
      <w:bookmarkStart w:id="464" w:name="_Toc57820621"/>
      <w:r>
        <w:rPr>
          <w:rFonts w:ascii="宋体" w:hAnsi="宋体" w:cs="宋体"/>
          <w:color w:val="auto"/>
          <w:sz w:val="21"/>
          <w:szCs w:val="21"/>
        </w:rPr>
        <w:t>3.1</w:t>
      </w:r>
      <w:r>
        <w:rPr>
          <w:rFonts w:hint="eastAsia" w:ascii="宋体" w:hAnsi="宋体" w:cs="宋体"/>
          <w:color w:val="auto"/>
          <w:sz w:val="21"/>
          <w:szCs w:val="21"/>
        </w:rPr>
        <w:t>报价排序</w:t>
      </w:r>
      <w:bookmarkEnd w:id="464"/>
    </w:p>
    <w:p>
      <w:pPr>
        <w:pStyle w:val="6"/>
        <w:spacing w:line="500" w:lineRule="exact"/>
        <w:ind w:firstLine="420" w:firstLineChars="200"/>
        <w:jc w:val="left"/>
        <w:rPr>
          <w:rFonts w:ascii="宋体" w:hAnsi="宋体" w:cs="宋体"/>
          <w:b w:val="0"/>
          <w:bCs w:val="0"/>
          <w:color w:val="auto"/>
          <w:sz w:val="21"/>
          <w:szCs w:val="21"/>
        </w:rPr>
      </w:pPr>
      <w:bookmarkStart w:id="465" w:name="_Toc57820622"/>
      <w:r>
        <w:rPr>
          <w:rFonts w:hint="eastAsia" w:ascii="宋体" w:hAnsi="宋体" w:cs="宋体"/>
          <w:b w:val="0"/>
          <w:bCs w:val="0"/>
          <w:color w:val="auto"/>
          <w:sz w:val="21"/>
          <w:szCs w:val="21"/>
        </w:rPr>
        <w:t>对报价不高于最高限价的所有投标人的投标文件，按照报价由低到高的顺序排列。</w:t>
      </w:r>
    </w:p>
    <w:p>
      <w:pPr>
        <w:pStyle w:val="6"/>
        <w:spacing w:line="500" w:lineRule="exact"/>
        <w:jc w:val="left"/>
        <w:rPr>
          <w:rFonts w:ascii="宋体" w:hAns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2符合性审查</w:t>
      </w:r>
      <w:bookmarkEnd w:id="465"/>
    </w:p>
    <w:p>
      <w:pPr>
        <w:spacing w:line="500" w:lineRule="exact"/>
        <w:ind w:firstLine="413" w:firstLineChars="197"/>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款规定的标准对投标文件进行符合性审查。符合性审查顺序：资格评审、形式评审、响应性、投标函部分及经济部分评审。</w:t>
      </w:r>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pPr>
        <w:spacing w:line="500" w:lineRule="exact"/>
        <w:ind w:firstLine="405" w:firstLineChars="193"/>
        <w:jc w:val="lef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（3）拒绝按评标委员会要求澄清、说明或补正的。</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（2）投标函中的总报价与已标价工程量清单总报价不一致，且工程量清单总报价与依据单价、工程数量、分部分项工程合价计算出的结果不一致的，由评标委员会作否决投标处理。</w:t>
      </w:r>
    </w:p>
    <w:p>
      <w:pPr>
        <w:pStyle w:val="6"/>
        <w:spacing w:line="500" w:lineRule="exact"/>
        <w:jc w:val="left"/>
        <w:rPr>
          <w:rFonts w:ascii="宋体" w:hAnsi="宋体" w:cs="宋体"/>
          <w:color w:val="auto"/>
          <w:sz w:val="21"/>
          <w:szCs w:val="21"/>
        </w:rPr>
      </w:pPr>
      <w:bookmarkStart w:id="466" w:name="_Toc57820623"/>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466"/>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pPr>
        <w:pStyle w:val="6"/>
        <w:spacing w:line="500" w:lineRule="exact"/>
        <w:jc w:val="left"/>
        <w:rPr>
          <w:rFonts w:ascii="宋体" w:hAnsi="宋体" w:cs="宋体"/>
          <w:color w:val="auto"/>
          <w:sz w:val="21"/>
          <w:szCs w:val="21"/>
        </w:rPr>
      </w:pPr>
      <w:bookmarkStart w:id="467" w:name="_Toc484465184"/>
      <w:bookmarkStart w:id="468" w:name="_Toc57820624"/>
      <w:bookmarkStart w:id="469" w:name="_Toc479262406"/>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467"/>
      <w:bookmarkEnd w:id="468"/>
      <w:bookmarkEnd w:id="469"/>
    </w:p>
    <w:p>
      <w:pPr>
        <w:autoSpaceDE w:val="0"/>
        <w:autoSpaceDN w:val="0"/>
        <w:adjustRightInd w:val="0"/>
        <w:spacing w:line="500" w:lineRule="exact"/>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评标委员会完成评标后，应当向招标人提交书面评标报告和中标候选人名单。</w:t>
      </w:r>
    </w:p>
    <w:p>
      <w:pPr>
        <w:pStyle w:val="38"/>
        <w:spacing w:line="400" w:lineRule="exact"/>
        <w:jc w:val="left"/>
        <w:rPr>
          <w:rFonts w:ascii="宋体" w:hAnsi="宋体"/>
          <w:b/>
          <w:color w:val="auto"/>
          <w:sz w:val="28"/>
          <w:szCs w:val="28"/>
          <w:u w:val="none"/>
          <w:lang w:eastAsia="zh-CN"/>
        </w:rPr>
      </w:pPr>
      <w:r>
        <w:rPr>
          <w:rFonts w:ascii="宋体" w:hAnsi="宋体" w:cs="宋体"/>
          <w:color w:val="auto"/>
          <w:szCs w:val="21"/>
          <w:lang w:eastAsia="zh-CN"/>
        </w:rPr>
        <w:br w:type="page"/>
      </w:r>
      <w:r>
        <w:rPr>
          <w:rFonts w:ascii="宋体" w:hAnsi="宋体"/>
          <w:b/>
          <w:color w:val="auto"/>
          <w:sz w:val="28"/>
          <w:szCs w:val="28"/>
          <w:u w:val="none"/>
          <w:lang w:eastAsia="zh-CN"/>
        </w:rPr>
        <w:t>附件A：</w:t>
      </w:r>
      <w:r>
        <w:rPr>
          <w:rFonts w:hint="eastAsia" w:ascii="宋体" w:hAnsi="宋体"/>
          <w:b/>
          <w:color w:val="auto"/>
          <w:sz w:val="28"/>
          <w:szCs w:val="28"/>
          <w:u w:val="none"/>
          <w:lang w:eastAsia="zh-CN"/>
        </w:rPr>
        <w:t>经评审的最低投标价法</w:t>
      </w:r>
      <w:r>
        <w:rPr>
          <w:rFonts w:ascii="宋体" w:hAnsi="宋体"/>
          <w:b/>
          <w:color w:val="auto"/>
          <w:sz w:val="28"/>
          <w:szCs w:val="28"/>
          <w:u w:val="none"/>
          <w:lang w:eastAsia="zh-CN"/>
        </w:rPr>
        <w:t>否决投标情况一览表</w:t>
      </w:r>
    </w:p>
    <w:p>
      <w:pPr>
        <w:pStyle w:val="38"/>
        <w:spacing w:line="400" w:lineRule="exact"/>
        <w:ind w:firstLine="420" w:firstLineChars="200"/>
        <w:jc w:val="both"/>
        <w:rPr>
          <w:rFonts w:ascii="宋体" w:hAnsi="宋体"/>
          <w:color w:val="auto"/>
          <w:szCs w:val="21"/>
          <w:u w:val="none"/>
          <w:lang w:eastAsia="zh-CN"/>
        </w:rPr>
      </w:pPr>
      <w:r>
        <w:rPr>
          <w:rFonts w:hint="eastAsia" w:ascii="宋体" w:hAnsi="宋体"/>
          <w:color w:val="auto"/>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Cs w:val="21"/>
          <w:u w:val="none"/>
          <w:lang w:eastAsia="zh-CN"/>
        </w:rPr>
        <w:t>。</w:t>
      </w:r>
    </w:p>
    <w:tbl>
      <w:tblPr>
        <w:tblStyle w:val="53"/>
        <w:tblW w:w="973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695"/>
        <w:gridCol w:w="68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89" w:type="dxa"/>
            <w:vAlign w:val="center"/>
          </w:tcPr>
          <w:p>
            <w:pPr>
              <w:spacing w:line="400" w:lineRule="exact"/>
              <w:jc w:val="center"/>
              <w:rPr>
                <w:rFonts w:ascii="宋体" w:hAnsi="宋体"/>
                <w:b/>
                <w:color w:val="auto"/>
                <w:szCs w:val="21"/>
              </w:rPr>
            </w:pPr>
            <w:r>
              <w:rPr>
                <w:rFonts w:ascii="宋体" w:hAnsi="宋体"/>
                <w:b/>
                <w:color w:val="auto"/>
                <w:szCs w:val="21"/>
              </w:rPr>
              <w:t>章节号</w:t>
            </w:r>
          </w:p>
        </w:tc>
        <w:tc>
          <w:tcPr>
            <w:tcW w:w="1695" w:type="dxa"/>
            <w:vAlign w:val="center"/>
          </w:tcPr>
          <w:p>
            <w:pPr>
              <w:spacing w:line="400" w:lineRule="exact"/>
              <w:jc w:val="center"/>
              <w:rPr>
                <w:rFonts w:ascii="宋体" w:hAnsi="宋体"/>
                <w:b/>
                <w:color w:val="auto"/>
                <w:szCs w:val="21"/>
              </w:rPr>
            </w:pPr>
            <w:r>
              <w:rPr>
                <w:rFonts w:ascii="宋体" w:hAnsi="宋体"/>
                <w:b/>
                <w:color w:val="auto"/>
                <w:szCs w:val="21"/>
              </w:rPr>
              <w:t>条款名称</w:t>
            </w:r>
          </w:p>
        </w:tc>
        <w:tc>
          <w:tcPr>
            <w:tcW w:w="6850" w:type="dxa"/>
            <w:vAlign w:val="center"/>
          </w:tcPr>
          <w:p>
            <w:pPr>
              <w:spacing w:line="400" w:lineRule="exact"/>
              <w:jc w:val="center"/>
              <w:rPr>
                <w:rFonts w:ascii="宋体" w:hAnsi="宋体"/>
                <w:b/>
                <w:color w:val="auto"/>
                <w:szCs w:val="21"/>
              </w:rPr>
            </w:pPr>
            <w:r>
              <w:rPr>
                <w:rFonts w:ascii="宋体" w:hAnsi="宋体"/>
                <w:b/>
                <w:color w:val="auto"/>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restart"/>
            <w:vAlign w:val="center"/>
          </w:tcPr>
          <w:p>
            <w:pPr>
              <w:spacing w:line="400" w:lineRule="exact"/>
              <w:jc w:val="center"/>
              <w:rPr>
                <w:rFonts w:ascii="宋体" w:hAnsi="宋体"/>
                <w:color w:val="auto"/>
                <w:szCs w:val="21"/>
              </w:rPr>
            </w:pPr>
            <w:r>
              <w:rPr>
                <w:rFonts w:hint="eastAsia" w:ascii="宋体" w:hAnsi="宋体"/>
                <w:color w:val="auto"/>
                <w:szCs w:val="21"/>
              </w:rPr>
              <w:t>第三章</w:t>
            </w:r>
          </w:p>
        </w:tc>
        <w:tc>
          <w:tcPr>
            <w:tcW w:w="1695" w:type="dxa"/>
            <w:tcBorders>
              <w:bottom w:val="single" w:color="auto" w:sz="4" w:space="0"/>
            </w:tcBorders>
            <w:vAlign w:val="center"/>
          </w:tcPr>
          <w:p>
            <w:pPr>
              <w:spacing w:line="400" w:lineRule="exact"/>
              <w:jc w:val="center"/>
              <w:rPr>
                <w:rFonts w:ascii="宋体" w:hAnsi="宋体"/>
                <w:color w:val="auto"/>
                <w:szCs w:val="21"/>
              </w:rPr>
            </w:pPr>
            <w:r>
              <w:rPr>
                <w:rFonts w:hint="eastAsia" w:ascii="宋体" w:hAnsi="宋体"/>
                <w:color w:val="auto"/>
                <w:szCs w:val="21"/>
              </w:rPr>
              <w:t>技术方案评审</w:t>
            </w:r>
          </w:p>
          <w:p>
            <w:pPr>
              <w:spacing w:line="400" w:lineRule="exact"/>
              <w:jc w:val="center"/>
              <w:rPr>
                <w:rFonts w:ascii="宋体" w:hAnsi="宋体"/>
                <w:color w:val="auto"/>
                <w:szCs w:val="21"/>
              </w:rPr>
            </w:pPr>
            <w:r>
              <w:rPr>
                <w:rFonts w:hint="eastAsia" w:ascii="宋体" w:hAnsi="宋体"/>
                <w:color w:val="auto"/>
                <w:szCs w:val="21"/>
              </w:rPr>
              <w:t>（如有）</w:t>
            </w: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A-1投标人的技术方案综合性评审不合格，由评标委员会作否决投标处理。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restart"/>
            <w:tcBorders>
              <w:top w:val="single" w:color="auto" w:sz="4" w:space="0"/>
            </w:tcBorders>
            <w:vAlign w:val="center"/>
          </w:tcPr>
          <w:p>
            <w:pPr>
              <w:spacing w:line="400" w:lineRule="exact"/>
              <w:jc w:val="center"/>
              <w:rPr>
                <w:rFonts w:ascii="宋体" w:hAnsi="宋体"/>
                <w:color w:val="auto"/>
                <w:szCs w:val="21"/>
              </w:rPr>
            </w:pPr>
            <w:r>
              <w:rPr>
                <w:rFonts w:hint="eastAsia" w:ascii="宋体" w:hAnsi="宋体"/>
                <w:color w:val="auto"/>
                <w:szCs w:val="21"/>
              </w:rPr>
              <w:t>资格评审</w:t>
            </w: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A-8若有联合体投标人，则：</w:t>
            </w:r>
          </w:p>
          <w:p>
            <w:pPr>
              <w:spacing w:line="400" w:lineRule="exact"/>
              <w:ind w:firstLine="420" w:firstLineChars="200"/>
              <w:rPr>
                <w:rFonts w:ascii="宋体" w:hAnsi="宋体"/>
                <w:color w:val="auto"/>
                <w:szCs w:val="21"/>
              </w:rPr>
            </w:pPr>
            <w:r>
              <w:rPr>
                <w:rFonts w:hint="eastAsia" w:ascii="宋体" w:hAnsi="宋体"/>
                <w:color w:val="auto"/>
                <w:szCs w:val="21"/>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rPr>
            </w:pPr>
            <w:r>
              <w:rPr>
                <w:rFonts w:hint="eastAsia" w:ascii="宋体" w:hAnsi="宋体"/>
                <w:color w:val="auto"/>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rPr>
            </w:pPr>
            <w:r>
              <w:rPr>
                <w:rFonts w:hint="eastAsia" w:ascii="宋体" w:hAnsi="宋体"/>
                <w:color w:val="auto"/>
                <w:szCs w:val="21"/>
              </w:rPr>
              <w:t>（3）联合体各方不得再以自己名义单独或参加其他联合体在同一标段中投标。</w:t>
            </w:r>
          </w:p>
          <w:p>
            <w:pPr>
              <w:spacing w:line="400" w:lineRule="exact"/>
              <w:ind w:firstLine="420" w:firstLineChars="200"/>
              <w:rPr>
                <w:rFonts w:ascii="宋体" w:hAnsi="宋体"/>
                <w:color w:val="auto"/>
                <w:szCs w:val="21"/>
              </w:rPr>
            </w:pPr>
            <w:r>
              <w:rPr>
                <w:rFonts w:hint="eastAsia" w:ascii="宋体" w:hAnsi="宋体"/>
                <w:color w:val="auto"/>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restart"/>
            <w:vAlign w:val="center"/>
          </w:tcPr>
          <w:p>
            <w:pPr>
              <w:spacing w:line="400" w:lineRule="exact"/>
              <w:jc w:val="center"/>
              <w:rPr>
                <w:rFonts w:ascii="宋体" w:hAnsi="宋体"/>
                <w:color w:val="auto"/>
                <w:szCs w:val="21"/>
              </w:rPr>
            </w:pPr>
            <w:r>
              <w:rPr>
                <w:rFonts w:hint="eastAsia" w:ascii="宋体" w:hAnsi="宋体"/>
                <w:color w:val="auto"/>
                <w:szCs w:val="21"/>
              </w:rPr>
              <w:t>形式评审</w:t>
            </w:r>
          </w:p>
        </w:tc>
        <w:tc>
          <w:tcPr>
            <w:tcW w:w="6850" w:type="dxa"/>
          </w:tcPr>
          <w:p>
            <w:pPr>
              <w:spacing w:line="400" w:lineRule="exact"/>
              <w:ind w:firstLine="420" w:firstLineChars="200"/>
              <w:rPr>
                <w:rFonts w:ascii="宋体" w:hAnsi="宋体"/>
                <w:color w:val="auto"/>
                <w:szCs w:val="21"/>
              </w:rPr>
            </w:pPr>
            <w:r>
              <w:rPr>
                <w:rFonts w:hint="eastAsia" w:ascii="宋体" w:hAnsi="宋体"/>
                <w:color w:val="auto"/>
                <w:szCs w:val="21"/>
              </w:rPr>
              <w:t>A-9投标人名称必须与营业执照、资质证书、安全生产许可证一致，依法变更名称的应提交相应证明材料，</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tcPr>
          <w:p>
            <w:pPr>
              <w:spacing w:line="400" w:lineRule="exact"/>
              <w:ind w:firstLine="420" w:firstLineChars="200"/>
              <w:rPr>
                <w:rFonts w:ascii="宋体" w:hAnsi="宋体"/>
                <w:color w:val="auto"/>
                <w:szCs w:val="21"/>
              </w:rPr>
            </w:pPr>
            <w:r>
              <w:rPr>
                <w:rFonts w:hint="eastAsia" w:ascii="宋体" w:hAnsi="宋体"/>
                <w:color w:val="auto"/>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color w:val="auto"/>
                <w:szCs w:val="21"/>
              </w:rPr>
            </w:pPr>
            <w:r>
              <w:rPr>
                <w:rFonts w:hint="eastAsia" w:ascii="宋体" w:hAnsi="宋体"/>
                <w:color w:val="auto"/>
                <w:kern w:val="0"/>
                <w:szCs w:val="21"/>
              </w:rPr>
              <w:t>编制投标文件时不得对第八章“投标文件格式”的相应要素作实质性修改，否则</w:t>
            </w:r>
            <w:r>
              <w:rPr>
                <w:rFonts w:hint="eastAsia" w:ascii="宋体" w:hAnsi="宋体"/>
                <w:color w:val="auto"/>
                <w:szCs w:val="21"/>
              </w:rPr>
              <w:t>视为重大偏差，</w:t>
            </w:r>
            <w:r>
              <w:rPr>
                <w:rFonts w:hint="eastAsia" w:ascii="宋体" w:hAnsi="宋体"/>
                <w:color w:val="auto"/>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tcPr>
          <w:p>
            <w:pPr>
              <w:spacing w:line="400" w:lineRule="exact"/>
              <w:ind w:firstLine="420" w:firstLineChars="200"/>
              <w:rPr>
                <w:rFonts w:ascii="宋体" w:hAnsi="宋体"/>
                <w:color w:val="auto"/>
                <w:szCs w:val="21"/>
              </w:rPr>
            </w:pPr>
            <w:r>
              <w:rPr>
                <w:rFonts w:hint="eastAsia" w:ascii="宋体" w:hAnsi="宋体"/>
                <w:color w:val="auto"/>
                <w:szCs w:val="21"/>
              </w:rPr>
              <w:t>A-11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tcPr>
          <w:p>
            <w:pPr>
              <w:spacing w:line="400" w:lineRule="exact"/>
              <w:ind w:firstLine="420" w:firstLineChars="200"/>
              <w:rPr>
                <w:rFonts w:ascii="宋体" w:hAnsi="宋体"/>
                <w:color w:val="auto"/>
                <w:szCs w:val="21"/>
              </w:rPr>
            </w:pPr>
            <w:r>
              <w:rPr>
                <w:rFonts w:hint="eastAsia" w:ascii="宋体" w:hAnsi="宋体"/>
                <w:color w:val="auto"/>
                <w:szCs w:val="21"/>
              </w:rPr>
              <w:t>A-12第八章 投标文件格式（不含投标函部分）要求法定代表人或其委托代理人签名（或盖章）的须齐全，否则由评标委员会作否决投标处理。</w:t>
            </w:r>
          </w:p>
          <w:p>
            <w:pPr>
              <w:spacing w:line="400" w:lineRule="exact"/>
              <w:ind w:firstLine="420" w:firstLineChars="200"/>
              <w:rPr>
                <w:rFonts w:ascii="宋体" w:hAnsi="宋体"/>
                <w:color w:val="auto"/>
                <w:szCs w:val="21"/>
              </w:rPr>
            </w:pPr>
            <w:r>
              <w:rPr>
                <w:rFonts w:hint="eastAsia" w:ascii="宋体" w:hAnsi="宋体"/>
                <w:color w:val="auto"/>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pPr>
              <w:spacing w:line="400" w:lineRule="exact"/>
              <w:ind w:firstLine="420" w:firstLineChars="200"/>
              <w:rPr>
                <w:rFonts w:ascii="宋体" w:hAnsi="宋体"/>
                <w:color w:val="auto"/>
                <w:szCs w:val="21"/>
              </w:rPr>
            </w:pPr>
            <w:r>
              <w:rPr>
                <w:rFonts w:hint="eastAsia" w:ascii="宋体" w:hAnsi="宋体"/>
                <w:color w:val="auto"/>
                <w:szCs w:val="21"/>
              </w:rPr>
              <w:t>第八章 投标文件格式（不含投标函部分）要求加盖单位法人章的</w:t>
            </w:r>
            <w:r>
              <w:rPr>
                <w:rFonts w:hint="eastAsia" w:ascii="宋体" w:hAnsi="宋体" w:cs="宋体"/>
                <w:color w:val="auto"/>
                <w:kern w:val="0"/>
              </w:rPr>
              <w:t>须齐全</w:t>
            </w:r>
            <w:r>
              <w:rPr>
                <w:rFonts w:hint="eastAsia" w:ascii="宋体" w:hAnsi="宋体"/>
                <w:color w:val="auto"/>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tcPr>
          <w:p>
            <w:pPr>
              <w:spacing w:line="400" w:lineRule="exact"/>
              <w:ind w:firstLine="420" w:firstLineChars="200"/>
              <w:rPr>
                <w:rFonts w:ascii="宋体" w:hAnsi="宋体"/>
                <w:color w:val="auto"/>
                <w:szCs w:val="21"/>
              </w:rPr>
            </w:pPr>
            <w:r>
              <w:rPr>
                <w:rFonts w:hint="eastAsia" w:ascii="宋体" w:hAnsi="宋体"/>
                <w:color w:val="auto"/>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restart"/>
            <w:vAlign w:val="center"/>
          </w:tcPr>
          <w:p>
            <w:pPr>
              <w:spacing w:line="400" w:lineRule="exact"/>
              <w:jc w:val="center"/>
              <w:rPr>
                <w:rFonts w:ascii="宋体" w:hAnsi="宋体"/>
                <w:color w:val="auto"/>
                <w:szCs w:val="21"/>
              </w:rPr>
            </w:pPr>
            <w:r>
              <w:rPr>
                <w:rFonts w:hint="eastAsia" w:ascii="宋体" w:hAnsi="宋体"/>
                <w:color w:val="auto"/>
                <w:szCs w:val="21"/>
              </w:rPr>
              <w:t>响应性评审</w:t>
            </w: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A-15投标人应按投标人须知前附表第3.4款规定递交投标保证金，并作为其投标文件的组成部分，否则由评标委员会作否决投标处理。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A-16符合第四章“合同条款及格式”规定，投标文件不应附有招标人不能接受的条件。否则由评标委员会作否决投标处理。（由投标人承诺，承诺书格式详见第八章投标文件格式。）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A-17符合第七章“技术标准和要求”规定。否则由评标委员会作否决投标处理（如有）。（由投标人承诺，承诺书格式详见第八章投标文件格式。）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A-18投标人有以下情形之一的，其投标文件由评标委员会</w:t>
            </w:r>
            <w:r>
              <w:rPr>
                <w:rFonts w:ascii="宋体" w:hAnsi="宋体"/>
                <w:color w:val="auto"/>
                <w:szCs w:val="21"/>
              </w:rPr>
              <w:t>作否决投标处理</w:t>
            </w:r>
            <w:r>
              <w:rPr>
                <w:rFonts w:hint="eastAsia" w:ascii="宋体" w:hAnsi="宋体"/>
                <w:color w:val="auto"/>
                <w:szCs w:val="21"/>
              </w:rPr>
              <w:t>：</w:t>
            </w:r>
          </w:p>
          <w:p>
            <w:pPr>
              <w:spacing w:line="400" w:lineRule="exact"/>
              <w:ind w:firstLine="420" w:firstLineChars="200"/>
              <w:rPr>
                <w:rFonts w:ascii="宋体" w:hAnsi="宋体"/>
                <w:color w:val="auto"/>
                <w:szCs w:val="21"/>
              </w:rPr>
            </w:pPr>
            <w:r>
              <w:rPr>
                <w:rFonts w:hint="eastAsia" w:ascii="宋体" w:hAnsi="宋体"/>
                <w:color w:val="auto"/>
                <w:szCs w:val="21"/>
              </w:rPr>
              <w:t>1.第二章“投标人须知”第1.4.3项规定的任何一种情形的；</w:t>
            </w:r>
          </w:p>
          <w:p>
            <w:pPr>
              <w:spacing w:line="400" w:lineRule="exact"/>
              <w:ind w:firstLine="420" w:firstLineChars="200"/>
              <w:rPr>
                <w:rFonts w:ascii="宋体" w:hAnsi="宋体"/>
                <w:color w:val="auto"/>
                <w:szCs w:val="21"/>
              </w:rPr>
            </w:pPr>
            <w:r>
              <w:rPr>
                <w:rFonts w:hint="eastAsia" w:ascii="宋体" w:hAnsi="宋体"/>
                <w:color w:val="auto"/>
                <w:szCs w:val="21"/>
              </w:rPr>
              <w:t>2.本次投标有串通投标、弄虚作假等违反招投标相关法律、法规的行为的；</w:t>
            </w:r>
          </w:p>
          <w:p>
            <w:pPr>
              <w:spacing w:line="400" w:lineRule="exact"/>
              <w:ind w:firstLine="420" w:firstLineChars="200"/>
              <w:rPr>
                <w:rFonts w:ascii="宋体" w:hAnsi="宋体"/>
                <w:color w:val="auto"/>
                <w:szCs w:val="21"/>
              </w:rPr>
            </w:pPr>
            <w:r>
              <w:rPr>
                <w:rFonts w:hint="eastAsia" w:ascii="宋体" w:hAnsi="宋体"/>
                <w:color w:val="auto"/>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restart"/>
            <w:vAlign w:val="center"/>
          </w:tcPr>
          <w:p>
            <w:pPr>
              <w:spacing w:line="400" w:lineRule="exact"/>
              <w:jc w:val="center"/>
              <w:rPr>
                <w:rFonts w:ascii="宋体" w:hAnsi="宋体"/>
                <w:color w:val="auto"/>
                <w:szCs w:val="21"/>
              </w:rPr>
            </w:pPr>
            <w:r>
              <w:rPr>
                <w:rFonts w:ascii="宋体" w:hAnsi="宋体"/>
                <w:color w:val="auto"/>
                <w:szCs w:val="21"/>
              </w:rPr>
              <w:t>投标函部分及经济部分评审</w:t>
            </w: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A-19</w:t>
            </w:r>
            <w:r>
              <w:rPr>
                <w:rFonts w:hint="eastAsia" w:ascii="宋体" w:hAnsi="宋体" w:cs="宋体"/>
                <w:color w:val="auto"/>
                <w:kern w:val="0"/>
              </w:rPr>
              <w:t>投标函部分的格式要求法定代表人或其委托代理人签名（或盖章）的须齐全，要求加盖单位法人章的须齐全</w:t>
            </w:r>
            <w:r>
              <w:rPr>
                <w:rFonts w:hint="eastAsia" w:ascii="宋体" w:hAnsi="宋体"/>
                <w:color w:val="auto"/>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A-20工期符合第二章“投标人须知”第1.3.2项规定，否则由评标委员会作否决投标处理。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A-23投标函中的总报价必须与已标价工程量清单总报价一致，且工程量清单总报价与依据单价、工程数量、分部分项工程合价计算出的结果应一致，否则由评标委员会作否决投标处理。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A-24 投标函中的总报价不得高于招标人公布的投标总报价最高限价，否则由评标委员会作否决投标处理。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A-25投标总报价低于最高限价85%的，投标人应在编制投标文件时，在投标函部分中递交低价风险担保提交承诺书。承诺书格式详见第八章投标文件格式，否则由评标委员会作否决投标处理。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A-26投标函中的安全文明施工费必须按照招标人给出的暂定金额填报，否则视为对招标文件不作实质性响应，其投标文件由评标委员会作否决投标处理。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A-27只能有一个有效报价。在招标文件没有规定的情况下，不得提交选择性报价，否则由评标委员会作否决投标处理。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A-28投标人必须按招标工程量清单填报价格。项目编码、项目名称、项目特征、计量单位、工程量必须与招标工程量清单一致。否则交由评标委员会作否决投标处理。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A-29招标人在工程量清单中所列出的价格（包括暂列金额、暂估价等），投标人不得修改，否则由评标委员会作否决投标处理。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A-30投标人的每项清单综合单价报价不得超过每项清单综合单价最高限价，否则由评标委员会作否决投标处理。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color w:val="auto"/>
                <w:szCs w:val="21"/>
              </w:rPr>
            </w:pPr>
          </w:p>
        </w:tc>
        <w:tc>
          <w:tcPr>
            <w:tcW w:w="1695" w:type="dxa"/>
            <w:vMerge w:val="continue"/>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color w:val="auto"/>
                <w:szCs w:val="21"/>
              </w:rPr>
            </w:pPr>
            <w:r>
              <w:rPr>
                <w:rFonts w:hint="eastAsia" w:ascii="宋体" w:hAnsi="宋体"/>
                <w:color w:val="auto"/>
                <w:szCs w:val="21"/>
              </w:rPr>
              <w:t>A-31投标报价有算术错误的，按照第三章“评标办法”第3.2.3项规定执行，否则由评标委员会作否决投标处理。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89" w:type="dxa"/>
            <w:vAlign w:val="center"/>
          </w:tcPr>
          <w:p>
            <w:pPr>
              <w:spacing w:line="400" w:lineRule="exact"/>
              <w:jc w:val="center"/>
              <w:rPr>
                <w:rFonts w:ascii="宋体" w:hAnsi="宋体"/>
                <w:color w:val="auto"/>
                <w:szCs w:val="21"/>
              </w:rPr>
            </w:pPr>
            <w:r>
              <w:rPr>
                <w:rFonts w:ascii="宋体" w:hAnsi="宋体"/>
                <w:color w:val="auto"/>
                <w:szCs w:val="21"/>
              </w:rPr>
              <w:t>其他</w:t>
            </w:r>
          </w:p>
        </w:tc>
        <w:tc>
          <w:tcPr>
            <w:tcW w:w="1695" w:type="dxa"/>
            <w:vAlign w:val="center"/>
          </w:tcPr>
          <w:p>
            <w:pPr>
              <w:spacing w:line="400" w:lineRule="exact"/>
              <w:jc w:val="center"/>
              <w:rPr>
                <w:rFonts w:ascii="宋体" w:hAnsi="宋体"/>
                <w:color w:val="auto"/>
                <w:szCs w:val="21"/>
              </w:rPr>
            </w:pPr>
          </w:p>
        </w:tc>
        <w:tc>
          <w:tcPr>
            <w:tcW w:w="6850" w:type="dxa"/>
            <w:vAlign w:val="center"/>
          </w:tcPr>
          <w:p>
            <w:pPr>
              <w:spacing w:line="400" w:lineRule="exact"/>
              <w:ind w:firstLine="420" w:firstLineChars="200"/>
              <w:rPr>
                <w:rFonts w:ascii="宋体" w:hAnsi="宋体"/>
                <w:i/>
                <w:color w:val="auto"/>
                <w:szCs w:val="21"/>
              </w:rPr>
            </w:pPr>
            <w:r>
              <w:rPr>
                <w:rFonts w:hint="eastAsia" w:ascii="宋体" w:hAnsi="宋体"/>
                <w:color w:val="auto"/>
                <w:szCs w:val="21"/>
              </w:rPr>
              <w:t>无。</w:t>
            </w:r>
          </w:p>
        </w:tc>
      </w:tr>
    </w:tbl>
    <w:p>
      <w:pPr>
        <w:pStyle w:val="4"/>
        <w:jc w:val="center"/>
        <w:rPr>
          <w:color w:val="auto"/>
          <w:kern w:val="0"/>
          <w:sz w:val="36"/>
          <w:szCs w:val="36"/>
        </w:rPr>
      </w:pPr>
      <w:r>
        <w:rPr>
          <w:rFonts w:hint="eastAsia"/>
          <w:color w:val="auto"/>
          <w:kern w:val="0"/>
          <w:sz w:val="36"/>
          <w:szCs w:val="36"/>
        </w:rPr>
        <w:br w:type="page"/>
      </w:r>
      <w:r>
        <w:rPr>
          <w:rFonts w:hint="eastAsia"/>
          <w:color w:val="auto"/>
          <w:kern w:val="0"/>
          <w:sz w:val="36"/>
          <w:szCs w:val="36"/>
        </w:rPr>
        <w:t>第四章 合同条款及格式</w:t>
      </w:r>
      <w:bookmarkEnd w:id="454"/>
      <w:bookmarkEnd w:id="455"/>
      <w:bookmarkStart w:id="470" w:name="_Toc13214"/>
      <w:bookmarkStart w:id="471" w:name="_Toc361990387"/>
    </w:p>
    <w:p>
      <w:pPr>
        <w:spacing w:line="360" w:lineRule="auto"/>
        <w:ind w:firstLine="551" w:firstLineChars="196"/>
        <w:rPr>
          <w:rFonts w:ascii="宋体" w:hAnsi="宋体"/>
          <w:b/>
          <w:color w:val="auto"/>
          <w:sz w:val="28"/>
          <w:szCs w:val="28"/>
        </w:rPr>
      </w:pPr>
      <w:r>
        <w:rPr>
          <w:rFonts w:hint="eastAsia" w:ascii="宋体" w:hAnsi="宋体"/>
          <w:b/>
          <w:color w:val="auto"/>
          <w:sz w:val="28"/>
          <w:szCs w:val="28"/>
        </w:rPr>
        <w:t>采用中华人民共和国《标准施工招标文件（2007年版）》（中国计划出版社）第四章第一节的《通用合同条款》。</w:t>
      </w:r>
    </w:p>
    <w:p>
      <w:pPr>
        <w:spacing w:line="360" w:lineRule="auto"/>
        <w:ind w:firstLine="551" w:firstLineChars="196"/>
        <w:rPr>
          <w:b/>
          <w:color w:val="auto"/>
        </w:rPr>
      </w:pPr>
      <w:r>
        <w:rPr>
          <w:rFonts w:hint="eastAsia" w:ascii="宋体" w:hAnsi="宋体"/>
          <w:b/>
          <w:color w:val="auto"/>
          <w:sz w:val="28"/>
          <w:szCs w:val="28"/>
        </w:rPr>
        <w:t>专用合同条款是对通用合同条款的补充和细化，投标人在投标前应阅读专用合同条款与通用合同条款，以便全面熟悉该工程的全部情况。</w:t>
      </w:r>
    </w:p>
    <w:p>
      <w:pPr>
        <w:jc w:val="center"/>
        <w:rPr>
          <w:rFonts w:ascii="宋体" w:hAnsi="宋体"/>
          <w:b/>
          <w:color w:val="auto"/>
          <w:sz w:val="28"/>
          <w:szCs w:val="28"/>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b/>
          <w:color w:val="auto"/>
          <w:sz w:val="32"/>
          <w:szCs w:val="32"/>
          <w:u w:val="single"/>
        </w:rPr>
      </w:pPr>
      <w:r>
        <w:rPr>
          <w:rFonts w:hint="eastAsia"/>
          <w:b/>
          <w:color w:val="auto"/>
          <w:sz w:val="32"/>
          <w:szCs w:val="32"/>
          <w:u w:val="single"/>
        </w:rPr>
        <w:br w:type="page"/>
      </w:r>
    </w:p>
    <w:p>
      <w:pPr>
        <w:pStyle w:val="2"/>
        <w:rPr>
          <w:color w:val="auto"/>
        </w:rPr>
      </w:pPr>
    </w:p>
    <w:p>
      <w:pPr>
        <w:jc w:val="center"/>
        <w:rPr>
          <w:rFonts w:hint="eastAsia" w:ascii="宋体" w:hAnsi="宋体" w:eastAsia="宋体"/>
          <w:b/>
          <w:bCs/>
          <w:color w:val="auto"/>
          <w:sz w:val="52"/>
          <w:szCs w:val="52"/>
          <w:lang w:eastAsia="zh-CN"/>
        </w:rPr>
      </w:pPr>
      <w:r>
        <w:rPr>
          <w:rFonts w:hint="eastAsia" w:ascii="宋体" w:hAnsi="宋体" w:cs="仿宋"/>
          <w:b/>
          <w:snapToGrid w:val="0"/>
          <w:color w:val="auto"/>
          <w:kern w:val="0"/>
          <w:sz w:val="52"/>
          <w:szCs w:val="52"/>
          <w:lang w:eastAsia="zh-CN"/>
        </w:rPr>
        <w:t>虎峰镇西泉村1社沱田榜原采坑区边坡排危降险项目</w:t>
      </w:r>
    </w:p>
    <w:p>
      <w:pPr>
        <w:spacing w:line="800" w:lineRule="exact"/>
        <w:jc w:val="center"/>
        <w:rPr>
          <w:rFonts w:ascii="宋体" w:hAnsi="宋体"/>
          <w:b/>
          <w:bCs/>
          <w:color w:val="auto"/>
          <w:sz w:val="52"/>
          <w:szCs w:val="52"/>
        </w:rPr>
      </w:pPr>
    </w:p>
    <w:p>
      <w:pPr>
        <w:spacing w:line="800" w:lineRule="exact"/>
        <w:jc w:val="center"/>
        <w:rPr>
          <w:rFonts w:ascii="宋体" w:hAnsi="宋体"/>
          <w:b/>
          <w:bCs/>
          <w:color w:val="auto"/>
          <w:sz w:val="52"/>
          <w:szCs w:val="52"/>
        </w:rPr>
      </w:pPr>
    </w:p>
    <w:p>
      <w:pPr>
        <w:spacing w:line="1440" w:lineRule="exact"/>
        <w:jc w:val="center"/>
        <w:rPr>
          <w:rFonts w:ascii="宋体" w:hAnsi="宋体"/>
          <w:b/>
          <w:bCs/>
          <w:color w:val="auto"/>
          <w:sz w:val="72"/>
          <w:szCs w:val="72"/>
        </w:rPr>
      </w:pPr>
      <w:r>
        <w:rPr>
          <w:rFonts w:hint="eastAsia" w:ascii="宋体" w:hAnsi="宋体"/>
          <w:b/>
          <w:bCs/>
          <w:color w:val="auto"/>
          <w:sz w:val="72"/>
          <w:szCs w:val="72"/>
        </w:rPr>
        <w:t>施</w:t>
      </w:r>
    </w:p>
    <w:p>
      <w:pPr>
        <w:spacing w:line="1440" w:lineRule="exact"/>
        <w:jc w:val="center"/>
        <w:rPr>
          <w:rFonts w:ascii="宋体" w:hAnsi="宋体"/>
          <w:b/>
          <w:bCs/>
          <w:color w:val="auto"/>
          <w:sz w:val="72"/>
          <w:szCs w:val="72"/>
        </w:rPr>
      </w:pPr>
      <w:r>
        <w:rPr>
          <w:rFonts w:hint="eastAsia" w:ascii="宋体" w:hAnsi="宋体"/>
          <w:b/>
          <w:bCs/>
          <w:color w:val="auto"/>
          <w:sz w:val="72"/>
          <w:szCs w:val="72"/>
        </w:rPr>
        <w:t>工</w:t>
      </w:r>
    </w:p>
    <w:p>
      <w:pPr>
        <w:spacing w:line="1440" w:lineRule="exact"/>
        <w:jc w:val="center"/>
        <w:rPr>
          <w:rFonts w:ascii="宋体" w:hAnsi="宋体"/>
          <w:b/>
          <w:bCs/>
          <w:color w:val="auto"/>
          <w:sz w:val="72"/>
          <w:szCs w:val="72"/>
        </w:rPr>
      </w:pPr>
      <w:r>
        <w:rPr>
          <w:rFonts w:hint="eastAsia" w:ascii="宋体" w:hAnsi="宋体"/>
          <w:b/>
          <w:bCs/>
          <w:color w:val="auto"/>
          <w:sz w:val="72"/>
          <w:szCs w:val="72"/>
        </w:rPr>
        <w:t>合</w:t>
      </w:r>
    </w:p>
    <w:p>
      <w:pPr>
        <w:spacing w:line="1440" w:lineRule="exact"/>
        <w:jc w:val="center"/>
        <w:rPr>
          <w:rFonts w:ascii="宋体" w:hAnsi="宋体"/>
          <w:b/>
          <w:bCs/>
          <w:color w:val="auto"/>
          <w:sz w:val="72"/>
          <w:szCs w:val="72"/>
        </w:rPr>
      </w:pPr>
      <w:r>
        <w:rPr>
          <w:rFonts w:hint="eastAsia" w:ascii="宋体" w:hAnsi="宋体"/>
          <w:b/>
          <w:bCs/>
          <w:color w:val="auto"/>
          <w:sz w:val="72"/>
          <w:szCs w:val="72"/>
        </w:rPr>
        <w:t>同</w:t>
      </w:r>
    </w:p>
    <w:p>
      <w:pPr>
        <w:spacing w:after="120" w:afterLines="50" w:line="800" w:lineRule="exact"/>
        <w:jc w:val="center"/>
        <w:rPr>
          <w:rFonts w:ascii="宋体" w:hAnsi="宋体"/>
          <w:b/>
          <w:bCs/>
          <w:color w:val="auto"/>
          <w:sz w:val="52"/>
          <w:szCs w:val="52"/>
        </w:rPr>
      </w:pPr>
    </w:p>
    <w:p>
      <w:pPr>
        <w:spacing w:after="120" w:afterLines="50" w:line="700" w:lineRule="exact"/>
        <w:rPr>
          <w:rFonts w:ascii="宋体" w:hAnsi="宋体"/>
          <w:b/>
          <w:bCs/>
          <w:color w:val="auto"/>
          <w:sz w:val="52"/>
          <w:szCs w:val="52"/>
        </w:rPr>
      </w:pPr>
    </w:p>
    <w:p>
      <w:pPr>
        <w:spacing w:after="120" w:afterLines="50" w:line="700" w:lineRule="exact"/>
        <w:jc w:val="center"/>
        <w:rPr>
          <w:rFonts w:ascii="宋体" w:hAnsi="宋体"/>
          <w:b/>
          <w:bCs/>
          <w:color w:val="auto"/>
          <w:sz w:val="52"/>
          <w:szCs w:val="52"/>
        </w:rPr>
      </w:pPr>
    </w:p>
    <w:p>
      <w:pPr>
        <w:spacing w:line="500" w:lineRule="exact"/>
        <w:ind w:firstLine="562" w:firstLineChars="200"/>
        <w:rPr>
          <w:rFonts w:hint="eastAsia" w:ascii="宋体" w:hAnsi="宋体" w:eastAsia="宋体" w:cs="宋体"/>
          <w:b/>
          <w:bCs/>
          <w:color w:val="auto"/>
          <w:sz w:val="28"/>
          <w:szCs w:val="28"/>
          <w:lang w:eastAsia="zh-CN"/>
        </w:rPr>
      </w:pPr>
      <w:r>
        <w:rPr>
          <w:rFonts w:hint="eastAsia" w:ascii="宋体" w:hAnsi="宋体"/>
          <w:b/>
          <w:bCs/>
          <w:color w:val="auto"/>
          <w:sz w:val="28"/>
          <w:szCs w:val="28"/>
        </w:rPr>
        <w:t>工程名称：</w:t>
      </w:r>
      <w:r>
        <w:rPr>
          <w:rFonts w:hint="eastAsia" w:ascii="宋体" w:hAnsi="宋体"/>
          <w:b/>
          <w:color w:val="auto"/>
          <w:sz w:val="28"/>
          <w:szCs w:val="28"/>
          <w:u w:val="single"/>
          <w:lang w:eastAsia="zh-CN"/>
        </w:rPr>
        <w:t>虎峰镇西泉村1社沱田榜原采坑区边坡排危降险项目</w:t>
      </w:r>
    </w:p>
    <w:p>
      <w:pPr>
        <w:spacing w:line="500" w:lineRule="exact"/>
        <w:ind w:firstLine="562" w:firstLineChars="200"/>
        <w:rPr>
          <w:rFonts w:ascii="宋体" w:hAnsi="宋体"/>
          <w:b/>
          <w:color w:val="auto"/>
          <w:sz w:val="28"/>
          <w:szCs w:val="28"/>
        </w:rPr>
      </w:pPr>
      <w:r>
        <w:rPr>
          <w:rFonts w:hint="eastAsia" w:ascii="宋体" w:hAnsi="宋体"/>
          <w:b/>
          <w:bCs/>
          <w:color w:val="auto"/>
          <w:sz w:val="28"/>
          <w:szCs w:val="28"/>
        </w:rPr>
        <w:t>发 包 人：</w:t>
      </w:r>
      <w:r>
        <w:rPr>
          <w:rFonts w:hint="eastAsia" w:ascii="宋体" w:hAnsi="宋体"/>
          <w:b/>
          <w:color w:val="auto"/>
          <w:sz w:val="28"/>
          <w:szCs w:val="28"/>
          <w:u w:val="single"/>
          <w:lang w:eastAsia="zh-CN"/>
        </w:rPr>
        <w:t>重庆市铜梁区虎峰镇人民政府</w:t>
      </w:r>
      <w:r>
        <w:rPr>
          <w:rFonts w:hint="eastAsia" w:ascii="宋体" w:hAnsi="宋体"/>
          <w:b/>
          <w:color w:val="auto"/>
          <w:sz w:val="28"/>
          <w:szCs w:val="28"/>
          <w:u w:val="single"/>
        </w:rPr>
        <w:t xml:space="preserve"> </w:t>
      </w:r>
      <w:r>
        <w:rPr>
          <w:rFonts w:hint="eastAsia" w:ascii="宋体" w:hAnsi="宋体"/>
          <w:b/>
          <w:color w:val="auto"/>
          <w:sz w:val="28"/>
          <w:szCs w:val="28"/>
        </w:rPr>
        <w:t>.</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承 包 人：</w:t>
      </w:r>
      <w:r>
        <w:rPr>
          <w:rFonts w:hint="eastAsia" w:ascii="宋体" w:hAnsi="宋体"/>
          <w:b/>
          <w:bCs/>
          <w:color w:val="auto"/>
          <w:sz w:val="28"/>
          <w:szCs w:val="28"/>
          <w:u w:val="single"/>
        </w:rPr>
        <w:t xml:space="preserve">                               </w:t>
      </w:r>
      <w:r>
        <w:rPr>
          <w:rFonts w:hint="eastAsia" w:ascii="宋体" w:hAnsi="宋体"/>
          <w:b/>
          <w:bCs/>
          <w:color w:val="auto"/>
          <w:sz w:val="28"/>
          <w:szCs w:val="28"/>
        </w:rPr>
        <w:t>.</w:t>
      </w:r>
    </w:p>
    <w:p>
      <w:pPr>
        <w:spacing w:line="500" w:lineRule="exact"/>
        <w:ind w:firstLine="562" w:firstLineChars="200"/>
        <w:rPr>
          <w:rFonts w:ascii="宋体" w:hAnsi="宋体"/>
          <w:bCs/>
          <w:color w:val="auto"/>
          <w:sz w:val="32"/>
          <w:szCs w:val="32"/>
          <w:u w:val="single"/>
        </w:rPr>
      </w:pPr>
      <w:r>
        <w:rPr>
          <w:rFonts w:hint="eastAsia" w:ascii="宋体" w:hAnsi="宋体"/>
          <w:b/>
          <w:bCs/>
          <w:color w:val="auto"/>
          <w:sz w:val="28"/>
          <w:szCs w:val="28"/>
        </w:rPr>
        <w:t>签订日期：</w:t>
      </w:r>
      <w:r>
        <w:rPr>
          <w:rFonts w:hint="eastAsia" w:ascii="宋体" w:hAnsi="宋体"/>
          <w:b/>
          <w:bCs/>
          <w:color w:val="auto"/>
          <w:sz w:val="28"/>
          <w:szCs w:val="28"/>
          <w:u w:val="single"/>
        </w:rPr>
        <w:t xml:space="preserve">        </w:t>
      </w:r>
      <w:r>
        <w:rPr>
          <w:rFonts w:hint="eastAsia" w:ascii="宋体" w:hAnsi="宋体"/>
          <w:b/>
          <w:bCs/>
          <w:color w:val="auto"/>
          <w:sz w:val="28"/>
          <w:szCs w:val="28"/>
        </w:rPr>
        <w:t>年</w:t>
      </w:r>
      <w:r>
        <w:rPr>
          <w:rFonts w:hint="eastAsia" w:ascii="宋体" w:hAnsi="宋体"/>
          <w:b/>
          <w:bCs/>
          <w:color w:val="auto"/>
          <w:sz w:val="28"/>
          <w:szCs w:val="28"/>
          <w:u w:val="single"/>
        </w:rPr>
        <w:t xml:space="preserve">     </w:t>
      </w:r>
      <w:r>
        <w:rPr>
          <w:rFonts w:hint="eastAsia" w:ascii="宋体" w:hAnsi="宋体"/>
          <w:b/>
          <w:bCs/>
          <w:color w:val="auto"/>
          <w:sz w:val="28"/>
          <w:szCs w:val="28"/>
        </w:rPr>
        <w:t>月</w:t>
      </w:r>
      <w:r>
        <w:rPr>
          <w:rFonts w:hint="eastAsia" w:ascii="宋体" w:hAnsi="宋体"/>
          <w:b/>
          <w:bCs/>
          <w:color w:val="auto"/>
          <w:sz w:val="28"/>
          <w:szCs w:val="28"/>
          <w:u w:val="single"/>
        </w:rPr>
        <w:t xml:space="preserve">     </w:t>
      </w:r>
      <w:r>
        <w:rPr>
          <w:rFonts w:hint="eastAsia" w:ascii="宋体" w:hAnsi="宋体"/>
          <w:b/>
          <w:bCs/>
          <w:color w:val="auto"/>
          <w:sz w:val="28"/>
          <w:szCs w:val="28"/>
        </w:rPr>
        <w:t>日</w:t>
      </w:r>
    </w:p>
    <w:p>
      <w:pPr>
        <w:jc w:val="center"/>
        <w:rPr>
          <w:rFonts w:ascii="宋体" w:hAnsi="宋体"/>
          <w:b/>
          <w:color w:val="auto"/>
          <w:sz w:val="32"/>
          <w:u w:val="single"/>
        </w:rPr>
      </w:pPr>
    </w:p>
    <w:p>
      <w:pPr>
        <w:rPr>
          <w:rFonts w:ascii="宋体" w:hAnsi="宋体"/>
          <w:b/>
          <w:color w:val="auto"/>
          <w:sz w:val="32"/>
          <w:u w:val="single"/>
        </w:rPr>
      </w:pPr>
    </w:p>
    <w:p>
      <w:pPr>
        <w:spacing w:line="400" w:lineRule="exact"/>
        <w:jc w:val="center"/>
        <w:rPr>
          <w:rFonts w:hint="eastAsia"/>
          <w:b/>
          <w:color w:val="auto"/>
          <w:sz w:val="32"/>
          <w:szCs w:val="32"/>
        </w:rPr>
      </w:pPr>
    </w:p>
    <w:p>
      <w:pPr>
        <w:spacing w:line="400" w:lineRule="exact"/>
        <w:jc w:val="center"/>
        <w:rPr>
          <w:b/>
          <w:color w:val="auto"/>
          <w:sz w:val="32"/>
          <w:szCs w:val="32"/>
        </w:rPr>
      </w:pPr>
      <w:r>
        <w:rPr>
          <w:rFonts w:hint="eastAsia"/>
          <w:b/>
          <w:color w:val="auto"/>
          <w:sz w:val="32"/>
          <w:szCs w:val="32"/>
        </w:rPr>
        <w:t>第一节  合同协议书</w:t>
      </w:r>
    </w:p>
    <w:p>
      <w:pPr>
        <w:spacing w:line="400" w:lineRule="exact"/>
        <w:rPr>
          <w:rFonts w:hint="eastAsia" w:eastAsia="宋体"/>
          <w:color w:val="auto"/>
          <w:lang w:eastAsia="zh-CN"/>
        </w:rPr>
      </w:pPr>
      <w:r>
        <w:rPr>
          <w:color w:val="auto"/>
        </w:rPr>
        <w:t>发包人</w:t>
      </w:r>
      <w:r>
        <w:rPr>
          <w:rFonts w:hint="eastAsia"/>
          <w:color w:val="auto"/>
        </w:rPr>
        <w:t>（</w:t>
      </w:r>
      <w:r>
        <w:rPr>
          <w:color w:val="auto"/>
        </w:rPr>
        <w:t>全称</w:t>
      </w:r>
      <w:r>
        <w:rPr>
          <w:rFonts w:hint="eastAsia"/>
          <w:color w:val="auto"/>
        </w:rPr>
        <w:t>）</w:t>
      </w:r>
      <w:r>
        <w:rPr>
          <w:color w:val="auto"/>
        </w:rPr>
        <w:t>：</w:t>
      </w:r>
      <w:r>
        <w:rPr>
          <w:rFonts w:hint="eastAsia" w:ascii="宋体" w:hAnsi="宋体" w:cs="MingLiU"/>
          <w:snapToGrid w:val="0"/>
          <w:color w:val="auto"/>
          <w:kern w:val="0"/>
          <w:szCs w:val="21"/>
          <w:u w:val="single"/>
          <w:lang w:eastAsia="zh-CN"/>
        </w:rPr>
        <w:t>重庆市铜梁区虎峰镇人民政府</w:t>
      </w:r>
    </w:p>
    <w:p>
      <w:pPr>
        <w:spacing w:line="400" w:lineRule="exact"/>
        <w:rPr>
          <w:color w:val="auto"/>
        </w:rPr>
      </w:pPr>
      <w:r>
        <w:rPr>
          <w:color w:val="auto"/>
        </w:rPr>
        <w:t>法定代表人：</w:t>
      </w:r>
    </w:p>
    <w:p>
      <w:pPr>
        <w:spacing w:line="400" w:lineRule="exact"/>
        <w:rPr>
          <w:rFonts w:ascii="宋体" w:hAnsi="宋体" w:cs="宋体"/>
          <w:color w:val="auto"/>
          <w:kern w:val="0"/>
          <w:szCs w:val="21"/>
        </w:rPr>
      </w:pPr>
      <w:r>
        <w:rPr>
          <w:color w:val="auto"/>
        </w:rPr>
        <w:t>法定注册地址：</w:t>
      </w:r>
    </w:p>
    <w:p>
      <w:pPr>
        <w:spacing w:line="400" w:lineRule="exact"/>
        <w:rPr>
          <w:color w:val="auto"/>
        </w:rPr>
      </w:pPr>
      <w:r>
        <w:rPr>
          <w:color w:val="auto"/>
        </w:rPr>
        <w:t>承包人</w:t>
      </w:r>
      <w:r>
        <w:rPr>
          <w:rFonts w:hint="eastAsia"/>
          <w:color w:val="auto"/>
        </w:rPr>
        <w:t>（</w:t>
      </w:r>
      <w:r>
        <w:rPr>
          <w:color w:val="auto"/>
        </w:rPr>
        <w:t>全称</w:t>
      </w:r>
      <w:r>
        <w:rPr>
          <w:rFonts w:hint="eastAsia"/>
          <w:color w:val="auto"/>
        </w:rPr>
        <w:t xml:space="preserve">）： </w:t>
      </w:r>
    </w:p>
    <w:p>
      <w:pPr>
        <w:spacing w:line="400" w:lineRule="exact"/>
        <w:rPr>
          <w:color w:val="auto"/>
        </w:rPr>
      </w:pPr>
      <w:r>
        <w:rPr>
          <w:color w:val="auto"/>
        </w:rPr>
        <w:t>法定代表人：</w:t>
      </w:r>
    </w:p>
    <w:p>
      <w:pPr>
        <w:spacing w:line="400" w:lineRule="exact"/>
        <w:rPr>
          <w:color w:val="auto"/>
        </w:rPr>
      </w:pPr>
      <w:r>
        <w:rPr>
          <w:color w:val="auto"/>
        </w:rPr>
        <w:t>法定注册地址：</w:t>
      </w:r>
      <w:r>
        <w:rPr>
          <w:rFonts w:hint="eastAsia"/>
          <w:color w:val="auto"/>
        </w:rPr>
        <w:t xml:space="preserve"> </w:t>
      </w:r>
    </w:p>
    <w:p>
      <w:pPr>
        <w:spacing w:line="400" w:lineRule="exact"/>
        <w:ind w:firstLine="420" w:firstLineChars="200"/>
        <w:rPr>
          <w:color w:val="auto"/>
        </w:rPr>
      </w:pPr>
      <w:r>
        <w:rPr>
          <w:color w:val="auto"/>
        </w:rPr>
        <w:t>发包人为</w:t>
      </w:r>
      <w:r>
        <w:rPr>
          <w:rFonts w:hint="eastAsia"/>
          <w:color w:val="auto"/>
        </w:rPr>
        <w:t>建设</w:t>
      </w:r>
      <w:r>
        <w:rPr>
          <w:rFonts w:hint="eastAsia" w:ascii="宋体" w:hAnsi="宋体" w:cs="MingLiU"/>
          <w:snapToGrid w:val="0"/>
          <w:color w:val="auto"/>
          <w:kern w:val="0"/>
          <w:szCs w:val="21"/>
          <w:u w:val="single"/>
          <w:lang w:eastAsia="zh-CN"/>
        </w:rPr>
        <w:t>虎峰镇西泉村1社沱田榜原采坑区边坡排危降险项目</w:t>
      </w:r>
      <w:r>
        <w:rPr>
          <w:color w:val="auto"/>
        </w:rPr>
        <w:t xml:space="preserve"> </w:t>
      </w:r>
      <w:r>
        <w:rPr>
          <w:rFonts w:hint="eastAsia"/>
          <w:color w:val="auto"/>
        </w:rPr>
        <w:t>（</w:t>
      </w:r>
      <w:r>
        <w:rPr>
          <w:color w:val="auto"/>
        </w:rPr>
        <w:t>以下简称“本工程”</w:t>
      </w:r>
      <w:r>
        <w:rPr>
          <w:rFonts w:hint="eastAsia"/>
          <w:color w:val="auto"/>
        </w:rPr>
        <w:t>），</w:t>
      </w:r>
      <w:r>
        <w:rPr>
          <w:color w:val="auto"/>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400" w:lineRule="exact"/>
        <w:rPr>
          <w:color w:val="auto"/>
        </w:rPr>
      </w:pPr>
      <w:r>
        <w:rPr>
          <w:color w:val="auto"/>
        </w:rPr>
        <w:t> 一、工程概况</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1.1 项目概况：</w:t>
      </w:r>
      <w:r>
        <w:rPr>
          <w:rFonts w:hint="eastAsia" w:ascii="宋体" w:hAnsi="宋体" w:cs="宋体"/>
          <w:color w:val="auto"/>
          <w:kern w:val="0"/>
          <w:szCs w:val="21"/>
          <w:lang w:eastAsia="zh-CN"/>
        </w:rPr>
        <w:t>本项目位于虎峰镇西泉村，</w:t>
      </w:r>
      <w:r>
        <w:rPr>
          <w:rFonts w:hint="eastAsia" w:ascii="宋体" w:hAnsi="宋体" w:cs="宋体"/>
          <w:color w:val="auto"/>
          <w:kern w:val="0"/>
          <w:szCs w:val="21"/>
        </w:rPr>
        <w:t>具体以招标人发出的工程量清单为准</w:t>
      </w:r>
      <w:r>
        <w:rPr>
          <w:rFonts w:hint="eastAsia" w:ascii="宋体" w:hAnsi="宋体" w:cs="宋体"/>
          <w:color w:val="auto"/>
          <w:kern w:val="0"/>
          <w:szCs w:val="21"/>
          <w:lang w:eastAsia="zh-CN"/>
        </w:rPr>
        <w:t>。</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1.2 建设地址：</w:t>
      </w:r>
      <w:r>
        <w:rPr>
          <w:rFonts w:hint="eastAsia" w:ascii="宋体" w:hAnsi="宋体" w:cs="宋体"/>
          <w:color w:val="auto"/>
          <w:kern w:val="0"/>
          <w:szCs w:val="21"/>
          <w:lang w:eastAsia="zh-CN"/>
        </w:rPr>
        <w:t>铜梁区</w:t>
      </w:r>
      <w:r>
        <w:rPr>
          <w:rFonts w:hint="eastAsia" w:ascii="宋体" w:hAnsi="宋体" w:cs="宋体"/>
          <w:color w:val="auto"/>
          <w:kern w:val="0"/>
          <w:szCs w:val="21"/>
        </w:rPr>
        <w:t>。</w:t>
      </w:r>
    </w:p>
    <w:p>
      <w:pPr>
        <w:spacing w:line="440" w:lineRule="exact"/>
        <w:rPr>
          <w:rFonts w:ascii="宋体" w:hAnsi="宋体" w:cs="宋体"/>
          <w:color w:val="auto"/>
          <w:kern w:val="0"/>
          <w:szCs w:val="21"/>
        </w:rPr>
      </w:pPr>
      <w:r>
        <w:rPr>
          <w:rFonts w:hint="eastAsia" w:ascii="宋体" w:hAnsi="宋体" w:cs="宋体"/>
          <w:color w:val="auto"/>
          <w:kern w:val="0"/>
          <w:szCs w:val="21"/>
        </w:rPr>
        <w:t>二、工程承包范围</w:t>
      </w:r>
    </w:p>
    <w:p>
      <w:pPr>
        <w:spacing w:line="400" w:lineRule="exact"/>
        <w:ind w:right="-416" w:rightChars="-198" w:firstLine="420" w:firstLineChars="200"/>
        <w:rPr>
          <w:rFonts w:ascii="宋体" w:hAnsi="宋体" w:cs="宋体"/>
          <w:color w:val="auto"/>
          <w:kern w:val="0"/>
          <w:szCs w:val="21"/>
        </w:rPr>
      </w:pPr>
      <w:r>
        <w:rPr>
          <w:color w:val="auto"/>
        </w:rPr>
        <w:t> 承包范围：</w:t>
      </w:r>
      <w:r>
        <w:rPr>
          <w:rFonts w:hint="eastAsia" w:ascii="宋体" w:hAnsi="宋体" w:cs="宋体"/>
          <w:color w:val="auto"/>
          <w:kern w:val="0"/>
          <w:szCs w:val="21"/>
        </w:rPr>
        <w:t>具体内容以工程发包内容为准。</w:t>
      </w:r>
    </w:p>
    <w:p>
      <w:pPr>
        <w:spacing w:line="400" w:lineRule="exact"/>
        <w:rPr>
          <w:color w:val="auto"/>
        </w:rPr>
      </w:pPr>
      <w:r>
        <w:rPr>
          <w:color w:val="auto"/>
        </w:rPr>
        <w:t> 三、合同工期</w:t>
      </w:r>
    </w:p>
    <w:p>
      <w:pPr>
        <w:spacing w:line="400" w:lineRule="exact"/>
        <w:ind w:firstLine="420" w:firstLineChars="200"/>
        <w:rPr>
          <w:color w:val="auto"/>
        </w:rPr>
      </w:pPr>
      <w:r>
        <w:rPr>
          <w:color w:val="auto"/>
        </w:rPr>
        <w:t>工期总天数</w:t>
      </w:r>
      <w:r>
        <w:rPr>
          <w:rFonts w:hint="eastAsia"/>
          <w:color w:val="auto"/>
          <w:u w:val="single"/>
          <w:lang w:val="en-US" w:eastAsia="zh-CN"/>
        </w:rPr>
        <w:t>10日历天</w:t>
      </w:r>
      <w:r>
        <w:rPr>
          <w:color w:val="auto"/>
        </w:rPr>
        <w:t>，自监理人发出的开工通知中载明的开工日期起算。</w:t>
      </w:r>
    </w:p>
    <w:p>
      <w:pPr>
        <w:spacing w:line="400" w:lineRule="exact"/>
        <w:rPr>
          <w:color w:val="auto"/>
        </w:rPr>
      </w:pPr>
      <w:r>
        <w:rPr>
          <w:color w:val="auto"/>
        </w:rPr>
        <w:t> 四、质量标准</w:t>
      </w:r>
    </w:p>
    <w:p>
      <w:pPr>
        <w:spacing w:line="400" w:lineRule="exact"/>
        <w:rPr>
          <w:color w:val="auto"/>
        </w:rPr>
      </w:pPr>
      <w:r>
        <w:rPr>
          <w:color w:val="auto"/>
        </w:rPr>
        <w:t xml:space="preserve">  </w:t>
      </w:r>
      <w:r>
        <w:rPr>
          <w:rFonts w:hint="eastAsia"/>
          <w:color w:val="auto"/>
        </w:rPr>
        <w:t xml:space="preserve">   </w:t>
      </w:r>
      <w:r>
        <w:rPr>
          <w:color w:val="auto"/>
        </w:rPr>
        <w:t>工程质量标准：</w:t>
      </w:r>
      <w:r>
        <w:rPr>
          <w:rFonts w:hint="eastAsia" w:ascii="宋体" w:hAnsi="宋体"/>
          <w:color w:val="auto"/>
          <w:szCs w:val="21"/>
          <w:u w:val="single"/>
        </w:rPr>
        <w:t>达到国家现行有关施工质量验收规范要求，并达到合格标准</w:t>
      </w:r>
      <w:r>
        <w:rPr>
          <w:rFonts w:hint="eastAsia" w:ascii="宋体" w:hAnsi="宋体"/>
          <w:color w:val="auto"/>
          <w:szCs w:val="21"/>
        </w:rPr>
        <w:t>。</w:t>
      </w:r>
    </w:p>
    <w:p>
      <w:pPr>
        <w:spacing w:line="400" w:lineRule="exact"/>
        <w:rPr>
          <w:color w:val="auto"/>
        </w:rPr>
      </w:pPr>
      <w:r>
        <w:rPr>
          <w:color w:val="auto"/>
        </w:rPr>
        <w:t> 五、合同形式</w:t>
      </w:r>
    </w:p>
    <w:p>
      <w:pPr>
        <w:spacing w:line="400" w:lineRule="exact"/>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pPr>
        <w:spacing w:line="400" w:lineRule="exact"/>
        <w:rPr>
          <w:color w:val="auto"/>
        </w:rPr>
      </w:pPr>
      <w:r>
        <w:rPr>
          <w:color w:val="auto"/>
        </w:rPr>
        <w:t> 六、签约合同价</w:t>
      </w:r>
    </w:p>
    <w:p>
      <w:pPr>
        <w:spacing w:line="500" w:lineRule="exact"/>
        <w:ind w:firstLine="420" w:firstLineChars="200"/>
        <w:rPr>
          <w:b/>
          <w:color w:val="auto"/>
          <w:szCs w:val="22"/>
        </w:rPr>
      </w:pPr>
      <w:r>
        <w:rPr>
          <w:rFonts w:hint="eastAsia" w:ascii="宋体" w:hAnsi="宋体"/>
          <w:color w:val="auto"/>
        </w:rPr>
        <w:t>金额（大写）：</w:t>
      </w:r>
      <w:r>
        <w:rPr>
          <w:rFonts w:hint="eastAsia" w:ascii="宋体" w:hAnsi="宋体"/>
          <w:color w:val="auto"/>
          <w:u w:val="single"/>
        </w:rPr>
        <w:t>　　　        　</w:t>
      </w:r>
      <w:r>
        <w:rPr>
          <w:rFonts w:hint="eastAsia" w:ascii="宋体" w:hAnsi="宋体"/>
          <w:color w:val="auto"/>
        </w:rPr>
        <w:t>元（人民币）；（小写）￥：</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，材料和工程设备暂估价</w:t>
      </w:r>
      <w:r>
        <w:rPr>
          <w:rFonts w:hint="eastAsia"/>
          <w:color w:val="auto"/>
          <w:u w:val="single"/>
        </w:rPr>
        <w:t xml:space="preserve">      </w:t>
      </w:r>
      <w:r>
        <w:rPr>
          <w:rFonts w:hint="eastAsia"/>
          <w:color w:val="auto"/>
        </w:rPr>
        <w:t>元，专业工程暂估价</w:t>
      </w:r>
      <w:r>
        <w:rPr>
          <w:rFonts w:hint="eastAsia"/>
          <w:color w:val="auto"/>
          <w:u w:val="single"/>
        </w:rPr>
        <w:t xml:space="preserve">      </w:t>
      </w:r>
      <w:r>
        <w:rPr>
          <w:rFonts w:hint="eastAsia"/>
          <w:color w:val="auto"/>
        </w:rPr>
        <w:t>元，暂列金额</w:t>
      </w:r>
      <w:r>
        <w:rPr>
          <w:rFonts w:hint="eastAsia"/>
          <w:color w:val="auto"/>
          <w:u w:val="single"/>
        </w:rPr>
        <w:t xml:space="preserve">      </w:t>
      </w:r>
      <w:r>
        <w:rPr>
          <w:rFonts w:hint="eastAsia"/>
          <w:color w:val="auto"/>
        </w:rPr>
        <w:t>元）。</w:t>
      </w:r>
      <w:r>
        <w:rPr>
          <w:rFonts w:hint="eastAsia"/>
          <w:b/>
          <w:color w:val="auto"/>
        </w:rPr>
        <w:t>本工程</w:t>
      </w:r>
      <w:r>
        <w:rPr>
          <w:rFonts w:hint="eastAsia"/>
          <w:b/>
          <w:color w:val="auto"/>
          <w:szCs w:val="22"/>
        </w:rPr>
        <w:t>最终结算金额以审计机构审定的金额为准。</w:t>
      </w:r>
    </w:p>
    <w:p>
      <w:pPr>
        <w:spacing w:line="400" w:lineRule="exact"/>
        <w:rPr>
          <w:rFonts w:ascii="宋体" w:hAnsi="宋体"/>
          <w:color w:val="auto"/>
        </w:rPr>
      </w:pPr>
      <w:r>
        <w:rPr>
          <w:rFonts w:hint="eastAsia"/>
          <w:b/>
          <w:color w:val="auto"/>
          <w:szCs w:val="22"/>
        </w:rPr>
        <w:t>七、</w:t>
      </w:r>
      <w:r>
        <w:rPr>
          <w:rFonts w:hint="eastAsia" w:ascii="宋体" w:hAnsi="宋体"/>
          <w:color w:val="auto"/>
        </w:rPr>
        <w:t>承包人项目负责人</w:t>
      </w:r>
    </w:p>
    <w:p>
      <w:pPr>
        <w:spacing w:line="400" w:lineRule="exact"/>
        <w:ind w:firstLine="420" w:firstLineChars="200"/>
        <w:rPr>
          <w:rFonts w:ascii="宋体" w:hAnsi="宋体"/>
          <w:color w:val="auto"/>
        </w:rPr>
      </w:pPr>
      <w:r>
        <w:rPr>
          <w:rFonts w:hint="eastAsia" w:ascii="宋体" w:hAnsi="宋体"/>
          <w:color w:val="auto"/>
        </w:rPr>
        <w:t>1、项目技术负责人</w:t>
      </w:r>
    </w:p>
    <w:p>
      <w:pPr>
        <w:spacing w:line="4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4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pPr>
        <w:spacing w:line="400" w:lineRule="exact"/>
        <w:rPr>
          <w:rFonts w:ascii="宋体" w:hAnsi="宋体"/>
          <w:color w:val="auto"/>
        </w:rPr>
      </w:pPr>
      <w:r>
        <w:rPr>
          <w:rFonts w:hint="eastAsia" w:ascii="宋体" w:hAnsi="宋体"/>
          <w:color w:val="auto"/>
        </w:rPr>
        <w:t xml:space="preserve">    2、</w:t>
      </w:r>
      <w:r>
        <w:rPr>
          <w:rFonts w:hint="eastAsia"/>
          <w:color w:val="auto"/>
        </w:rPr>
        <w:t xml:space="preserve"> </w:t>
      </w:r>
      <w:r>
        <w:rPr>
          <w:rFonts w:hint="eastAsia" w:ascii="宋体" w:hAnsi="宋体"/>
          <w:color w:val="auto"/>
        </w:rPr>
        <w:t>…………………………。</w:t>
      </w:r>
    </w:p>
    <w:p>
      <w:pPr>
        <w:spacing w:line="400" w:lineRule="exact"/>
        <w:rPr>
          <w:rFonts w:ascii="宋体" w:hAnsi="宋体"/>
          <w:color w:val="auto"/>
        </w:rPr>
      </w:pPr>
      <w:r>
        <w:rPr>
          <w:rFonts w:hint="eastAsia" w:ascii="宋体" w:hAnsi="宋体"/>
          <w:color w:val="auto"/>
        </w:rPr>
        <w:t>八、合同文件的组成</w:t>
      </w:r>
    </w:p>
    <w:p>
      <w:pPr>
        <w:spacing w:line="400" w:lineRule="exact"/>
        <w:rPr>
          <w:rFonts w:ascii="宋体" w:hAnsi="宋体"/>
          <w:color w:val="auto"/>
        </w:rPr>
      </w:pPr>
      <w:r>
        <w:rPr>
          <w:rFonts w:hint="eastAsia" w:ascii="宋体" w:hAnsi="宋体"/>
          <w:color w:val="auto"/>
        </w:rPr>
        <w:t>　　下列文件共同构成合同文件：</w:t>
      </w:r>
    </w:p>
    <w:p>
      <w:pPr>
        <w:spacing w:line="400" w:lineRule="exact"/>
        <w:ind w:firstLine="420" w:firstLineChars="200"/>
        <w:rPr>
          <w:rFonts w:ascii="宋体" w:hAnsi="宋体"/>
          <w:color w:val="auto"/>
        </w:rPr>
      </w:pPr>
      <w:r>
        <w:rPr>
          <w:rFonts w:hint="eastAsia" w:ascii="宋体" w:hAnsi="宋体"/>
          <w:color w:val="auto"/>
        </w:rPr>
        <w:t>（1）</w:t>
      </w:r>
      <w:r>
        <w:rPr>
          <w:rFonts w:ascii="宋体" w:hAnsi="宋体"/>
          <w:color w:val="auto"/>
        </w:rPr>
        <w:t>合同协议书</w:t>
      </w:r>
      <w:r>
        <w:rPr>
          <w:rFonts w:hint="eastAsia" w:ascii="宋体" w:hAnsi="宋体"/>
          <w:color w:val="auto"/>
        </w:rPr>
        <w:t>；</w:t>
      </w:r>
    </w:p>
    <w:p>
      <w:pPr>
        <w:spacing w:line="400" w:lineRule="exact"/>
        <w:ind w:firstLine="420" w:firstLineChars="200"/>
        <w:rPr>
          <w:rFonts w:ascii="宋体" w:hAnsi="宋体"/>
          <w:color w:val="auto"/>
        </w:rPr>
      </w:pPr>
      <w:r>
        <w:rPr>
          <w:rFonts w:hint="eastAsia" w:ascii="宋体" w:hAnsi="宋体"/>
          <w:color w:val="auto"/>
        </w:rPr>
        <w:t>（2）中标通知书；</w:t>
      </w:r>
    </w:p>
    <w:p>
      <w:pPr>
        <w:spacing w:line="400" w:lineRule="exact"/>
        <w:ind w:firstLine="420" w:firstLineChars="200"/>
        <w:rPr>
          <w:rFonts w:ascii="宋体" w:hAnsi="宋体"/>
          <w:color w:val="auto"/>
        </w:rPr>
      </w:pPr>
      <w:r>
        <w:rPr>
          <w:rFonts w:hint="eastAsia" w:ascii="宋体" w:hAnsi="宋体"/>
          <w:color w:val="auto"/>
        </w:rPr>
        <w:t>（3）投标函及投标函附录；</w:t>
      </w:r>
    </w:p>
    <w:p>
      <w:pPr>
        <w:spacing w:line="400" w:lineRule="exact"/>
        <w:ind w:firstLine="420" w:firstLineChars="200"/>
        <w:rPr>
          <w:rFonts w:ascii="宋体" w:hAnsi="宋体"/>
          <w:color w:val="auto"/>
        </w:rPr>
      </w:pPr>
      <w:r>
        <w:rPr>
          <w:rFonts w:hint="eastAsia" w:ascii="宋体" w:hAnsi="宋体"/>
          <w:color w:val="auto"/>
        </w:rPr>
        <w:t>（4）专用合同条款；</w:t>
      </w:r>
    </w:p>
    <w:p>
      <w:pPr>
        <w:spacing w:line="400" w:lineRule="exact"/>
        <w:ind w:firstLine="420" w:firstLineChars="200"/>
        <w:rPr>
          <w:rFonts w:ascii="宋体" w:hAnsi="宋体"/>
          <w:color w:val="auto"/>
        </w:rPr>
      </w:pPr>
      <w:r>
        <w:rPr>
          <w:rFonts w:hint="eastAsia" w:ascii="宋体" w:hAnsi="宋体"/>
          <w:color w:val="auto"/>
        </w:rPr>
        <w:t>（5）通用合同条款；</w:t>
      </w:r>
    </w:p>
    <w:p>
      <w:pPr>
        <w:spacing w:line="400" w:lineRule="exact"/>
        <w:ind w:firstLine="420" w:firstLineChars="200"/>
        <w:rPr>
          <w:rFonts w:ascii="宋体" w:hAnsi="宋体"/>
          <w:color w:val="auto"/>
        </w:rPr>
      </w:pPr>
      <w:r>
        <w:rPr>
          <w:rFonts w:hint="eastAsia" w:ascii="宋体" w:hAnsi="宋体"/>
          <w:color w:val="auto"/>
        </w:rPr>
        <w:t>（6）技术标准和要求；</w:t>
      </w:r>
    </w:p>
    <w:p>
      <w:pPr>
        <w:spacing w:line="400" w:lineRule="exact"/>
        <w:ind w:firstLine="420" w:firstLineChars="200"/>
        <w:rPr>
          <w:rFonts w:ascii="宋体" w:hAnsi="宋体"/>
          <w:color w:val="auto"/>
        </w:rPr>
      </w:pPr>
      <w:r>
        <w:rPr>
          <w:rFonts w:hint="eastAsia" w:ascii="宋体" w:hAnsi="宋体"/>
          <w:color w:val="auto"/>
        </w:rPr>
        <w:t>（7）图纸；</w:t>
      </w:r>
    </w:p>
    <w:p>
      <w:pPr>
        <w:spacing w:line="400" w:lineRule="exact"/>
        <w:ind w:firstLine="420" w:firstLineChars="200"/>
        <w:rPr>
          <w:rFonts w:ascii="宋体" w:hAnsi="宋体"/>
          <w:color w:val="auto"/>
        </w:rPr>
      </w:pPr>
      <w:r>
        <w:rPr>
          <w:rFonts w:hint="eastAsia" w:ascii="宋体" w:hAnsi="宋体"/>
          <w:color w:val="auto"/>
        </w:rPr>
        <w:t>（8）已标价工程量清单；</w:t>
      </w:r>
    </w:p>
    <w:p>
      <w:pPr>
        <w:spacing w:line="400" w:lineRule="exact"/>
        <w:ind w:firstLine="420" w:firstLineChars="200"/>
        <w:rPr>
          <w:rFonts w:ascii="宋体" w:hAnsi="宋体"/>
          <w:color w:val="auto"/>
        </w:rPr>
      </w:pPr>
      <w:r>
        <w:rPr>
          <w:rFonts w:hint="eastAsia" w:ascii="宋体" w:hAnsi="宋体"/>
          <w:color w:val="auto"/>
        </w:rPr>
        <w:t>（9）招标文件；</w:t>
      </w:r>
    </w:p>
    <w:p>
      <w:pPr>
        <w:spacing w:line="400" w:lineRule="exact"/>
        <w:ind w:firstLine="420" w:firstLineChars="200"/>
        <w:rPr>
          <w:rFonts w:ascii="宋体" w:hAnsi="宋体"/>
          <w:color w:val="auto"/>
        </w:rPr>
      </w:pPr>
      <w:r>
        <w:rPr>
          <w:rFonts w:ascii="宋体" w:hAnsi="宋体"/>
          <w:color w:val="auto"/>
        </w:rPr>
        <w:t>（</w:t>
      </w:r>
      <w:r>
        <w:rPr>
          <w:rFonts w:hint="eastAsia" w:ascii="宋体" w:hAnsi="宋体"/>
          <w:color w:val="auto"/>
        </w:rPr>
        <w:t>10</w:t>
      </w:r>
      <w:r>
        <w:rPr>
          <w:rFonts w:ascii="宋体" w:hAnsi="宋体"/>
          <w:color w:val="auto"/>
        </w:rPr>
        <w:t>）投标文件</w:t>
      </w:r>
      <w:r>
        <w:rPr>
          <w:rFonts w:hint="eastAsia" w:ascii="宋体" w:hAnsi="宋体"/>
          <w:color w:val="auto"/>
        </w:rPr>
        <w:t>；</w:t>
      </w:r>
    </w:p>
    <w:p>
      <w:pPr>
        <w:spacing w:line="400" w:lineRule="exact"/>
        <w:ind w:firstLine="420" w:firstLineChars="200"/>
        <w:rPr>
          <w:rFonts w:ascii="宋体" w:hAnsi="宋体"/>
          <w:color w:val="auto"/>
        </w:rPr>
      </w:pPr>
      <w:r>
        <w:rPr>
          <w:rFonts w:hint="eastAsia"/>
          <w:color w:val="auto"/>
        </w:rPr>
        <w:t>（11）工程质量保修书；</w:t>
      </w:r>
    </w:p>
    <w:p>
      <w:pPr>
        <w:spacing w:line="400" w:lineRule="exact"/>
        <w:ind w:firstLine="420" w:firstLineChars="200"/>
        <w:rPr>
          <w:rFonts w:ascii="宋体" w:hAnsi="宋体"/>
          <w:color w:val="auto"/>
        </w:rPr>
      </w:pPr>
      <w:r>
        <w:rPr>
          <w:rFonts w:hint="eastAsia"/>
          <w:color w:val="auto"/>
        </w:rPr>
        <w:t>（12）建设工程廉政责任书；</w:t>
      </w:r>
    </w:p>
    <w:p>
      <w:pPr>
        <w:spacing w:line="400" w:lineRule="exact"/>
        <w:ind w:firstLine="420" w:firstLineChars="200"/>
        <w:rPr>
          <w:rFonts w:ascii="宋体" w:hAnsi="宋体"/>
          <w:color w:val="auto"/>
        </w:rPr>
      </w:pPr>
      <w:r>
        <w:rPr>
          <w:rFonts w:hint="eastAsia" w:ascii="宋体" w:hAnsi="宋体"/>
          <w:color w:val="auto"/>
        </w:rPr>
        <w:t>（13）其他合同文件。</w:t>
      </w:r>
    </w:p>
    <w:p>
      <w:pPr>
        <w:spacing w:line="400" w:lineRule="exact"/>
        <w:rPr>
          <w:rFonts w:ascii="宋体" w:hAnsi="宋体"/>
          <w:color w:val="auto"/>
        </w:rPr>
      </w:pPr>
      <w:r>
        <w:rPr>
          <w:rFonts w:hint="eastAsia" w:ascii="宋体" w:hAnsi="宋体"/>
          <w:color w:val="auto"/>
        </w:rPr>
        <w:t>　　上述文件互相补充和解释，如有不明确或不一致之处，以合同约定次序在先者为准。</w:t>
      </w:r>
    </w:p>
    <w:p>
      <w:pPr>
        <w:spacing w:line="400" w:lineRule="exact"/>
        <w:rPr>
          <w:rFonts w:ascii="宋体" w:hAnsi="宋体"/>
          <w:color w:val="auto"/>
        </w:rPr>
      </w:pPr>
      <w:r>
        <w:rPr>
          <w:color w:val="auto"/>
        </w:rPr>
        <w:t> </w:t>
      </w:r>
      <w:r>
        <w:rPr>
          <w:rFonts w:hint="eastAsia" w:ascii="宋体" w:hAnsi="宋体"/>
          <w:color w:val="auto"/>
        </w:rPr>
        <w:t>　　本协议书中有关词语定义与合同条款中的定义相同。</w:t>
      </w:r>
    </w:p>
    <w:p>
      <w:pPr>
        <w:spacing w:line="400" w:lineRule="exact"/>
        <w:ind w:firstLine="420"/>
        <w:rPr>
          <w:rFonts w:ascii="宋体" w:hAnsi="宋体"/>
          <w:color w:val="auto"/>
        </w:rPr>
      </w:pPr>
      <w:r>
        <w:rPr>
          <w:rFonts w:hint="eastAsia" w:ascii="宋体" w:hAnsi="宋体"/>
          <w:color w:val="auto"/>
        </w:rPr>
        <w:t>九、承包人承诺按照合同约定进行施工、竣工、交付并在缺陷责任期内对工程缺陷承担维修责任。</w:t>
      </w:r>
    </w:p>
    <w:p>
      <w:pPr>
        <w:spacing w:line="400" w:lineRule="exact"/>
        <w:ind w:firstLine="420"/>
        <w:rPr>
          <w:rFonts w:ascii="宋体" w:hAnsi="宋体"/>
          <w:color w:val="auto"/>
        </w:rPr>
      </w:pPr>
      <w:r>
        <w:rPr>
          <w:rFonts w:hint="eastAsia" w:ascii="宋体" w:hAnsi="宋体"/>
          <w:color w:val="auto"/>
        </w:rPr>
        <w:t>十、发包人承诺按照合同约定的条件、期限和方式向承包人支付合同价款。</w:t>
      </w:r>
    </w:p>
    <w:p>
      <w:pPr>
        <w:spacing w:line="400" w:lineRule="exact"/>
        <w:ind w:firstLine="420"/>
        <w:rPr>
          <w:rFonts w:ascii="宋体" w:hAnsi="宋体"/>
          <w:color w:val="auto"/>
        </w:rPr>
      </w:pPr>
      <w:r>
        <w:rPr>
          <w:rFonts w:hint="eastAsia" w:ascii="宋体" w:hAnsi="宋体"/>
          <w:color w:val="auto"/>
        </w:rPr>
        <w:t>十一、本协议书自双方法定代表人或其委托代理人签字盖单位章后生效，本协议连同其他合同文件</w:t>
      </w:r>
      <w:r>
        <w:rPr>
          <w:rFonts w:hint="eastAsia" w:ascii="宋体" w:hAnsi="宋体"/>
          <w:color w:val="auto"/>
          <w:szCs w:val="21"/>
        </w:rPr>
        <w:t>正本一式</w:t>
      </w:r>
      <w:r>
        <w:rPr>
          <w:rFonts w:hint="eastAsia" w:ascii="宋体" w:hAnsi="宋体"/>
          <w:color w:val="auto"/>
          <w:szCs w:val="21"/>
          <w:u w:val="single"/>
        </w:rPr>
        <w:t xml:space="preserve">  </w:t>
      </w:r>
      <w:r>
        <w:rPr>
          <w:rFonts w:hint="eastAsia" w:ascii="宋体" w:hAnsi="宋体"/>
          <w:color w:val="auto"/>
          <w:szCs w:val="21"/>
        </w:rPr>
        <w:t>份，合同双方各执</w:t>
      </w:r>
      <w:r>
        <w:rPr>
          <w:rFonts w:hint="eastAsia" w:ascii="宋体" w:hAnsi="宋体"/>
          <w:color w:val="auto"/>
          <w:szCs w:val="21"/>
          <w:u w:val="single"/>
        </w:rPr>
        <w:t xml:space="preserve">  </w:t>
      </w:r>
      <w:r>
        <w:rPr>
          <w:rFonts w:hint="eastAsia" w:ascii="宋体" w:hAnsi="宋体"/>
          <w:color w:val="auto"/>
          <w:szCs w:val="21"/>
        </w:rPr>
        <w:t>份；副本一式</w:t>
      </w:r>
      <w:r>
        <w:rPr>
          <w:rFonts w:hint="eastAsia" w:ascii="宋体" w:hAnsi="宋体"/>
          <w:color w:val="auto"/>
          <w:szCs w:val="21"/>
          <w:u w:val="single"/>
        </w:rPr>
        <w:t xml:space="preserve">  </w:t>
      </w:r>
      <w:r>
        <w:rPr>
          <w:rFonts w:hint="eastAsia" w:ascii="宋体" w:hAnsi="宋体"/>
          <w:color w:val="auto"/>
          <w:szCs w:val="21"/>
        </w:rPr>
        <w:t>份，发包人</w:t>
      </w:r>
      <w:r>
        <w:rPr>
          <w:rFonts w:hint="eastAsia" w:ascii="宋体" w:hAnsi="宋体"/>
          <w:color w:val="auto"/>
          <w:szCs w:val="21"/>
          <w:u w:val="single"/>
        </w:rPr>
        <w:t xml:space="preserve">  </w:t>
      </w:r>
      <w:r>
        <w:rPr>
          <w:rFonts w:hint="eastAsia" w:ascii="宋体" w:hAnsi="宋体"/>
          <w:color w:val="auto"/>
          <w:szCs w:val="21"/>
        </w:rPr>
        <w:t>份，承包人</w:t>
      </w:r>
      <w:r>
        <w:rPr>
          <w:rFonts w:hint="eastAsia" w:ascii="宋体" w:hAnsi="宋体"/>
          <w:color w:val="auto"/>
          <w:szCs w:val="21"/>
          <w:u w:val="single"/>
        </w:rPr>
        <w:t xml:space="preserve">  </w:t>
      </w:r>
      <w:r>
        <w:rPr>
          <w:rFonts w:hint="eastAsia" w:ascii="宋体" w:hAnsi="宋体"/>
          <w:color w:val="auto"/>
          <w:szCs w:val="21"/>
        </w:rPr>
        <w:t>份，其中一份在合同报送建设行政主管部门备案时留存。</w:t>
      </w:r>
    </w:p>
    <w:p>
      <w:pPr>
        <w:spacing w:line="400" w:lineRule="exact"/>
        <w:ind w:firstLine="420"/>
        <w:rPr>
          <w:rFonts w:ascii="宋体" w:hAnsi="宋体"/>
          <w:color w:val="auto"/>
        </w:rPr>
      </w:pPr>
      <w:r>
        <w:rPr>
          <w:rFonts w:hint="eastAsia" w:ascii="宋体" w:hAnsi="宋体"/>
          <w:color w:val="auto"/>
        </w:rPr>
        <w:t>十二、合同未尽事宜，双方另行签订补充协议，但不得背离本协议第九条所约定的合同文件的实质性内容。补充协议是合同文件的组成部分。</w:t>
      </w:r>
    </w:p>
    <w:p>
      <w:pPr>
        <w:spacing w:line="400" w:lineRule="exact"/>
        <w:ind w:firstLine="420"/>
        <w:rPr>
          <w:rFonts w:ascii="宋体" w:hAnsi="宋体"/>
          <w:color w:val="auto"/>
        </w:rPr>
      </w:pPr>
    </w:p>
    <w:p>
      <w:pPr>
        <w:spacing w:line="400" w:lineRule="exact"/>
        <w:ind w:firstLine="420" w:firstLineChars="20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s="MingLiUfalt"/>
          <w:snapToGrid w:val="0"/>
          <w:color w:val="auto"/>
          <w:kern w:val="0"/>
          <w:szCs w:val="21"/>
        </w:rPr>
        <w:t>盖单位公章）    承包人：</w:t>
      </w:r>
      <w:r>
        <w:rPr>
          <w:rFonts w:hint="eastAsia" w:ascii="宋体" w:hAnsi="宋体"/>
          <w:color w:val="auto"/>
          <w:u w:val="single"/>
        </w:rPr>
        <w:t>　　　　　　　　　　（</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pPr>
        <w:spacing w:line="400" w:lineRule="exact"/>
        <w:ind w:firstLine="420" w:firstLineChars="20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400" w:lineRule="exact"/>
        <w:ind w:firstLine="420" w:firstLineChars="200"/>
        <w:rPr>
          <w:rFonts w:ascii="宋体" w:hAnsi="宋体" w:cs="MingLiUfalt"/>
          <w:snapToGrid w:val="0"/>
          <w:color w:val="auto"/>
          <w:kern w:val="0"/>
          <w:szCs w:val="21"/>
        </w:rPr>
      </w:pPr>
      <w:r>
        <w:rPr>
          <w:rFonts w:hint="eastAsia" w:ascii="宋体" w:hAnsi="宋体" w:cs="MingLiUfalt"/>
          <w:snapToGrid w:val="0"/>
          <w:color w:val="auto"/>
          <w:kern w:val="0"/>
          <w:szCs w:val="21"/>
        </w:rPr>
        <w:t>法定代表人：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w:t>
      </w:r>
      <w:r>
        <w:rPr>
          <w:rFonts w:hint="eastAsia" w:ascii="宋体" w:hAnsi="宋体"/>
          <w:color w:val="auto"/>
          <w:u w:val="single"/>
        </w:rPr>
        <w:t>　　       　 　</w:t>
      </w:r>
      <w:r>
        <w:rPr>
          <w:rFonts w:hint="eastAsia" w:ascii="宋体" w:hAnsi="宋体"/>
          <w:color w:val="auto"/>
        </w:rPr>
        <w:t>（签字）</w:t>
      </w:r>
    </w:p>
    <w:p>
      <w:pPr>
        <w:spacing w:line="400" w:lineRule="exact"/>
        <w:ind w:firstLine="420" w:firstLineChars="20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spacing w:line="400" w:lineRule="exact"/>
        <w:ind w:firstLine="420" w:firstLineChars="20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spacing w:line="400" w:lineRule="exact"/>
        <w:ind w:firstLine="420" w:firstLineChars="20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spacing w:line="400" w:lineRule="exact"/>
        <w:ind w:firstLine="420" w:firstLineChars="20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pPr>
        <w:spacing w:line="400" w:lineRule="exact"/>
        <w:ind w:firstLine="420" w:firstLineChars="20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pPr>
        <w:spacing w:line="400" w:lineRule="exact"/>
        <w:ind w:firstLine="420" w:firstLineChars="200"/>
        <w:rPr>
          <w:rFonts w:ascii="宋体" w:hAnsi="宋体"/>
          <w:color w:val="auto"/>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pPr>
        <w:spacing w:line="400" w:lineRule="exact"/>
        <w:rPr>
          <w:rFonts w:ascii="宋体" w:hAnsi="宋体" w:cs="宋体"/>
          <w:color w:val="auto"/>
          <w:szCs w:val="21"/>
        </w:rPr>
      </w:pPr>
      <w:r>
        <w:rPr>
          <w:rFonts w:hint="eastAsia" w:ascii="宋体" w:hAnsi="宋体" w:cs="宋体"/>
          <w:color w:val="auto"/>
          <w:szCs w:val="21"/>
        </w:rPr>
        <w:t>　　　　　　</w:t>
      </w:r>
    </w:p>
    <w:p>
      <w:pPr>
        <w:spacing w:line="400" w:lineRule="exact"/>
        <w:ind w:firstLine="1785" w:firstLineChars="850"/>
        <w:rPr>
          <w:b/>
          <w:color w:val="auto"/>
          <w:sz w:val="32"/>
          <w:szCs w:val="32"/>
        </w:rPr>
      </w:pPr>
      <w:r>
        <w:rPr>
          <w:rFonts w:hint="eastAsia" w:ascii="宋体" w:hAnsi="宋体" w:cs="宋体"/>
          <w:color w:val="auto"/>
          <w:szCs w:val="21"/>
        </w:rPr>
        <w:t>　年　　月　　日　　　　　　　　　            年　　月　　日</w:t>
      </w:r>
    </w:p>
    <w:p>
      <w:pPr>
        <w:pStyle w:val="5"/>
        <w:spacing w:before="0" w:after="0" w:line="400" w:lineRule="exact"/>
        <w:rPr>
          <w:rFonts w:ascii="黑体" w:eastAsia="黑体"/>
          <w:color w:val="auto"/>
        </w:rPr>
      </w:pPr>
      <w:bookmarkStart w:id="472" w:name="_Toc11318"/>
      <w:bookmarkStart w:id="473" w:name="_Toc418077865"/>
      <w:bookmarkStart w:id="474" w:name="_Toc452058738"/>
      <w:bookmarkStart w:id="475" w:name="_Toc428455509"/>
    </w:p>
    <w:p>
      <w:pPr>
        <w:rPr>
          <w:color w:val="auto"/>
        </w:rPr>
      </w:pPr>
    </w:p>
    <w:p>
      <w:pPr>
        <w:pStyle w:val="5"/>
        <w:spacing w:before="0" w:after="0" w:line="400" w:lineRule="exact"/>
        <w:jc w:val="center"/>
        <w:rPr>
          <w:rFonts w:ascii="黑体" w:eastAsia="黑体"/>
          <w:color w:val="auto"/>
        </w:rPr>
      </w:pPr>
    </w:p>
    <w:p>
      <w:pPr>
        <w:pStyle w:val="5"/>
        <w:spacing w:before="0" w:after="0" w:line="400" w:lineRule="exact"/>
        <w:jc w:val="center"/>
        <w:rPr>
          <w:color w:val="auto"/>
        </w:rPr>
      </w:pPr>
      <w:r>
        <w:rPr>
          <w:rFonts w:hint="eastAsia" w:ascii="黑体" w:eastAsia="黑体"/>
          <w:color w:val="auto"/>
        </w:rPr>
        <w:t xml:space="preserve">第二节 </w:t>
      </w:r>
      <w:r>
        <w:rPr>
          <w:rFonts w:hint="eastAsia"/>
          <w:color w:val="auto"/>
        </w:rPr>
        <w:t>通用合同条款</w:t>
      </w:r>
    </w:p>
    <w:p>
      <w:pPr>
        <w:snapToGrid w:val="0"/>
        <w:spacing w:line="288" w:lineRule="auto"/>
        <w:ind w:firstLine="440" w:firstLineChars="200"/>
        <w:rPr>
          <w:rFonts w:ascii="宋体" w:hAnsi="宋体"/>
          <w:bCs/>
          <w:color w:val="auto"/>
          <w:sz w:val="22"/>
          <w:szCs w:val="22"/>
        </w:rPr>
      </w:pPr>
      <w:r>
        <w:rPr>
          <w:rFonts w:hint="eastAsia" w:ascii="宋体" w:hAnsi="宋体"/>
          <w:bCs/>
          <w:color w:val="auto"/>
          <w:sz w:val="22"/>
          <w:szCs w:val="22"/>
        </w:rPr>
        <w:t>采用中华人民共和国《标准施工招标文件（2007年版）》（中国计划出版社）第四章第一节的《通用合同条款》。</w:t>
      </w:r>
    </w:p>
    <w:p>
      <w:pPr>
        <w:pStyle w:val="5"/>
        <w:spacing w:before="0" w:after="0" w:line="400" w:lineRule="exact"/>
        <w:jc w:val="center"/>
        <w:rPr>
          <w:rFonts w:ascii="黑体" w:eastAsia="黑体"/>
          <w:color w:val="auto"/>
        </w:rPr>
      </w:pPr>
      <w:r>
        <w:rPr>
          <w:rFonts w:hint="eastAsia" w:ascii="黑体" w:eastAsia="黑体"/>
          <w:color w:val="auto"/>
        </w:rPr>
        <w:t>第三节 合同专用条款</w:t>
      </w:r>
      <w:bookmarkEnd w:id="472"/>
      <w:bookmarkEnd w:id="473"/>
      <w:bookmarkEnd w:id="474"/>
      <w:bookmarkEnd w:id="475"/>
    </w:p>
    <w:p>
      <w:pPr>
        <w:spacing w:line="400" w:lineRule="exact"/>
        <w:rPr>
          <w:b/>
          <w:color w:val="auto"/>
        </w:rPr>
      </w:pPr>
      <w:r>
        <w:rPr>
          <w:rFonts w:hint="eastAsia"/>
          <w:b/>
          <w:color w:val="auto"/>
        </w:rPr>
        <w:t>1. 一般约定</w:t>
      </w:r>
    </w:p>
    <w:p>
      <w:pPr>
        <w:spacing w:line="400" w:lineRule="exact"/>
        <w:rPr>
          <w:b/>
          <w:color w:val="auto"/>
        </w:rPr>
      </w:pPr>
      <w:r>
        <w:rPr>
          <w:rFonts w:hint="eastAsia"/>
          <w:b/>
          <w:color w:val="auto"/>
        </w:rPr>
        <w:t>1.1  词语定义</w:t>
      </w:r>
    </w:p>
    <w:p>
      <w:pPr>
        <w:widowControl/>
        <w:tabs>
          <w:tab w:val="left" w:pos="5040"/>
          <w:tab w:val="left" w:pos="6300"/>
        </w:tabs>
        <w:adjustRightInd w:val="0"/>
        <w:snapToGrid w:val="0"/>
        <w:spacing w:line="400" w:lineRule="exact"/>
        <w:ind w:firstLine="420" w:firstLineChars="200"/>
        <w:jc w:val="left"/>
        <w:rPr>
          <w:color w:val="auto"/>
        </w:rPr>
      </w:pPr>
      <w:r>
        <w:rPr>
          <w:rFonts w:hint="eastAsia"/>
          <w:color w:val="auto"/>
        </w:rPr>
        <w:t>1.1.2  合同当事人和人员</w:t>
      </w:r>
    </w:p>
    <w:p>
      <w:pPr>
        <w:widowControl/>
        <w:tabs>
          <w:tab w:val="left" w:pos="5040"/>
          <w:tab w:val="left" w:pos="6300"/>
        </w:tabs>
        <w:adjustRightInd w:val="0"/>
        <w:snapToGrid w:val="0"/>
        <w:spacing w:line="400" w:lineRule="exact"/>
        <w:ind w:firstLine="420" w:firstLineChars="200"/>
        <w:jc w:val="left"/>
        <w:rPr>
          <w:rFonts w:hint="eastAsia" w:eastAsia="宋体"/>
          <w:b/>
          <w:color w:val="auto"/>
          <w:u w:val="single"/>
          <w:lang w:eastAsia="zh-CN"/>
        </w:rPr>
      </w:pPr>
      <w:r>
        <w:rPr>
          <w:rFonts w:hint="eastAsia"/>
          <w:color w:val="auto"/>
        </w:rPr>
        <w:t>1.1.2.2  发包人：</w:t>
      </w:r>
      <w:r>
        <w:rPr>
          <w:rFonts w:hint="eastAsia"/>
          <w:b/>
          <w:color w:val="auto"/>
          <w:u w:val="single"/>
        </w:rPr>
        <w:t xml:space="preserve"> </w:t>
      </w:r>
      <w:r>
        <w:rPr>
          <w:rFonts w:hint="eastAsia"/>
          <w:b/>
          <w:color w:val="auto"/>
          <w:u w:val="single"/>
          <w:lang w:eastAsia="zh-CN"/>
        </w:rPr>
        <w:t>重庆市铜梁区虎峰镇人民政府</w:t>
      </w:r>
    </w:p>
    <w:p>
      <w:pPr>
        <w:widowControl/>
        <w:tabs>
          <w:tab w:val="left" w:pos="5040"/>
          <w:tab w:val="left" w:pos="6300"/>
        </w:tabs>
        <w:adjustRightInd w:val="0"/>
        <w:snapToGrid w:val="0"/>
        <w:spacing w:line="400" w:lineRule="exact"/>
        <w:ind w:firstLine="420" w:firstLineChars="200"/>
        <w:jc w:val="left"/>
        <w:rPr>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pPr>
        <w:widowControl/>
        <w:tabs>
          <w:tab w:val="left" w:pos="5040"/>
          <w:tab w:val="left" w:pos="6300"/>
        </w:tabs>
        <w:adjustRightInd w:val="0"/>
        <w:snapToGrid w:val="0"/>
        <w:spacing w:line="400" w:lineRule="exact"/>
        <w:ind w:firstLine="420" w:firstLineChars="200"/>
        <w:jc w:val="left"/>
        <w:rPr>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pPr>
        <w:widowControl/>
        <w:tabs>
          <w:tab w:val="left" w:pos="5040"/>
          <w:tab w:val="left" w:pos="6300"/>
        </w:tabs>
        <w:adjustRightInd w:val="0"/>
        <w:snapToGrid w:val="0"/>
        <w:spacing w:line="400" w:lineRule="exact"/>
        <w:ind w:firstLine="420" w:firstLineChars="200"/>
        <w:jc w:val="left"/>
        <w:rPr>
          <w:color w:val="auto"/>
        </w:rPr>
      </w:pPr>
      <w:r>
        <w:rPr>
          <w:rFonts w:hint="eastAsia"/>
          <w:color w:val="auto"/>
        </w:rPr>
        <w:t>1.1.3  工程和设备</w:t>
      </w:r>
    </w:p>
    <w:p>
      <w:pPr>
        <w:widowControl/>
        <w:tabs>
          <w:tab w:val="left" w:pos="5040"/>
          <w:tab w:val="left" w:pos="6300"/>
        </w:tabs>
        <w:adjustRightInd w:val="0"/>
        <w:snapToGrid w:val="0"/>
        <w:spacing w:line="400" w:lineRule="exact"/>
        <w:ind w:firstLine="420" w:firstLineChars="200"/>
        <w:jc w:val="left"/>
        <w:rPr>
          <w:color w:val="auto"/>
        </w:rPr>
      </w:pPr>
      <w:r>
        <w:rPr>
          <w:rFonts w:hint="eastAsia"/>
          <w:color w:val="auto"/>
        </w:rPr>
        <w:t>1.1.3.2  永久工程：</w:t>
      </w:r>
      <w:r>
        <w:rPr>
          <w:rFonts w:hint="eastAsia"/>
          <w:b/>
          <w:color w:val="auto"/>
        </w:rPr>
        <w:t xml:space="preserve"> </w:t>
      </w:r>
      <w:r>
        <w:rPr>
          <w:rFonts w:hint="eastAsia"/>
          <w:b/>
          <w:color w:val="auto"/>
          <w:u w:val="single"/>
        </w:rPr>
        <w:t xml:space="preserve">本工程招标范围内的各项工程。 </w:t>
      </w:r>
    </w:p>
    <w:p>
      <w:pPr>
        <w:widowControl/>
        <w:tabs>
          <w:tab w:val="left" w:pos="5040"/>
          <w:tab w:val="left" w:pos="6300"/>
        </w:tabs>
        <w:adjustRightInd w:val="0"/>
        <w:snapToGrid w:val="0"/>
        <w:spacing w:line="400" w:lineRule="exact"/>
        <w:ind w:firstLine="420" w:firstLineChars="200"/>
        <w:jc w:val="left"/>
        <w:rPr>
          <w:color w:val="auto"/>
        </w:rPr>
      </w:pPr>
      <w:r>
        <w:rPr>
          <w:rFonts w:hint="eastAsia"/>
          <w:color w:val="auto"/>
        </w:rPr>
        <w:t xml:space="preserve">1.1.3.3  临时工程： </w:t>
      </w:r>
      <w:r>
        <w:rPr>
          <w:rFonts w:hint="eastAsia"/>
          <w:b/>
          <w:color w:val="auto"/>
          <w:u w:val="single"/>
        </w:rPr>
        <w:t xml:space="preserve">为完成前款工程所修建的各类临时性工程。 </w:t>
      </w:r>
    </w:p>
    <w:p>
      <w:pPr>
        <w:widowControl/>
        <w:tabs>
          <w:tab w:val="left" w:pos="5040"/>
          <w:tab w:val="left" w:pos="6300"/>
        </w:tabs>
        <w:adjustRightInd w:val="0"/>
        <w:snapToGrid w:val="0"/>
        <w:spacing w:line="400" w:lineRule="exact"/>
        <w:ind w:firstLine="420" w:firstLineChars="200"/>
        <w:jc w:val="left"/>
        <w:rPr>
          <w:color w:val="auto"/>
        </w:rPr>
      </w:pPr>
      <w:r>
        <w:rPr>
          <w:rFonts w:hint="eastAsia"/>
          <w:color w:val="auto"/>
        </w:rPr>
        <w:t>1.1.3.10  永久占地：</w:t>
      </w:r>
    </w:p>
    <w:p>
      <w:pPr>
        <w:widowControl/>
        <w:tabs>
          <w:tab w:val="left" w:pos="5040"/>
          <w:tab w:val="left" w:pos="6300"/>
        </w:tabs>
        <w:adjustRightInd w:val="0"/>
        <w:snapToGrid w:val="0"/>
        <w:spacing w:line="400" w:lineRule="exact"/>
        <w:ind w:firstLine="420" w:firstLineChars="200"/>
        <w:jc w:val="left"/>
        <w:rPr>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pPr>
        <w:widowControl/>
        <w:tabs>
          <w:tab w:val="left" w:pos="5040"/>
          <w:tab w:val="left" w:pos="6300"/>
        </w:tabs>
        <w:adjustRightInd w:val="0"/>
        <w:snapToGrid w:val="0"/>
        <w:spacing w:line="400" w:lineRule="exact"/>
        <w:ind w:firstLine="420" w:firstLineChars="200"/>
        <w:jc w:val="left"/>
        <w:rPr>
          <w:color w:val="auto"/>
        </w:rPr>
      </w:pPr>
      <w:r>
        <w:rPr>
          <w:rFonts w:hint="eastAsia"/>
          <w:color w:val="auto"/>
        </w:rPr>
        <w:t>1.1.4  日期</w:t>
      </w:r>
    </w:p>
    <w:p>
      <w:pPr>
        <w:widowControl/>
        <w:tabs>
          <w:tab w:val="left" w:pos="5040"/>
          <w:tab w:val="left" w:pos="6300"/>
        </w:tabs>
        <w:adjustRightInd w:val="0"/>
        <w:snapToGrid w:val="0"/>
        <w:spacing w:line="400" w:lineRule="exact"/>
        <w:ind w:firstLine="420" w:firstLineChars="200"/>
        <w:jc w:val="left"/>
        <w:rPr>
          <w:b/>
          <w:color w:val="auto"/>
          <w:szCs w:val="22"/>
          <w:u w:val="single"/>
        </w:rPr>
      </w:pPr>
      <w:r>
        <w:rPr>
          <w:rFonts w:hint="eastAsia"/>
          <w:color w:val="auto"/>
        </w:rPr>
        <w:t>1.1.4.5 缺陷责任期：</w:t>
      </w:r>
      <w:r>
        <w:rPr>
          <w:rFonts w:hint="eastAsia" w:ascii="宋体" w:hAnsi="宋体" w:cs="宋体"/>
          <w:b/>
          <w:color w:val="auto"/>
          <w:szCs w:val="22"/>
          <w:u w:val="single"/>
          <w:lang w:val="en-US" w:eastAsia="zh-CN"/>
        </w:rPr>
        <w:t>12</w:t>
      </w:r>
      <w:r>
        <w:rPr>
          <w:rFonts w:hint="eastAsia" w:ascii="宋体" w:hAnsi="宋体" w:cs="宋体"/>
          <w:b/>
          <w:color w:val="auto"/>
          <w:szCs w:val="22"/>
          <w:u w:val="single"/>
        </w:rPr>
        <w:t>个月</w:t>
      </w:r>
      <w:r>
        <w:rPr>
          <w:rFonts w:hint="eastAsia"/>
          <w:b/>
          <w:color w:val="auto"/>
          <w:szCs w:val="22"/>
          <w:u w:val="single"/>
        </w:rPr>
        <w:t>，自工程竣工验收合格之日起计算。</w:t>
      </w:r>
    </w:p>
    <w:p>
      <w:pPr>
        <w:spacing w:line="400" w:lineRule="exact"/>
        <w:rPr>
          <w:b/>
          <w:color w:val="auto"/>
        </w:rPr>
      </w:pPr>
      <w:r>
        <w:rPr>
          <w:rFonts w:hint="eastAsia"/>
          <w:b/>
          <w:color w:val="auto"/>
        </w:rPr>
        <w:t>1.4  合同文件的优先顺序</w:t>
      </w:r>
    </w:p>
    <w:p>
      <w:pPr>
        <w:spacing w:line="400" w:lineRule="exact"/>
        <w:ind w:firstLine="420" w:firstLineChars="200"/>
        <w:rPr>
          <w:color w:val="auto"/>
        </w:rPr>
      </w:pPr>
      <w:r>
        <w:rPr>
          <w:rFonts w:hint="eastAsia"/>
          <w:color w:val="auto"/>
        </w:rPr>
        <w:t>合同文件组成及解释顺序：</w:t>
      </w:r>
    </w:p>
    <w:p>
      <w:pPr>
        <w:spacing w:line="400" w:lineRule="exact"/>
        <w:ind w:firstLine="420" w:firstLineChars="200"/>
        <w:rPr>
          <w:color w:val="auto"/>
        </w:rPr>
      </w:pPr>
      <w:r>
        <w:rPr>
          <w:rFonts w:hint="eastAsia"/>
          <w:color w:val="auto"/>
        </w:rPr>
        <w:t>（1）</w:t>
      </w:r>
      <w:r>
        <w:rPr>
          <w:color w:val="auto"/>
        </w:rPr>
        <w:t>合同协议书</w:t>
      </w:r>
      <w:r>
        <w:rPr>
          <w:rFonts w:hint="eastAsia"/>
          <w:color w:val="auto"/>
        </w:rPr>
        <w:t>；</w:t>
      </w:r>
    </w:p>
    <w:p>
      <w:pPr>
        <w:spacing w:line="400" w:lineRule="exact"/>
        <w:ind w:firstLine="420" w:firstLineChars="200"/>
        <w:rPr>
          <w:color w:val="auto"/>
        </w:rPr>
      </w:pPr>
      <w:r>
        <w:rPr>
          <w:rFonts w:hint="eastAsia"/>
          <w:color w:val="auto"/>
        </w:rPr>
        <w:t>（2）中标通知书；</w:t>
      </w:r>
    </w:p>
    <w:p>
      <w:pPr>
        <w:spacing w:line="400" w:lineRule="exact"/>
        <w:ind w:firstLine="420" w:firstLineChars="200"/>
        <w:rPr>
          <w:color w:val="auto"/>
        </w:rPr>
      </w:pPr>
      <w:r>
        <w:rPr>
          <w:rFonts w:hint="eastAsia"/>
          <w:color w:val="auto"/>
        </w:rPr>
        <w:t>（3）投标函及投标函附录；</w:t>
      </w:r>
    </w:p>
    <w:p>
      <w:pPr>
        <w:spacing w:line="400" w:lineRule="exact"/>
        <w:ind w:firstLine="420" w:firstLineChars="200"/>
        <w:rPr>
          <w:color w:val="auto"/>
        </w:rPr>
      </w:pPr>
      <w:r>
        <w:rPr>
          <w:rFonts w:hint="eastAsia"/>
          <w:color w:val="auto"/>
        </w:rPr>
        <w:t>（4）专用合同条款；</w:t>
      </w:r>
    </w:p>
    <w:p>
      <w:pPr>
        <w:spacing w:line="400" w:lineRule="exact"/>
        <w:ind w:firstLine="420" w:firstLineChars="200"/>
        <w:rPr>
          <w:color w:val="auto"/>
        </w:rPr>
      </w:pPr>
      <w:r>
        <w:rPr>
          <w:rFonts w:hint="eastAsia"/>
          <w:color w:val="auto"/>
        </w:rPr>
        <w:t>（5）通用合同条款；</w:t>
      </w:r>
    </w:p>
    <w:p>
      <w:pPr>
        <w:spacing w:line="400" w:lineRule="exact"/>
        <w:ind w:firstLine="420" w:firstLineChars="200"/>
        <w:rPr>
          <w:color w:val="auto"/>
        </w:rPr>
      </w:pPr>
      <w:r>
        <w:rPr>
          <w:rFonts w:hint="eastAsia"/>
          <w:color w:val="auto"/>
        </w:rPr>
        <w:t>（6）技术标准和要求；</w:t>
      </w:r>
    </w:p>
    <w:p>
      <w:pPr>
        <w:spacing w:line="400" w:lineRule="exact"/>
        <w:ind w:firstLine="420" w:firstLineChars="200"/>
        <w:rPr>
          <w:color w:val="auto"/>
        </w:rPr>
      </w:pPr>
      <w:r>
        <w:rPr>
          <w:rFonts w:hint="eastAsia"/>
          <w:color w:val="auto"/>
        </w:rPr>
        <w:t>（7）图纸；</w:t>
      </w:r>
    </w:p>
    <w:p>
      <w:pPr>
        <w:spacing w:line="400" w:lineRule="exact"/>
        <w:ind w:firstLine="420" w:firstLineChars="200"/>
        <w:rPr>
          <w:color w:val="auto"/>
        </w:rPr>
      </w:pPr>
      <w:r>
        <w:rPr>
          <w:rFonts w:hint="eastAsia"/>
          <w:color w:val="auto"/>
        </w:rPr>
        <w:t>（8）已标价工程量清单；</w:t>
      </w:r>
    </w:p>
    <w:p>
      <w:pPr>
        <w:spacing w:line="400" w:lineRule="exact"/>
        <w:ind w:firstLine="420" w:firstLineChars="200"/>
        <w:rPr>
          <w:color w:val="auto"/>
        </w:rPr>
      </w:pPr>
      <w:r>
        <w:rPr>
          <w:rFonts w:hint="eastAsia"/>
          <w:color w:val="auto"/>
        </w:rPr>
        <w:t>（9）招标文件；</w:t>
      </w:r>
    </w:p>
    <w:p>
      <w:pPr>
        <w:spacing w:line="400" w:lineRule="exact"/>
        <w:ind w:firstLine="420" w:firstLineChars="200"/>
        <w:rPr>
          <w:color w:val="auto"/>
        </w:rPr>
      </w:pPr>
      <w:r>
        <w:rPr>
          <w:color w:val="auto"/>
        </w:rPr>
        <w:t>（</w:t>
      </w:r>
      <w:r>
        <w:rPr>
          <w:rFonts w:hint="eastAsia"/>
          <w:color w:val="auto"/>
        </w:rPr>
        <w:t>10</w:t>
      </w:r>
      <w:r>
        <w:rPr>
          <w:color w:val="auto"/>
        </w:rPr>
        <w:t>）投标文件</w:t>
      </w:r>
      <w:r>
        <w:rPr>
          <w:rFonts w:hint="eastAsia"/>
          <w:color w:val="auto"/>
        </w:rPr>
        <w:t>；</w:t>
      </w:r>
    </w:p>
    <w:p>
      <w:pPr>
        <w:spacing w:line="400" w:lineRule="exact"/>
        <w:ind w:firstLine="420" w:firstLineChars="200"/>
        <w:rPr>
          <w:color w:val="auto"/>
        </w:rPr>
      </w:pPr>
      <w:r>
        <w:rPr>
          <w:rFonts w:hint="eastAsia"/>
          <w:color w:val="auto"/>
        </w:rPr>
        <w:t>（11）工程质量保修书；</w:t>
      </w:r>
    </w:p>
    <w:p>
      <w:pPr>
        <w:spacing w:line="400" w:lineRule="exact"/>
        <w:ind w:firstLine="420" w:firstLineChars="200"/>
        <w:rPr>
          <w:color w:val="auto"/>
        </w:rPr>
      </w:pPr>
      <w:r>
        <w:rPr>
          <w:rFonts w:hint="eastAsia"/>
          <w:color w:val="auto"/>
        </w:rPr>
        <w:t>（12）建设工程廉政责任书；</w:t>
      </w:r>
    </w:p>
    <w:p>
      <w:pPr>
        <w:spacing w:line="400" w:lineRule="exact"/>
        <w:ind w:firstLine="420" w:firstLineChars="200"/>
        <w:rPr>
          <w:color w:val="auto"/>
        </w:rPr>
      </w:pPr>
      <w:r>
        <w:rPr>
          <w:rFonts w:hint="eastAsia"/>
          <w:color w:val="auto"/>
        </w:rPr>
        <w:t>（13）其他合同文件。</w:t>
      </w:r>
    </w:p>
    <w:p>
      <w:pPr>
        <w:spacing w:line="400" w:lineRule="exact"/>
        <w:ind w:firstLine="420" w:firstLineChars="200"/>
        <w:rPr>
          <w:color w:val="auto"/>
        </w:rPr>
      </w:pPr>
      <w:r>
        <w:rPr>
          <w:rFonts w:hint="eastAsia" w:ascii="宋体" w:hAnsi="宋体"/>
          <w:color w:val="auto"/>
        </w:rPr>
        <w:t>上述文件互相补充和解释，如有不明确或不一致之处，以合同约定次序在先者为准。</w:t>
      </w:r>
    </w:p>
    <w:p>
      <w:pPr>
        <w:spacing w:line="400" w:lineRule="exact"/>
        <w:rPr>
          <w:b/>
          <w:color w:val="auto"/>
        </w:rPr>
      </w:pPr>
      <w:r>
        <w:rPr>
          <w:rFonts w:hint="eastAsia"/>
          <w:b/>
          <w:color w:val="auto"/>
        </w:rPr>
        <w:t>1.5  合同生效的条件</w:t>
      </w:r>
    </w:p>
    <w:p>
      <w:pPr>
        <w:spacing w:line="400" w:lineRule="exact"/>
        <w:ind w:firstLine="411" w:firstLineChars="196"/>
        <w:rPr>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经双方法定代表人签字并盖公章后生效。在双方履行完本合同约定的各自的权利和义务后自动失效。</w:t>
      </w:r>
    </w:p>
    <w:p>
      <w:pPr>
        <w:spacing w:line="400" w:lineRule="exact"/>
        <w:rPr>
          <w:b/>
          <w:color w:val="auto"/>
        </w:rPr>
      </w:pPr>
      <w:r>
        <w:rPr>
          <w:rFonts w:hint="eastAsia"/>
          <w:b/>
          <w:color w:val="auto"/>
        </w:rPr>
        <w:t>1.6  图纸和承包人文件</w:t>
      </w:r>
    </w:p>
    <w:p>
      <w:pPr>
        <w:spacing w:line="400" w:lineRule="exact"/>
        <w:ind w:firstLine="420" w:firstLineChars="200"/>
        <w:rPr>
          <w:b/>
          <w:color w:val="auto"/>
          <w:u w:val="single"/>
        </w:rPr>
      </w:pPr>
      <w:r>
        <w:rPr>
          <w:rFonts w:hint="eastAsia"/>
          <w:color w:val="auto"/>
        </w:rPr>
        <w:t>1.6.1  发包人提供图纸的期限、数量：</w:t>
      </w:r>
      <w:r>
        <w:rPr>
          <w:rFonts w:hint="eastAsia"/>
          <w:b/>
          <w:color w:val="auto"/>
          <w:u w:val="single"/>
        </w:rPr>
        <w:t>签订合同后3日内，由发包人提供2套图纸，如果承包人要求增加所提供图纸套数，费用由承包人承担；</w:t>
      </w:r>
    </w:p>
    <w:p>
      <w:pPr>
        <w:spacing w:line="400" w:lineRule="exact"/>
        <w:ind w:firstLine="420" w:firstLineChars="200"/>
        <w:rPr>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pPr>
        <w:spacing w:line="400" w:lineRule="exact"/>
        <w:ind w:firstLine="435"/>
        <w:rPr>
          <w:rFonts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图纸会审交底后并在距开工令发出7天前，提供一式4套。</w:t>
      </w:r>
    </w:p>
    <w:p>
      <w:pPr>
        <w:spacing w:line="400" w:lineRule="exact"/>
        <w:ind w:firstLine="435"/>
        <w:rPr>
          <w:color w:val="auto"/>
        </w:rPr>
      </w:pPr>
      <w:r>
        <w:rPr>
          <w:rFonts w:hint="eastAsia"/>
          <w:color w:val="auto"/>
        </w:rPr>
        <w:t>监理人批复承包人提供文件的期限：</w:t>
      </w:r>
      <w:r>
        <w:rPr>
          <w:rFonts w:hint="eastAsia"/>
          <w:b/>
          <w:color w:val="auto"/>
          <w:u w:val="single"/>
        </w:rPr>
        <w:t>开工前7天。</w:t>
      </w:r>
    </w:p>
    <w:p>
      <w:pPr>
        <w:spacing w:line="400" w:lineRule="exact"/>
        <w:ind w:firstLine="435"/>
        <w:rPr>
          <w:color w:val="auto"/>
        </w:rPr>
      </w:pPr>
      <w:r>
        <w:rPr>
          <w:rFonts w:hint="eastAsia"/>
          <w:color w:val="auto"/>
        </w:rPr>
        <w:t>1.6.3  监理签发图纸修改的期限：</w:t>
      </w:r>
      <w:r>
        <w:rPr>
          <w:rFonts w:hint="eastAsia"/>
          <w:b/>
          <w:color w:val="auto"/>
          <w:u w:val="single"/>
        </w:rPr>
        <w:t xml:space="preserve"> 在该工程或工程部位施工前 7天。</w:t>
      </w:r>
    </w:p>
    <w:p>
      <w:pPr>
        <w:spacing w:line="400" w:lineRule="exact"/>
        <w:rPr>
          <w:b/>
          <w:color w:val="auto"/>
        </w:rPr>
      </w:pPr>
      <w:r>
        <w:rPr>
          <w:rFonts w:hint="eastAsia"/>
          <w:b/>
          <w:color w:val="auto"/>
        </w:rPr>
        <w:t>1.7  联络</w:t>
      </w:r>
    </w:p>
    <w:p>
      <w:pPr>
        <w:spacing w:line="400" w:lineRule="exact"/>
        <w:ind w:firstLine="420" w:firstLineChars="200"/>
        <w:rPr>
          <w:color w:val="auto"/>
        </w:rPr>
      </w:pPr>
      <w:r>
        <w:rPr>
          <w:rFonts w:hint="eastAsia"/>
          <w:color w:val="auto"/>
        </w:rPr>
        <w:t>1.7.2  联络送达的期限：</w:t>
      </w:r>
      <w:r>
        <w:rPr>
          <w:rFonts w:hint="eastAsia"/>
          <w:b/>
          <w:color w:val="auto"/>
          <w:u w:val="single"/>
        </w:rPr>
        <w:t xml:space="preserve">各类文件在正式签发后，1天内现场送达项目代表，并办理签收手续。 </w:t>
      </w:r>
      <w:r>
        <w:rPr>
          <w:rFonts w:hint="eastAsia"/>
          <w:color w:val="auto"/>
        </w:rPr>
        <w:t xml:space="preserve"> </w:t>
      </w:r>
    </w:p>
    <w:p>
      <w:pPr>
        <w:spacing w:line="400" w:lineRule="exact"/>
        <w:rPr>
          <w:b/>
          <w:color w:val="auto"/>
        </w:rPr>
      </w:pPr>
      <w:r>
        <w:rPr>
          <w:rFonts w:hint="eastAsia"/>
          <w:b/>
          <w:color w:val="auto"/>
        </w:rPr>
        <w:t>2.  发包人义务</w:t>
      </w:r>
    </w:p>
    <w:p>
      <w:pPr>
        <w:spacing w:line="400" w:lineRule="exact"/>
        <w:rPr>
          <w:b/>
          <w:color w:val="auto"/>
        </w:rPr>
      </w:pPr>
      <w:r>
        <w:rPr>
          <w:rFonts w:hint="eastAsia"/>
          <w:b/>
          <w:color w:val="auto"/>
        </w:rPr>
        <w:t>2.3  提供施工场地</w:t>
      </w:r>
    </w:p>
    <w:p>
      <w:pPr>
        <w:spacing w:line="400" w:lineRule="exact"/>
        <w:ind w:firstLine="411" w:firstLineChars="196"/>
        <w:rPr>
          <w:b/>
          <w:color w:val="auto"/>
        </w:rPr>
      </w:pPr>
      <w:r>
        <w:rPr>
          <w:rFonts w:hint="eastAsia"/>
          <w:color w:val="auto"/>
        </w:rPr>
        <w:t>发包人提供施工场地和有关资料的时间：</w:t>
      </w:r>
      <w:r>
        <w:rPr>
          <w:rFonts w:hint="eastAsia"/>
          <w:b/>
          <w:color w:val="auto"/>
          <w:u w:val="single"/>
        </w:rPr>
        <w:t xml:space="preserve">合同签订后7日内。 </w:t>
      </w:r>
      <w:r>
        <w:rPr>
          <w:rFonts w:hint="eastAsia"/>
          <w:color w:val="auto"/>
        </w:rPr>
        <w:t xml:space="preserve">   </w:t>
      </w:r>
    </w:p>
    <w:p>
      <w:pPr>
        <w:spacing w:line="400" w:lineRule="exact"/>
        <w:rPr>
          <w:b/>
          <w:color w:val="auto"/>
        </w:rPr>
      </w:pPr>
      <w:r>
        <w:rPr>
          <w:rFonts w:hint="eastAsia"/>
          <w:b/>
          <w:color w:val="auto"/>
        </w:rPr>
        <w:t>2.8  其他义务</w:t>
      </w:r>
    </w:p>
    <w:p>
      <w:pPr>
        <w:spacing w:line="400" w:lineRule="exact"/>
        <w:ind w:firstLine="420" w:firstLineChars="200"/>
        <w:rPr>
          <w:color w:val="auto"/>
        </w:rPr>
      </w:pPr>
      <w:r>
        <w:rPr>
          <w:rFonts w:hint="eastAsia"/>
          <w:color w:val="auto"/>
        </w:rPr>
        <w:t>发包人应按约定的时间和要求完成以下工作：</w:t>
      </w:r>
    </w:p>
    <w:p>
      <w:pPr>
        <w:spacing w:line="400" w:lineRule="exact"/>
        <w:ind w:firstLine="420" w:firstLineChars="200"/>
        <w:rPr>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pPr>
        <w:spacing w:line="400" w:lineRule="exact"/>
        <w:ind w:firstLine="420" w:firstLineChars="200"/>
        <w:rPr>
          <w:color w:val="auto"/>
        </w:rPr>
      </w:pPr>
      <w:r>
        <w:rPr>
          <w:rFonts w:hint="eastAsia"/>
          <w:color w:val="auto"/>
        </w:rPr>
        <w:t>2.8.2将施工所需的水、电、电讯线路接至施工场地的时间、地点和供应要求：</w:t>
      </w:r>
      <w:r>
        <w:rPr>
          <w:rFonts w:hint="eastAsia"/>
          <w:b/>
          <w:color w:val="auto"/>
          <w:u w:val="single"/>
        </w:rPr>
        <w:t>发包人解决施工用电、用水接口，并承担相应费用；接口后由承包人自行搭接、并装表计量，并承担相应费用；施工所需的电讯线路由承包人自行解决。</w:t>
      </w:r>
    </w:p>
    <w:p>
      <w:pPr>
        <w:spacing w:line="400" w:lineRule="exact"/>
        <w:ind w:firstLine="420" w:firstLineChars="200"/>
        <w:rPr>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pPr>
        <w:spacing w:line="400" w:lineRule="exact"/>
        <w:ind w:firstLine="420" w:firstLineChars="200"/>
        <w:rPr>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pPr>
        <w:spacing w:line="400" w:lineRule="exact"/>
        <w:ind w:firstLine="420" w:firstLineChars="200"/>
        <w:rPr>
          <w:color w:val="auto"/>
        </w:rPr>
      </w:pPr>
      <w:r>
        <w:rPr>
          <w:rFonts w:hint="eastAsia"/>
          <w:color w:val="auto"/>
        </w:rPr>
        <w:t xml:space="preserve">2.8.5水准点与座标控制点交验要求：  </w:t>
      </w:r>
      <w:r>
        <w:rPr>
          <w:rFonts w:hint="eastAsia"/>
          <w:b/>
          <w:color w:val="auto"/>
          <w:u w:val="single"/>
        </w:rPr>
        <w:t>开工7天前发包人通过监理人以书面形式通知承包人，并组织相关单位进行现场交验，同时做好交验记录</w:t>
      </w:r>
      <w:r>
        <w:rPr>
          <w:rFonts w:hint="eastAsia"/>
          <w:color w:val="auto"/>
        </w:rPr>
        <w:t>。</w:t>
      </w:r>
    </w:p>
    <w:p>
      <w:pPr>
        <w:spacing w:line="400" w:lineRule="exact"/>
        <w:ind w:firstLine="420" w:firstLineChars="200"/>
        <w:rPr>
          <w:color w:val="auto"/>
        </w:rPr>
      </w:pPr>
      <w:r>
        <w:rPr>
          <w:rFonts w:hint="eastAsia"/>
          <w:color w:val="auto"/>
        </w:rPr>
        <w:t xml:space="preserve">2.8.6图纸会审和设计交底时间： </w:t>
      </w:r>
      <w:r>
        <w:rPr>
          <w:rFonts w:hint="eastAsia"/>
          <w:b/>
          <w:color w:val="auto"/>
          <w:u w:val="single"/>
        </w:rPr>
        <w:t>开工前7天。</w:t>
      </w:r>
    </w:p>
    <w:p>
      <w:pPr>
        <w:spacing w:line="400" w:lineRule="exact"/>
        <w:ind w:firstLine="420" w:firstLineChars="200"/>
        <w:rPr>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pPr>
        <w:spacing w:line="400" w:lineRule="exact"/>
        <w:ind w:firstLine="420" w:firstLineChars="200"/>
        <w:rPr>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pPr>
        <w:spacing w:line="400" w:lineRule="exact"/>
        <w:rPr>
          <w:b/>
          <w:color w:val="auto"/>
        </w:rPr>
      </w:pPr>
      <w:r>
        <w:rPr>
          <w:rFonts w:hint="eastAsia"/>
          <w:b/>
          <w:color w:val="auto"/>
        </w:rPr>
        <w:t>3.  监理人</w:t>
      </w:r>
    </w:p>
    <w:p>
      <w:pPr>
        <w:spacing w:line="400" w:lineRule="exact"/>
        <w:rPr>
          <w:b/>
          <w:color w:val="auto"/>
        </w:rPr>
      </w:pPr>
      <w:r>
        <w:rPr>
          <w:rFonts w:hint="eastAsia"/>
          <w:b/>
          <w:color w:val="auto"/>
        </w:rPr>
        <w:t>3.1  监理人的职责和权力</w:t>
      </w:r>
    </w:p>
    <w:p>
      <w:pPr>
        <w:spacing w:line="400" w:lineRule="exact"/>
        <w:ind w:firstLine="420" w:firstLineChars="200"/>
        <w:rPr>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spacing w:line="400" w:lineRule="exact"/>
        <w:ind w:firstLine="422" w:firstLineChars="200"/>
        <w:rPr>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spacing w:line="400" w:lineRule="exact"/>
        <w:ind w:firstLine="420" w:firstLineChars="200"/>
        <w:rPr>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spacing w:line="400" w:lineRule="exact"/>
        <w:rPr>
          <w:b/>
          <w:color w:val="auto"/>
        </w:rPr>
      </w:pPr>
      <w:r>
        <w:rPr>
          <w:rFonts w:hint="eastAsia"/>
          <w:b/>
          <w:color w:val="auto"/>
        </w:rPr>
        <w:t>3.4  监理人的指示</w:t>
      </w:r>
    </w:p>
    <w:p>
      <w:pPr>
        <w:spacing w:line="400" w:lineRule="exact"/>
        <w:ind w:firstLine="422" w:firstLineChars="200"/>
        <w:rPr>
          <w:b/>
          <w:color w:val="auto"/>
        </w:rPr>
      </w:pPr>
      <w:r>
        <w:rPr>
          <w:rFonts w:hint="eastAsia"/>
          <w:b/>
          <w:color w:val="auto"/>
        </w:rPr>
        <w:t>3.4.4  如果发包人认为有必要，可直接向承包人发出指示，并抄送监理人。</w:t>
      </w:r>
    </w:p>
    <w:p>
      <w:pPr>
        <w:spacing w:line="400" w:lineRule="exact"/>
        <w:rPr>
          <w:b/>
          <w:color w:val="auto"/>
        </w:rPr>
      </w:pPr>
      <w:r>
        <w:rPr>
          <w:rFonts w:hint="eastAsia"/>
          <w:b/>
          <w:color w:val="auto"/>
        </w:rPr>
        <w:t>4.  承包人</w:t>
      </w:r>
    </w:p>
    <w:p>
      <w:pPr>
        <w:spacing w:line="400" w:lineRule="exact"/>
        <w:rPr>
          <w:b/>
          <w:color w:val="auto"/>
        </w:rPr>
      </w:pPr>
      <w:r>
        <w:rPr>
          <w:rFonts w:hint="eastAsia"/>
          <w:b/>
          <w:color w:val="auto"/>
        </w:rPr>
        <w:t>4.1  承包人的一般义务</w:t>
      </w:r>
    </w:p>
    <w:p>
      <w:pPr>
        <w:spacing w:line="400" w:lineRule="exact"/>
        <w:ind w:firstLine="411" w:firstLineChars="196"/>
        <w:rPr>
          <w:b/>
          <w:color w:val="auto"/>
        </w:rPr>
      </w:pPr>
      <w:r>
        <w:rPr>
          <w:rFonts w:hint="eastAsia"/>
          <w:color w:val="auto"/>
        </w:rPr>
        <w:t>4.1.8 为他人提供方便</w:t>
      </w:r>
    </w:p>
    <w:p>
      <w:pPr>
        <w:spacing w:line="400" w:lineRule="exact"/>
        <w:ind w:firstLine="411" w:firstLineChars="196"/>
        <w:rPr>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spacing w:line="400" w:lineRule="exact"/>
        <w:ind w:firstLine="411" w:firstLineChars="196"/>
        <w:rPr>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pPr>
        <w:spacing w:line="400" w:lineRule="exact"/>
        <w:ind w:firstLine="411" w:firstLineChars="196"/>
        <w:rPr>
          <w:b/>
          <w:color w:val="auto"/>
        </w:rPr>
      </w:pPr>
      <w:r>
        <w:rPr>
          <w:rFonts w:hint="eastAsia"/>
          <w:color w:val="auto"/>
        </w:rPr>
        <w:t>费用的处理方法：</w:t>
      </w:r>
      <w:r>
        <w:rPr>
          <w:rFonts w:hint="eastAsia"/>
          <w:b/>
          <w:color w:val="auto"/>
          <w:u w:val="single"/>
        </w:rPr>
        <w:t>费用已含在投标报价中，不作调整。</w:t>
      </w:r>
    </w:p>
    <w:p>
      <w:pPr>
        <w:spacing w:line="400" w:lineRule="exact"/>
        <w:ind w:firstLine="411" w:firstLineChars="196"/>
        <w:rPr>
          <w:b/>
          <w:color w:val="auto"/>
        </w:rPr>
      </w:pPr>
      <w:r>
        <w:rPr>
          <w:rFonts w:hint="eastAsia"/>
          <w:color w:val="auto"/>
        </w:rPr>
        <w:t>4.1.10 其他义务</w:t>
      </w:r>
    </w:p>
    <w:p>
      <w:pPr>
        <w:spacing w:line="400" w:lineRule="exact"/>
        <w:ind w:firstLine="413" w:firstLineChars="196"/>
        <w:rPr>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spacing w:line="400" w:lineRule="exact"/>
        <w:ind w:firstLine="413" w:firstLineChars="196"/>
        <w:rPr>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pPr>
        <w:spacing w:line="400" w:lineRule="exact"/>
        <w:ind w:firstLine="413" w:firstLineChars="196"/>
        <w:rPr>
          <w:b/>
          <w:color w:val="auto"/>
        </w:rPr>
      </w:pPr>
      <w:r>
        <w:rPr>
          <w:rFonts w:hint="eastAsia"/>
          <w:b/>
          <w:color w:val="auto"/>
          <w:u w:val="single"/>
        </w:rPr>
        <w:t>（3）根据工程需要，提供施工使用的所有照明、围栏设施，由此所发生的费用由承包人承担。</w:t>
      </w:r>
    </w:p>
    <w:p>
      <w:pPr>
        <w:spacing w:line="400" w:lineRule="exact"/>
        <w:ind w:firstLine="413" w:firstLineChars="196"/>
        <w:rPr>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spacing w:line="400" w:lineRule="exact"/>
        <w:ind w:firstLine="413" w:firstLineChars="196"/>
        <w:rPr>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（5）按重庆市政府有关主管部门（包括建设、交通、消防、环保等）的规定办理施工中所需相关手续（如临时用地、占道、爆破、夜间施工等），由此所发生的费用已进入投标报价内。</w:t>
      </w:r>
    </w:p>
    <w:p>
      <w:pPr>
        <w:spacing w:line="400" w:lineRule="exact"/>
        <w:ind w:firstLine="413" w:firstLineChars="196"/>
        <w:rPr>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pPr>
        <w:spacing w:line="400" w:lineRule="exact"/>
        <w:ind w:firstLine="413" w:firstLineChars="196"/>
        <w:rPr>
          <w:b/>
          <w:color w:val="auto"/>
          <w:u w:val="single"/>
        </w:rPr>
      </w:pPr>
      <w:r>
        <w:rPr>
          <w:rFonts w:hint="eastAsia"/>
          <w:b/>
          <w:color w:val="auto"/>
          <w:u w:val="single"/>
        </w:rPr>
        <w:t>（7）负责施工中为满足施工条件采取的各项措施，由此产生的费用由承包人承担。</w:t>
      </w:r>
    </w:p>
    <w:p>
      <w:pPr>
        <w:spacing w:line="400" w:lineRule="exact"/>
        <w:ind w:firstLine="413" w:firstLineChars="196"/>
        <w:rPr>
          <w:b/>
          <w:color w:val="auto"/>
          <w:u w:val="single"/>
        </w:rPr>
      </w:pPr>
      <w:r>
        <w:rPr>
          <w:rFonts w:hint="eastAsia"/>
          <w:b/>
          <w:color w:val="auto"/>
          <w:u w:val="single"/>
        </w:rPr>
        <w:t>（8）施工中应当采取必要措施防止土石方发生垮塌，因承包人措施不到位，垮塌造成的相关费用由承包人承担。</w:t>
      </w:r>
    </w:p>
    <w:p>
      <w:pPr>
        <w:spacing w:line="400" w:lineRule="exact"/>
        <w:ind w:firstLine="413" w:firstLineChars="196"/>
        <w:rPr>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spacing w:line="400" w:lineRule="exact"/>
        <w:ind w:firstLine="413" w:firstLineChars="196"/>
        <w:rPr>
          <w:b/>
          <w:color w:val="auto"/>
        </w:rPr>
      </w:pPr>
      <w:r>
        <w:rPr>
          <w:rFonts w:hint="eastAsia"/>
          <w:b/>
          <w:color w:val="auto"/>
          <w:u w:val="single"/>
        </w:rPr>
        <w:t>（10）承包人应按照监理人审定的施工组织设计进行施工。</w:t>
      </w:r>
    </w:p>
    <w:p>
      <w:pPr>
        <w:spacing w:line="400" w:lineRule="exact"/>
        <w:ind w:firstLine="413" w:firstLineChars="196"/>
        <w:rPr>
          <w:b/>
          <w:color w:val="auto"/>
          <w:u w:val="single"/>
        </w:rPr>
      </w:pPr>
      <w:r>
        <w:rPr>
          <w:rFonts w:hint="eastAsia"/>
          <w:b/>
          <w:color w:val="auto"/>
          <w:u w:val="single"/>
        </w:rPr>
        <w:t>（11）工程款的支付按约定执行，承包人承诺不以未按期支付工程款为借口停工，更不得以此为由聚众闹事。</w:t>
      </w:r>
    </w:p>
    <w:p>
      <w:pPr>
        <w:spacing w:line="400" w:lineRule="exact"/>
        <w:ind w:firstLine="413" w:firstLineChars="196"/>
        <w:rPr>
          <w:b/>
          <w:color w:val="auto"/>
        </w:rPr>
      </w:pPr>
      <w:r>
        <w:rPr>
          <w:rFonts w:hint="eastAsia"/>
          <w:b/>
          <w:color w:val="auto"/>
          <w:u w:val="single"/>
        </w:rPr>
        <w:t>（12）承包人应履行合同约定的其他义务，农民工保证金按相关规定执行。</w:t>
      </w:r>
    </w:p>
    <w:p>
      <w:pPr>
        <w:spacing w:line="400" w:lineRule="exact"/>
        <w:ind w:firstLine="413" w:firstLineChars="196"/>
        <w:rPr>
          <w:b/>
          <w:color w:val="auto"/>
        </w:rPr>
      </w:pPr>
      <w:r>
        <w:rPr>
          <w:rFonts w:hint="eastAsia"/>
          <w:b/>
          <w:color w:val="auto"/>
          <w:u w:val="single"/>
        </w:rPr>
        <w:t>（13）负责施工中所有材料采购、运输、储存保管，且应遵守国家、地方有关规定，并完善相关手续，费用自行承担。</w:t>
      </w:r>
    </w:p>
    <w:p>
      <w:pPr>
        <w:spacing w:line="400" w:lineRule="exact"/>
        <w:ind w:firstLine="413" w:firstLineChars="196"/>
        <w:rPr>
          <w:b/>
          <w:color w:val="auto"/>
        </w:rPr>
      </w:pPr>
      <w:r>
        <w:rPr>
          <w:rFonts w:hint="eastAsia"/>
          <w:b/>
          <w:color w:val="auto"/>
          <w:u w:val="single"/>
        </w:rPr>
        <w:t>（14）开工前，承包人应主动会同监理人、发包人共同确认需交接部位，并做好记录，未经确认的不得开工，否则，由此造成的损失全部由承包人承担。</w:t>
      </w:r>
    </w:p>
    <w:p>
      <w:pPr>
        <w:spacing w:line="400" w:lineRule="exact"/>
        <w:ind w:firstLine="413" w:firstLineChars="196"/>
        <w:rPr>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pPr>
        <w:spacing w:line="400" w:lineRule="exact"/>
        <w:ind w:firstLine="413" w:firstLineChars="196"/>
        <w:rPr>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spacing w:line="400" w:lineRule="exact"/>
        <w:ind w:firstLine="420" w:firstLineChars="200"/>
        <w:rPr>
          <w:color w:val="auto"/>
          <w:szCs w:val="21"/>
        </w:rPr>
      </w:pPr>
      <w:r>
        <w:rPr>
          <w:rFonts w:hAnsi="宋体"/>
          <w:color w:val="auto"/>
          <w:szCs w:val="21"/>
        </w:rPr>
        <w:t>（</w:t>
      </w:r>
      <w:r>
        <w:rPr>
          <w:color w:val="auto"/>
          <w:szCs w:val="21"/>
        </w:rPr>
        <w:t>1</w:t>
      </w:r>
      <w:r>
        <w:rPr>
          <w:rFonts w:hint="eastAsia"/>
          <w:color w:val="auto"/>
          <w:szCs w:val="21"/>
        </w:rPr>
        <w:t>7</w:t>
      </w:r>
      <w:r>
        <w:rPr>
          <w:rFonts w:hAnsi="宋体"/>
          <w:color w:val="auto"/>
          <w:szCs w:val="21"/>
        </w:rPr>
        <w:t>）承包人应承担并支付为获得本合同工程所需的石料、砂、砾石、黏土或其他当地材料等所发生的料场使用费及其他开支或补偿费。发包人应尽可能协助承包人办理料场租用手续及解决使用过程中的有关问题。</w:t>
      </w:r>
    </w:p>
    <w:p>
      <w:pPr>
        <w:spacing w:line="400" w:lineRule="exact"/>
        <w:ind w:firstLine="420" w:firstLineChars="200"/>
        <w:rPr>
          <w:rFonts w:hAnsi="宋体"/>
          <w:color w:val="auto"/>
          <w:szCs w:val="21"/>
        </w:rPr>
      </w:pPr>
      <w:r>
        <w:rPr>
          <w:rFonts w:hAnsi="宋体"/>
          <w:color w:val="auto"/>
          <w:szCs w:val="21"/>
        </w:rPr>
        <w:t>（</w:t>
      </w:r>
      <w:r>
        <w:rPr>
          <w:rFonts w:hint="eastAsia"/>
          <w:color w:val="auto"/>
          <w:szCs w:val="21"/>
        </w:rPr>
        <w:t>18</w:t>
      </w:r>
      <w:r>
        <w:rPr>
          <w:rFonts w:hAnsi="宋体"/>
          <w:color w:val="auto"/>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应付给承包人的工程款中扣除相应款项。</w:t>
      </w:r>
    </w:p>
    <w:p>
      <w:pPr>
        <w:spacing w:line="400" w:lineRule="exact"/>
        <w:ind w:firstLine="422" w:firstLineChars="200"/>
        <w:rPr>
          <w:rFonts w:hAnsi="宋体"/>
          <w:b/>
          <w:color w:val="auto"/>
          <w:szCs w:val="21"/>
        </w:rPr>
      </w:pPr>
      <w:r>
        <w:rPr>
          <w:rFonts w:hint="eastAsia" w:hAnsi="宋体"/>
          <w:b/>
          <w:color w:val="auto"/>
          <w:szCs w:val="21"/>
        </w:rPr>
        <w:t>（19）承包人应按照国家及当地相关规定严格执行“一金三制”制度（即：农民工工资保证金、农民工工资专户制、农民工实名制、银行代发制）。</w:t>
      </w:r>
    </w:p>
    <w:p>
      <w:pPr>
        <w:spacing w:line="400" w:lineRule="exact"/>
        <w:ind w:firstLine="411" w:firstLineChars="196"/>
        <w:rPr>
          <w:b/>
          <w:color w:val="auto"/>
          <w:u w:val="single"/>
        </w:rPr>
      </w:pPr>
      <w:r>
        <w:rPr>
          <w:rFonts w:hAnsi="宋体"/>
          <w:color w:val="auto"/>
          <w:szCs w:val="21"/>
        </w:rPr>
        <w:t>（</w:t>
      </w:r>
      <w:r>
        <w:rPr>
          <w:rFonts w:hint="eastAsia"/>
          <w:color w:val="auto"/>
          <w:szCs w:val="21"/>
        </w:rPr>
        <w:t>20</w:t>
      </w:r>
      <w:r>
        <w:rPr>
          <w:rFonts w:hAnsi="宋体"/>
          <w:color w:val="auto"/>
          <w:szCs w:val="21"/>
        </w:rPr>
        <w:t>）承包人应履行项目专用合同条款约定的其他义务。</w:t>
      </w:r>
    </w:p>
    <w:p>
      <w:pPr>
        <w:spacing w:line="400" w:lineRule="exact"/>
        <w:rPr>
          <w:b/>
          <w:color w:val="auto"/>
          <w:u w:val="single"/>
        </w:rPr>
      </w:pPr>
      <w:r>
        <w:rPr>
          <w:rFonts w:hint="eastAsia"/>
          <w:b/>
          <w:color w:val="auto"/>
        </w:rPr>
        <w:t>4.2 履约担保</w:t>
      </w:r>
    </w:p>
    <w:p>
      <w:pPr>
        <w:spacing w:line="400" w:lineRule="exact"/>
        <w:ind w:firstLine="420" w:firstLineChars="200"/>
        <w:rPr>
          <w:rFonts w:hint="eastAsia"/>
          <w:b/>
          <w:color w:val="auto"/>
          <w:u w:val="single"/>
        </w:rPr>
      </w:pPr>
      <w:r>
        <w:rPr>
          <w:rFonts w:hint="eastAsia"/>
          <w:color w:val="auto"/>
        </w:rPr>
        <w:t>4.2.1承包人是否提供履约担保：</w:t>
      </w:r>
      <w:r>
        <w:rPr>
          <w:rFonts w:hint="eastAsia"/>
          <w:b/>
          <w:color w:val="auto"/>
          <w:u w:val="single"/>
          <w:lang w:val="en-US" w:eastAsia="zh-CN"/>
        </w:rPr>
        <w:t>提供</w:t>
      </w:r>
    </w:p>
    <w:p>
      <w:pPr>
        <w:spacing w:line="400" w:lineRule="exact"/>
        <w:ind w:firstLine="420" w:firstLineChars="200"/>
        <w:rPr>
          <w:rFonts w:hint="eastAsia" w:ascii="宋体" w:hAnsi="宋体" w:cs="宋体"/>
          <w:b/>
          <w:color w:val="auto"/>
          <w:u w:val="single"/>
        </w:rPr>
      </w:pPr>
      <w:r>
        <w:rPr>
          <w:rFonts w:hint="eastAsia" w:ascii="宋体" w:hAnsi="宋体" w:cs="宋体"/>
          <w:color w:val="auto"/>
        </w:rPr>
        <w:t>4.2.2承包人提供履约担保的形式、金额及期限的：</w:t>
      </w:r>
      <w:r>
        <w:rPr>
          <w:rFonts w:hint="eastAsia" w:ascii="宋体" w:hAnsi="宋体" w:cs="宋体"/>
          <w:b/>
          <w:color w:val="auto"/>
          <w:u w:val="single"/>
        </w:rPr>
        <w:t>履约保证金为中标合同金额的10%，承包人应在收到中标通知书后7日内，施工合同签订前提交至发包人指定账户，若未按时提交，则视为承包人放弃中标，其投标保证金不予退还，给发包人造成的损失超过投标保证金数额的，承包人还应当对超过部分予以赔偿。</w:t>
      </w:r>
    </w:p>
    <w:p>
      <w:pPr>
        <w:spacing w:line="400" w:lineRule="exact"/>
        <w:ind w:firstLine="420" w:firstLineChars="200"/>
        <w:rPr>
          <w:rFonts w:hint="eastAsia" w:ascii="宋体" w:hAnsi="宋体" w:cs="宋体"/>
          <w:b/>
          <w:color w:val="auto"/>
        </w:rPr>
      </w:pPr>
      <w:r>
        <w:rPr>
          <w:rFonts w:hint="eastAsia" w:ascii="宋体" w:hAnsi="宋体" w:cs="宋体"/>
          <w:color w:val="auto"/>
        </w:rPr>
        <w:t>4.2.2</w:t>
      </w:r>
      <w:r>
        <w:rPr>
          <w:rFonts w:hint="eastAsia" w:ascii="宋体" w:hAnsi="宋体" w:cs="宋体"/>
          <w:color w:val="auto"/>
          <w:kern w:val="0"/>
          <w:szCs w:val="21"/>
        </w:rPr>
        <w:t>.履约保证金的退还：</w:t>
      </w:r>
      <w:r>
        <w:rPr>
          <w:rFonts w:hint="eastAsia" w:ascii="宋体" w:hAnsi="宋体" w:cs="宋体"/>
          <w:b/>
          <w:color w:val="auto"/>
          <w:kern w:val="0"/>
          <w:szCs w:val="21"/>
          <w:u w:val="single"/>
        </w:rPr>
        <w:t>工</w:t>
      </w:r>
      <w:r>
        <w:rPr>
          <w:rFonts w:hint="eastAsia" w:ascii="宋体" w:hAnsi="宋体" w:cs="宋体"/>
          <w:b/>
          <w:color w:val="auto"/>
          <w:kern w:val="0"/>
          <w:szCs w:val="21"/>
          <w:u w:val="single"/>
          <w:lang w:eastAsia="zh-CN"/>
        </w:rPr>
        <w:t>程</w:t>
      </w:r>
      <w:r>
        <w:rPr>
          <w:rFonts w:hint="eastAsia" w:ascii="宋体" w:hAnsi="宋体" w:cs="宋体"/>
          <w:b/>
          <w:color w:val="auto"/>
          <w:kern w:val="0"/>
          <w:szCs w:val="21"/>
          <w:u w:val="single"/>
          <w:lang w:val="en-US" w:eastAsia="zh-CN"/>
        </w:rPr>
        <w:t>完工</w:t>
      </w:r>
      <w:r>
        <w:rPr>
          <w:rFonts w:hint="eastAsia" w:ascii="宋体" w:hAnsi="宋体" w:cs="宋体"/>
          <w:b/>
          <w:color w:val="auto"/>
          <w:kern w:val="0"/>
          <w:szCs w:val="21"/>
          <w:u w:val="single"/>
          <w:lang w:eastAsia="zh-CN"/>
        </w:rPr>
        <w:t>验收合格</w:t>
      </w:r>
      <w:r>
        <w:rPr>
          <w:rFonts w:hint="eastAsia" w:ascii="宋体" w:hAnsi="宋体" w:cs="宋体"/>
          <w:b/>
          <w:color w:val="auto"/>
          <w:kern w:val="0"/>
          <w:szCs w:val="21"/>
          <w:u w:val="single"/>
        </w:rPr>
        <w:t>后</w:t>
      </w:r>
      <w:r>
        <w:rPr>
          <w:rFonts w:hint="eastAsia" w:ascii="宋体" w:hAnsi="宋体" w:cs="宋体"/>
          <w:b/>
          <w:color w:val="auto"/>
          <w:kern w:val="0"/>
          <w:szCs w:val="21"/>
          <w:u w:val="single"/>
          <w:lang w:val="en-US" w:eastAsia="zh-CN"/>
        </w:rPr>
        <w:t>30</w:t>
      </w:r>
      <w:r>
        <w:rPr>
          <w:rFonts w:hint="eastAsia" w:ascii="宋体" w:hAnsi="宋体" w:cs="宋体"/>
          <w:b/>
          <w:color w:val="auto"/>
          <w:kern w:val="0"/>
          <w:szCs w:val="21"/>
          <w:u w:val="single"/>
        </w:rPr>
        <w:t>日内退还全部履约保证金，履约保证金不计息。</w:t>
      </w:r>
    </w:p>
    <w:p>
      <w:pPr>
        <w:spacing w:line="400" w:lineRule="exact"/>
        <w:rPr>
          <w:b/>
          <w:color w:val="auto"/>
        </w:rPr>
      </w:pPr>
      <w:r>
        <w:rPr>
          <w:rFonts w:hint="eastAsia"/>
          <w:b/>
          <w:color w:val="auto"/>
        </w:rPr>
        <w:t>4.3 分包</w:t>
      </w:r>
    </w:p>
    <w:p>
      <w:pPr>
        <w:spacing w:line="400" w:lineRule="exact"/>
        <w:ind w:firstLine="411" w:firstLineChars="196"/>
        <w:rPr>
          <w:b/>
          <w:color w:val="auto"/>
        </w:rPr>
      </w:pPr>
      <w:r>
        <w:rPr>
          <w:rFonts w:hint="eastAsia"/>
          <w:color w:val="auto"/>
        </w:rPr>
        <w:t>4.3.2分包的内容</w:t>
      </w:r>
    </w:p>
    <w:p>
      <w:pPr>
        <w:spacing w:line="400" w:lineRule="exact"/>
        <w:ind w:firstLine="411" w:firstLineChars="196"/>
        <w:rPr>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w:t>
      </w:r>
      <w:r>
        <w:rPr>
          <w:rFonts w:hint="eastAsia"/>
          <w:b/>
          <w:color w:val="auto"/>
          <w:u w:val="single"/>
          <w:lang w:eastAsia="zh-CN"/>
        </w:rPr>
        <w:t>、</w:t>
      </w:r>
      <w:r>
        <w:rPr>
          <w:rFonts w:hint="eastAsia"/>
          <w:b/>
          <w:color w:val="auto"/>
          <w:u w:val="single"/>
          <w:lang w:val="en-US" w:eastAsia="zh-CN"/>
        </w:rPr>
        <w:t>分包</w:t>
      </w:r>
      <w:r>
        <w:rPr>
          <w:rFonts w:hint="eastAsia"/>
          <w:b/>
          <w:color w:val="auto"/>
          <w:u w:val="single"/>
        </w:rPr>
        <w:t>。</w:t>
      </w:r>
    </w:p>
    <w:p>
      <w:pPr>
        <w:spacing w:line="400" w:lineRule="exact"/>
        <w:rPr>
          <w:b/>
          <w:color w:val="auto"/>
        </w:rPr>
      </w:pPr>
      <w:bookmarkStart w:id="476" w:name="_Toc418077881"/>
      <w:bookmarkStart w:id="477" w:name="_Toc26622"/>
      <w:bookmarkStart w:id="478" w:name="_Toc13208"/>
      <w:r>
        <w:rPr>
          <w:rFonts w:hint="eastAsia"/>
          <w:b/>
          <w:color w:val="auto"/>
        </w:rPr>
        <w:t>4. 5 承包人项目经理</w:t>
      </w:r>
      <w:bookmarkEnd w:id="476"/>
      <w:bookmarkEnd w:id="477"/>
      <w:r>
        <w:rPr>
          <w:rFonts w:hint="eastAsia"/>
          <w:b/>
          <w:color w:val="auto"/>
        </w:rPr>
        <w:t xml:space="preserve">   </w:t>
      </w:r>
      <w:bookmarkEnd w:id="478"/>
    </w:p>
    <w:p>
      <w:pPr>
        <w:spacing w:line="400" w:lineRule="exact"/>
        <w:ind w:firstLine="480"/>
        <w:jc w:val="left"/>
        <w:rPr>
          <w:color w:val="auto"/>
        </w:rPr>
      </w:pPr>
      <w:bookmarkStart w:id="479" w:name="_Toc418077882"/>
      <w:bookmarkStart w:id="480" w:name="_Toc19197"/>
      <w:bookmarkStart w:id="481" w:name="_Toc359579051"/>
      <w:bookmarkStart w:id="482" w:name="_Toc5889"/>
      <w:bookmarkStart w:id="483" w:name="_Toc266027434"/>
      <w:bookmarkStart w:id="484" w:name="_Toc327347168"/>
      <w:bookmarkStart w:id="485" w:name="_Toc224103411"/>
      <w:r>
        <w:rPr>
          <w:rFonts w:hint="eastAsia"/>
          <w:color w:val="auto"/>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00" w:lineRule="exact"/>
        <w:rPr>
          <w:b/>
          <w:color w:val="auto"/>
        </w:rPr>
      </w:pPr>
      <w:r>
        <w:rPr>
          <w:rFonts w:hint="eastAsia"/>
          <w:b/>
          <w:color w:val="auto"/>
        </w:rPr>
        <w:t>4.11  不利物质条件</w:t>
      </w:r>
      <w:bookmarkEnd w:id="479"/>
      <w:bookmarkEnd w:id="480"/>
      <w:bookmarkEnd w:id="481"/>
      <w:bookmarkEnd w:id="482"/>
      <w:bookmarkEnd w:id="483"/>
      <w:bookmarkEnd w:id="484"/>
      <w:bookmarkEnd w:id="485"/>
    </w:p>
    <w:p>
      <w:pPr>
        <w:spacing w:line="400" w:lineRule="exact"/>
        <w:ind w:firstLine="420" w:firstLineChars="200"/>
        <w:rPr>
          <w:color w:val="auto"/>
        </w:rPr>
      </w:pPr>
      <w:r>
        <w:rPr>
          <w:rFonts w:hint="eastAsia"/>
          <w:color w:val="auto"/>
        </w:rPr>
        <w:t>4.11.1  不利物质条件的范围：</w:t>
      </w:r>
      <w:r>
        <w:rPr>
          <w:rFonts w:hint="eastAsia" w:ascii="宋体" w:hAnsi="宋体" w:cs="宋体"/>
          <w:b/>
          <w:color w:val="auto"/>
          <w:u w:val="single"/>
        </w:rPr>
        <w:t>若有不利物质条件，该条件下产生的费用由承包人自行承担。</w:t>
      </w:r>
      <w:r>
        <w:rPr>
          <w:rFonts w:hint="eastAsia"/>
          <w:b/>
          <w:color w:val="auto"/>
          <w:u w:val="single"/>
        </w:rPr>
        <w:t xml:space="preserve"> </w:t>
      </w:r>
    </w:p>
    <w:p>
      <w:pPr>
        <w:spacing w:line="400" w:lineRule="exact"/>
        <w:rPr>
          <w:b/>
          <w:color w:val="auto"/>
        </w:rPr>
      </w:pPr>
      <w:r>
        <w:rPr>
          <w:rFonts w:hint="eastAsia"/>
          <w:b/>
          <w:color w:val="auto"/>
        </w:rPr>
        <w:t>5.  材料和工程设备</w:t>
      </w:r>
    </w:p>
    <w:p>
      <w:pPr>
        <w:spacing w:line="400" w:lineRule="exact"/>
        <w:rPr>
          <w:b/>
          <w:color w:val="auto"/>
        </w:rPr>
      </w:pPr>
      <w:r>
        <w:rPr>
          <w:rFonts w:hint="eastAsia"/>
          <w:b/>
          <w:color w:val="auto"/>
        </w:rPr>
        <w:t>5.1  承包人提供的材料和工程设备</w:t>
      </w:r>
    </w:p>
    <w:p>
      <w:pPr>
        <w:spacing w:line="400" w:lineRule="exact"/>
        <w:ind w:firstLine="480"/>
        <w:jc w:val="left"/>
        <w:rPr>
          <w:rFonts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pPr>
        <w:spacing w:line="400" w:lineRule="exact"/>
        <w:ind w:firstLine="480"/>
        <w:jc w:val="left"/>
        <w:rPr>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spacing w:line="400" w:lineRule="exact"/>
        <w:ind w:firstLine="480"/>
        <w:jc w:val="left"/>
        <w:rPr>
          <w:b/>
          <w:color w:val="auto"/>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spacing w:line="400" w:lineRule="exact"/>
        <w:rPr>
          <w:b/>
          <w:color w:val="auto"/>
        </w:rPr>
      </w:pPr>
      <w:r>
        <w:rPr>
          <w:rFonts w:hint="eastAsia"/>
          <w:b/>
          <w:color w:val="auto"/>
        </w:rPr>
        <w:t>5.2  发包人提供的材料和工程设备</w:t>
      </w:r>
    </w:p>
    <w:p>
      <w:pPr>
        <w:spacing w:line="400" w:lineRule="exact"/>
        <w:ind w:firstLine="420" w:firstLineChars="200"/>
        <w:rPr>
          <w:color w:val="auto"/>
        </w:rPr>
      </w:pPr>
      <w:r>
        <w:rPr>
          <w:rFonts w:hint="eastAsia"/>
          <w:color w:val="auto"/>
        </w:rPr>
        <w:t xml:space="preserve">5.2.1 材料的名称、规格、数量和价格： </w:t>
      </w:r>
      <w:r>
        <w:rPr>
          <w:rFonts w:hint="eastAsia"/>
          <w:b/>
          <w:color w:val="auto"/>
          <w:u w:val="single"/>
        </w:rPr>
        <w:t xml:space="preserve">无。 </w:t>
      </w:r>
    </w:p>
    <w:p>
      <w:pPr>
        <w:spacing w:line="400" w:lineRule="exact"/>
        <w:ind w:firstLine="420" w:firstLineChars="200"/>
        <w:rPr>
          <w:color w:val="auto"/>
        </w:rPr>
      </w:pPr>
      <w:r>
        <w:rPr>
          <w:rFonts w:hint="eastAsia"/>
          <w:color w:val="auto"/>
        </w:rPr>
        <w:t>材料的交货方式、地点和日期：</w:t>
      </w:r>
      <w:r>
        <w:rPr>
          <w:rFonts w:hint="eastAsia"/>
          <w:b/>
          <w:color w:val="auto"/>
          <w:u w:val="single"/>
        </w:rPr>
        <w:t>无。</w:t>
      </w:r>
    </w:p>
    <w:p>
      <w:pPr>
        <w:spacing w:line="400" w:lineRule="exact"/>
        <w:ind w:firstLine="420" w:firstLineChars="200"/>
        <w:rPr>
          <w:color w:val="auto"/>
        </w:rPr>
      </w:pPr>
      <w:r>
        <w:rPr>
          <w:rFonts w:hint="eastAsia"/>
          <w:color w:val="auto"/>
        </w:rPr>
        <w:t>工程设备的名称、规格、数量和价格：</w:t>
      </w:r>
      <w:r>
        <w:rPr>
          <w:rFonts w:hint="eastAsia"/>
          <w:b/>
          <w:color w:val="auto"/>
          <w:u w:val="single"/>
        </w:rPr>
        <w:t>无</w:t>
      </w:r>
      <w:r>
        <w:rPr>
          <w:rFonts w:hint="eastAsia"/>
          <w:color w:val="auto"/>
        </w:rPr>
        <w:t>。</w:t>
      </w:r>
    </w:p>
    <w:p>
      <w:pPr>
        <w:spacing w:line="400" w:lineRule="exact"/>
        <w:ind w:firstLine="420" w:firstLineChars="200"/>
        <w:rPr>
          <w:color w:val="auto"/>
        </w:rPr>
      </w:pPr>
      <w:r>
        <w:rPr>
          <w:rFonts w:hint="eastAsia"/>
          <w:color w:val="auto"/>
        </w:rPr>
        <w:t>工程设备的交货方式、地点和日期：</w:t>
      </w:r>
      <w:r>
        <w:rPr>
          <w:rFonts w:hint="eastAsia"/>
          <w:b/>
          <w:color w:val="auto"/>
          <w:u w:val="single"/>
        </w:rPr>
        <w:t>无。</w:t>
      </w:r>
    </w:p>
    <w:p>
      <w:pPr>
        <w:spacing w:line="400" w:lineRule="exact"/>
        <w:ind w:firstLine="420" w:firstLineChars="200"/>
        <w:rPr>
          <w:color w:val="auto"/>
        </w:rPr>
      </w:pPr>
      <w:r>
        <w:rPr>
          <w:rFonts w:hint="eastAsia"/>
          <w:color w:val="auto"/>
        </w:rPr>
        <w:t>5.2.3材料和工程设备的接收、运输与保管：</w:t>
      </w:r>
      <w:r>
        <w:rPr>
          <w:rFonts w:hint="eastAsia"/>
          <w:b/>
          <w:color w:val="auto"/>
          <w:u w:val="single"/>
        </w:rPr>
        <w:t>无。</w:t>
      </w:r>
    </w:p>
    <w:p>
      <w:pPr>
        <w:spacing w:line="400" w:lineRule="exact"/>
        <w:rPr>
          <w:b/>
          <w:color w:val="auto"/>
        </w:rPr>
      </w:pPr>
      <w:r>
        <w:rPr>
          <w:rFonts w:hint="eastAsia"/>
          <w:b/>
          <w:color w:val="auto"/>
        </w:rPr>
        <w:t>6.  施工设备和临时设施</w:t>
      </w:r>
    </w:p>
    <w:p>
      <w:pPr>
        <w:spacing w:line="400" w:lineRule="exact"/>
        <w:ind w:firstLine="422" w:firstLineChars="200"/>
        <w:rPr>
          <w:b/>
          <w:color w:val="auto"/>
        </w:rPr>
      </w:pPr>
      <w:r>
        <w:rPr>
          <w:rFonts w:hint="eastAsia"/>
          <w:b/>
          <w:color w:val="auto"/>
        </w:rPr>
        <w:t>6.1  承包人提供的施工设备和临时设施</w:t>
      </w:r>
    </w:p>
    <w:p>
      <w:pPr>
        <w:spacing w:line="400" w:lineRule="exact"/>
        <w:ind w:firstLine="420" w:firstLineChars="200"/>
        <w:rPr>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pPr>
        <w:spacing w:line="400" w:lineRule="exact"/>
        <w:ind w:firstLine="420" w:firstLineChars="200"/>
        <w:rPr>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pPr>
        <w:spacing w:line="400" w:lineRule="exact"/>
        <w:rPr>
          <w:b/>
          <w:color w:val="auto"/>
        </w:rPr>
      </w:pPr>
      <w:r>
        <w:rPr>
          <w:rFonts w:hint="eastAsia"/>
          <w:b/>
          <w:color w:val="auto"/>
        </w:rPr>
        <w:t>6.2  发包人提供的施工设备和临时设施：</w:t>
      </w:r>
      <w:r>
        <w:rPr>
          <w:rFonts w:hint="eastAsia"/>
          <w:b/>
          <w:color w:val="auto"/>
          <w:u w:val="single"/>
        </w:rPr>
        <w:t>无。</w:t>
      </w:r>
    </w:p>
    <w:p>
      <w:pPr>
        <w:spacing w:line="400" w:lineRule="exact"/>
        <w:rPr>
          <w:b/>
          <w:color w:val="auto"/>
        </w:rPr>
      </w:pPr>
      <w:r>
        <w:rPr>
          <w:rFonts w:hint="eastAsia"/>
          <w:b/>
          <w:color w:val="auto"/>
        </w:rPr>
        <w:t>7.  交通运输</w:t>
      </w:r>
    </w:p>
    <w:p>
      <w:pPr>
        <w:spacing w:line="400" w:lineRule="exact"/>
        <w:rPr>
          <w:b/>
          <w:color w:val="auto"/>
        </w:rPr>
      </w:pPr>
      <w:r>
        <w:rPr>
          <w:rFonts w:hint="eastAsia"/>
          <w:b/>
          <w:color w:val="auto"/>
        </w:rPr>
        <w:t>7.1  道路通行权和场外设施</w:t>
      </w:r>
    </w:p>
    <w:p>
      <w:pPr>
        <w:spacing w:line="400" w:lineRule="exact"/>
        <w:rPr>
          <w:color w:val="auto"/>
        </w:rPr>
      </w:pPr>
      <w:r>
        <w:rPr>
          <w:rFonts w:hint="eastAsia"/>
          <w:color w:val="auto"/>
        </w:rPr>
        <w:t xml:space="preserve">    取得道路通行权、修建场外设施权的办理人： </w:t>
      </w:r>
      <w:r>
        <w:rPr>
          <w:rFonts w:hint="eastAsia"/>
          <w:b/>
          <w:color w:val="auto"/>
          <w:u w:val="single"/>
        </w:rPr>
        <w:t>承包人。</w:t>
      </w:r>
    </w:p>
    <w:p>
      <w:pPr>
        <w:spacing w:line="400" w:lineRule="exact"/>
        <w:rPr>
          <w:color w:val="auto"/>
        </w:rPr>
      </w:pPr>
      <w:r>
        <w:rPr>
          <w:rFonts w:hint="eastAsia"/>
          <w:color w:val="auto"/>
        </w:rPr>
        <w:t xml:space="preserve">    相关费用： </w:t>
      </w:r>
      <w:r>
        <w:rPr>
          <w:rFonts w:hint="eastAsia"/>
          <w:b/>
          <w:color w:val="auto"/>
          <w:u w:val="single"/>
        </w:rPr>
        <w:t>由承包人负责，费用由承包人承担。</w:t>
      </w:r>
    </w:p>
    <w:p>
      <w:pPr>
        <w:spacing w:line="400" w:lineRule="exact"/>
        <w:rPr>
          <w:b/>
          <w:color w:val="auto"/>
        </w:rPr>
      </w:pPr>
      <w:r>
        <w:rPr>
          <w:rFonts w:hint="eastAsia"/>
          <w:b/>
          <w:color w:val="auto"/>
        </w:rPr>
        <w:t>7.2  场内施工道路</w:t>
      </w:r>
    </w:p>
    <w:p>
      <w:pPr>
        <w:spacing w:line="400" w:lineRule="exact"/>
        <w:ind w:firstLine="420"/>
        <w:rPr>
          <w:color w:val="auto"/>
        </w:rPr>
      </w:pPr>
      <w:r>
        <w:rPr>
          <w:rFonts w:hint="eastAsia"/>
          <w:color w:val="auto"/>
        </w:rPr>
        <w:t xml:space="preserve">7.2.1  临时道路和交通设施的修建、维护、养护和管理人： </w:t>
      </w:r>
      <w:r>
        <w:rPr>
          <w:rFonts w:hint="eastAsia"/>
          <w:b/>
          <w:color w:val="auto"/>
          <w:u w:val="single"/>
        </w:rPr>
        <w:t>承包人。</w:t>
      </w:r>
    </w:p>
    <w:p>
      <w:pPr>
        <w:spacing w:line="400" w:lineRule="exact"/>
        <w:ind w:firstLine="420"/>
        <w:rPr>
          <w:color w:val="auto"/>
        </w:rPr>
      </w:pPr>
      <w:r>
        <w:rPr>
          <w:rFonts w:hint="eastAsia"/>
          <w:color w:val="auto"/>
        </w:rPr>
        <w:t>7.2.2  临时道路和交通设施的使用权力及费用：</w:t>
      </w:r>
      <w:r>
        <w:rPr>
          <w:rFonts w:hint="eastAsia"/>
          <w:b/>
          <w:color w:val="auto"/>
          <w:u w:val="single"/>
        </w:rPr>
        <w:t>由承包人自行负责。</w:t>
      </w:r>
    </w:p>
    <w:p>
      <w:pPr>
        <w:spacing w:line="400" w:lineRule="exact"/>
        <w:rPr>
          <w:b/>
          <w:color w:val="auto"/>
        </w:rPr>
      </w:pPr>
      <w:r>
        <w:rPr>
          <w:rFonts w:hint="eastAsia"/>
          <w:b/>
          <w:color w:val="auto"/>
        </w:rPr>
        <w:t>7.4  超大件和超重件的运输</w:t>
      </w:r>
    </w:p>
    <w:p>
      <w:pPr>
        <w:spacing w:line="400" w:lineRule="exact"/>
        <w:rPr>
          <w:color w:val="auto"/>
        </w:rPr>
      </w:pPr>
      <w:r>
        <w:rPr>
          <w:rFonts w:hint="eastAsia"/>
          <w:color w:val="auto"/>
        </w:rPr>
        <w:t xml:space="preserve">    道路和桥梁临时加固改造费用和其他有关费用的承担：</w:t>
      </w:r>
      <w:r>
        <w:rPr>
          <w:rFonts w:hint="eastAsia"/>
          <w:b/>
          <w:color w:val="auto"/>
          <w:u w:val="single"/>
        </w:rPr>
        <w:t>由承包人承担。</w:t>
      </w:r>
    </w:p>
    <w:p>
      <w:pPr>
        <w:spacing w:line="400" w:lineRule="exact"/>
        <w:rPr>
          <w:b/>
          <w:color w:val="auto"/>
        </w:rPr>
      </w:pPr>
      <w:r>
        <w:rPr>
          <w:rFonts w:hint="eastAsia"/>
          <w:b/>
          <w:color w:val="auto"/>
        </w:rPr>
        <w:t>8.  测量放线</w:t>
      </w:r>
    </w:p>
    <w:p>
      <w:pPr>
        <w:spacing w:line="400" w:lineRule="exact"/>
        <w:rPr>
          <w:b/>
          <w:color w:val="auto"/>
        </w:rPr>
      </w:pPr>
      <w:r>
        <w:rPr>
          <w:rFonts w:hint="eastAsia"/>
          <w:b/>
          <w:color w:val="auto"/>
        </w:rPr>
        <w:t>8.1  施工控制网</w:t>
      </w:r>
    </w:p>
    <w:p>
      <w:pPr>
        <w:spacing w:line="400" w:lineRule="exact"/>
        <w:rPr>
          <w:color w:val="auto"/>
        </w:rPr>
      </w:pPr>
      <w:r>
        <w:rPr>
          <w:rFonts w:hint="eastAsia"/>
          <w:color w:val="auto"/>
        </w:rPr>
        <w:t xml:space="preserve">    8.1.1  发包人提供测量基准点、基准线和水准点的期限：</w:t>
      </w:r>
      <w:r>
        <w:rPr>
          <w:rFonts w:hint="eastAsia"/>
          <w:color w:val="auto"/>
          <w:u w:val="single"/>
        </w:rPr>
        <w:t xml:space="preserve">  开工前7天    </w:t>
      </w:r>
      <w:r>
        <w:rPr>
          <w:rFonts w:hint="eastAsia"/>
          <w:color w:val="auto"/>
        </w:rPr>
        <w:t>。</w:t>
      </w:r>
    </w:p>
    <w:p>
      <w:pPr>
        <w:spacing w:line="400" w:lineRule="exact"/>
        <w:rPr>
          <w:color w:val="auto"/>
        </w:rPr>
      </w:pPr>
      <w:r>
        <w:rPr>
          <w:rFonts w:hint="eastAsia"/>
          <w:color w:val="auto"/>
        </w:rPr>
        <w:t xml:space="preserve">    施工控制网的测设： </w:t>
      </w:r>
      <w:r>
        <w:rPr>
          <w:rFonts w:hint="eastAsia"/>
          <w:b/>
          <w:color w:val="auto"/>
          <w:u w:val="single"/>
        </w:rPr>
        <w:t xml:space="preserve">   由承包人负责    </w:t>
      </w:r>
      <w:r>
        <w:rPr>
          <w:rFonts w:hint="eastAsia"/>
          <w:color w:val="auto"/>
        </w:rPr>
        <w:t xml:space="preserve">。 </w:t>
      </w:r>
    </w:p>
    <w:p>
      <w:pPr>
        <w:spacing w:line="400" w:lineRule="exact"/>
        <w:rPr>
          <w:color w:val="auto"/>
        </w:rPr>
      </w:pPr>
      <w:r>
        <w:rPr>
          <w:rFonts w:hint="eastAsia"/>
          <w:color w:val="auto"/>
        </w:rPr>
        <w:t xml:space="preserve">    报监理人审批施工控制网资料的期限：</w:t>
      </w:r>
      <w:r>
        <w:rPr>
          <w:rFonts w:hint="eastAsia"/>
          <w:b/>
          <w:color w:val="auto"/>
          <w:u w:val="single"/>
        </w:rPr>
        <w:t xml:space="preserve">   </w:t>
      </w:r>
      <w:r>
        <w:rPr>
          <w:rFonts w:hint="eastAsia"/>
          <w:color w:val="auto"/>
          <w:u w:val="single"/>
        </w:rPr>
        <w:t>开工前7天</w:t>
      </w:r>
      <w:r>
        <w:rPr>
          <w:rFonts w:hint="eastAsia"/>
          <w:b/>
          <w:color w:val="auto"/>
          <w:u w:val="single"/>
        </w:rPr>
        <w:t xml:space="preserve">  </w:t>
      </w:r>
      <w:r>
        <w:rPr>
          <w:rFonts w:hint="eastAsia"/>
          <w:b/>
          <w:color w:val="auto"/>
        </w:rPr>
        <w:t>。</w:t>
      </w:r>
    </w:p>
    <w:p>
      <w:pPr>
        <w:spacing w:line="400" w:lineRule="exact"/>
        <w:rPr>
          <w:b/>
          <w:color w:val="auto"/>
        </w:rPr>
      </w:pPr>
      <w:r>
        <w:rPr>
          <w:rFonts w:hint="eastAsia"/>
          <w:b/>
          <w:color w:val="auto"/>
        </w:rPr>
        <w:t>9.  施工安全、治安保卫和环境保护</w:t>
      </w:r>
    </w:p>
    <w:p>
      <w:pPr>
        <w:spacing w:line="400" w:lineRule="exact"/>
        <w:rPr>
          <w:b/>
          <w:color w:val="auto"/>
        </w:rPr>
      </w:pPr>
      <w:r>
        <w:rPr>
          <w:rFonts w:hint="eastAsia"/>
          <w:b/>
          <w:color w:val="auto"/>
        </w:rPr>
        <w:t>9.2  承包人的施工安全责任</w:t>
      </w:r>
    </w:p>
    <w:p>
      <w:pPr>
        <w:spacing w:line="400" w:lineRule="exact"/>
        <w:ind w:firstLine="420" w:firstLineChars="200"/>
        <w:rPr>
          <w:b/>
          <w:color w:val="auto"/>
          <w:u w:val="single"/>
        </w:rPr>
      </w:pPr>
      <w:r>
        <w:rPr>
          <w:rFonts w:hint="eastAsia"/>
          <w:color w:val="auto"/>
        </w:rPr>
        <w:t xml:space="preserve">9.2.1报监理人审批的施工安全措施计划期限： </w:t>
      </w:r>
      <w:r>
        <w:rPr>
          <w:rFonts w:hint="eastAsia"/>
          <w:b/>
          <w:color w:val="auto"/>
          <w:u w:val="single"/>
        </w:rPr>
        <w:t xml:space="preserve"> </w:t>
      </w:r>
      <w:r>
        <w:rPr>
          <w:rFonts w:hint="eastAsia"/>
          <w:color w:val="auto"/>
          <w:u w:val="single"/>
        </w:rPr>
        <w:t>开工前7天</w:t>
      </w:r>
      <w:r>
        <w:rPr>
          <w:rFonts w:hint="eastAsia"/>
          <w:b/>
          <w:color w:val="auto"/>
          <w:u w:val="single"/>
        </w:rPr>
        <w:t xml:space="preserve">  。</w:t>
      </w:r>
    </w:p>
    <w:p>
      <w:pPr>
        <w:spacing w:line="400" w:lineRule="exact"/>
        <w:ind w:firstLine="420" w:firstLineChars="200"/>
        <w:rPr>
          <w:b/>
          <w:color w:val="auto"/>
          <w:u w:val="single"/>
        </w:rPr>
      </w:pPr>
      <w:r>
        <w:rPr>
          <w:rFonts w:hint="eastAsia"/>
          <w:color w:val="auto"/>
        </w:rPr>
        <w:t>监理人收到承包人报送的施工安全措施计划后应当在</w:t>
      </w:r>
      <w:r>
        <w:rPr>
          <w:rFonts w:hint="eastAsia"/>
          <w:color w:val="auto"/>
          <w:u w:val="single"/>
        </w:rPr>
        <w:t>　</w:t>
      </w:r>
      <w:r>
        <w:rPr>
          <w:rFonts w:hint="eastAsia"/>
          <w:b/>
          <w:color w:val="auto"/>
          <w:u w:val="single"/>
        </w:rPr>
        <w:t xml:space="preserve">7 </w:t>
      </w:r>
      <w:r>
        <w:rPr>
          <w:rFonts w:hint="eastAsia"/>
          <w:color w:val="auto"/>
          <w:u w:val="single"/>
        </w:rPr>
        <w:t xml:space="preserve"> </w:t>
      </w:r>
      <w:r>
        <w:rPr>
          <w:rFonts w:hint="eastAsia"/>
          <w:color w:val="auto"/>
        </w:rPr>
        <w:t>天内给予批复。</w:t>
      </w:r>
    </w:p>
    <w:p>
      <w:pPr>
        <w:spacing w:line="400" w:lineRule="exact"/>
        <w:rPr>
          <w:b/>
          <w:color w:val="auto"/>
        </w:rPr>
      </w:pPr>
      <w:r>
        <w:rPr>
          <w:rFonts w:hint="eastAsia"/>
          <w:b/>
          <w:color w:val="auto"/>
        </w:rPr>
        <w:t>9.3  治安保卫</w:t>
      </w:r>
    </w:p>
    <w:p>
      <w:pPr>
        <w:spacing w:line="400" w:lineRule="exact"/>
        <w:ind w:firstLine="420" w:firstLineChars="200"/>
        <w:rPr>
          <w:rFonts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w:t>
      </w:r>
      <w:r>
        <w:rPr>
          <w:rFonts w:hint="eastAsia" w:ascii="宋体" w:hAnsi="宋体" w:cs="宋体"/>
          <w:color w:val="auto"/>
          <w:szCs w:val="21"/>
        </w:rPr>
        <w:t>承担。</w:t>
      </w:r>
    </w:p>
    <w:p>
      <w:pPr>
        <w:spacing w:line="400" w:lineRule="exact"/>
        <w:ind w:firstLine="420" w:firstLineChars="200"/>
        <w:rPr>
          <w:color w:val="auto"/>
        </w:rPr>
      </w:pPr>
      <w:r>
        <w:rPr>
          <w:rFonts w:hint="eastAsia"/>
          <w:color w:val="auto"/>
        </w:rPr>
        <w:t>9.3.3  施工场地治安管理计划和突发治安事件紧急预案的编制责任人：</w:t>
      </w:r>
      <w:r>
        <w:rPr>
          <w:rFonts w:hint="eastAsia"/>
          <w:color w:val="auto"/>
          <w:u w:val="single"/>
        </w:rPr>
        <w:t xml:space="preserve"> </w:t>
      </w:r>
      <w:r>
        <w:rPr>
          <w:rFonts w:hint="eastAsia"/>
          <w:b/>
          <w:color w:val="auto"/>
          <w:u w:val="single"/>
        </w:rPr>
        <w:t xml:space="preserve">承包人 </w:t>
      </w:r>
      <w:r>
        <w:rPr>
          <w:rFonts w:hint="eastAsia"/>
          <w:b/>
          <w:color w:val="auto"/>
        </w:rPr>
        <w:t>。</w:t>
      </w:r>
    </w:p>
    <w:p>
      <w:pPr>
        <w:spacing w:line="400" w:lineRule="exact"/>
        <w:rPr>
          <w:b/>
          <w:color w:val="auto"/>
        </w:rPr>
      </w:pPr>
      <w:r>
        <w:rPr>
          <w:rFonts w:hint="eastAsia"/>
          <w:b/>
          <w:color w:val="auto"/>
        </w:rPr>
        <w:t>9.4  环境保护</w:t>
      </w:r>
    </w:p>
    <w:p>
      <w:pPr>
        <w:adjustRightInd w:val="0"/>
        <w:snapToGrid w:val="0"/>
        <w:spacing w:line="400" w:lineRule="exact"/>
        <w:ind w:firstLine="420" w:firstLineChars="200"/>
        <w:rPr>
          <w:rFonts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ascii="宋体" w:hAnsi="宋体" w:cs="宋体"/>
          <w:b/>
          <w:color w:val="auto"/>
          <w:szCs w:val="21"/>
          <w:u w:val="single"/>
        </w:rPr>
        <w:t xml:space="preserve">  </w:t>
      </w:r>
      <w:r>
        <w:rPr>
          <w:rFonts w:hint="eastAsia"/>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pPr>
        <w:adjustRightInd w:val="0"/>
        <w:snapToGrid w:val="0"/>
        <w:spacing w:line="400" w:lineRule="exact"/>
        <w:rPr>
          <w:rFonts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7   </w:t>
      </w:r>
      <w:r>
        <w:rPr>
          <w:rFonts w:hint="eastAsia" w:ascii="宋体" w:hAnsi="宋体" w:cs="宋体"/>
          <w:color w:val="auto"/>
          <w:szCs w:val="21"/>
        </w:rPr>
        <w:t>天内给予批复。</w:t>
      </w:r>
    </w:p>
    <w:p>
      <w:pPr>
        <w:spacing w:line="400" w:lineRule="exact"/>
        <w:rPr>
          <w:b/>
          <w:color w:val="auto"/>
        </w:rPr>
      </w:pPr>
      <w:r>
        <w:rPr>
          <w:rFonts w:hint="eastAsia"/>
          <w:b/>
          <w:color w:val="auto"/>
        </w:rPr>
        <w:t>10.  进度计划</w:t>
      </w:r>
    </w:p>
    <w:p>
      <w:pPr>
        <w:spacing w:line="400" w:lineRule="exact"/>
        <w:rPr>
          <w:b/>
          <w:color w:val="auto"/>
        </w:rPr>
      </w:pPr>
      <w:r>
        <w:rPr>
          <w:rFonts w:hint="eastAsia"/>
          <w:b/>
          <w:color w:val="auto"/>
        </w:rPr>
        <w:t>10.1  合同进度计划</w:t>
      </w:r>
    </w:p>
    <w:p>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pPr>
        <w:spacing w:line="400" w:lineRule="exact"/>
        <w:ind w:firstLine="420" w:firstLineChars="200"/>
        <w:rPr>
          <w:rFonts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入进行阶段性工程设计交底的时间。</w:t>
      </w:r>
    </w:p>
    <w:p>
      <w:pPr>
        <w:spacing w:line="400" w:lineRule="exact"/>
        <w:ind w:firstLine="420" w:firstLineChars="200"/>
        <w:rPr>
          <w:rFonts w:ascii="宋体" w:hAnsi="宋体" w:cs="宋体"/>
          <w:b/>
          <w:color w:val="auto"/>
          <w:szCs w:val="21"/>
          <w:u w:val="single"/>
        </w:rPr>
      </w:pPr>
      <w:r>
        <w:rPr>
          <w:rFonts w:hint="eastAsia" w:ascii="宋体" w:hAnsi="宋体" w:cs="宋体"/>
          <w:color w:val="auto"/>
          <w:szCs w:val="21"/>
          <w:lang w:eastAsia="zh-CN"/>
        </w:rPr>
        <w:t>（</w:t>
      </w: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自监理人收到承包人报送的相关进度计划和施工方案说明后7天内。</w:t>
      </w:r>
    </w:p>
    <w:p>
      <w:pPr>
        <w:spacing w:line="400" w:lineRule="exact"/>
        <w:rPr>
          <w:b/>
          <w:color w:val="auto"/>
        </w:rPr>
      </w:pPr>
      <w:r>
        <w:rPr>
          <w:rFonts w:hint="eastAsia"/>
          <w:b/>
          <w:color w:val="auto"/>
        </w:rPr>
        <w:t>11.  开工和竣工</w:t>
      </w:r>
    </w:p>
    <w:p>
      <w:pPr>
        <w:spacing w:line="400" w:lineRule="exact"/>
        <w:rPr>
          <w:b/>
          <w:color w:val="auto"/>
        </w:rPr>
      </w:pPr>
      <w:r>
        <w:rPr>
          <w:rFonts w:hint="eastAsia"/>
          <w:b/>
          <w:color w:val="auto"/>
        </w:rPr>
        <w:t>11.4  异常恶劣的气候条件</w:t>
      </w:r>
    </w:p>
    <w:p>
      <w:pPr>
        <w:spacing w:line="400" w:lineRule="exact"/>
        <w:ind w:firstLine="420" w:firstLineChars="200"/>
        <w:rPr>
          <w:color w:val="auto"/>
        </w:rPr>
      </w:pPr>
      <w:r>
        <w:rPr>
          <w:rFonts w:hint="eastAsia"/>
          <w:color w:val="auto"/>
        </w:rPr>
        <w:t>异常恶劣的气候条件的范围：</w:t>
      </w:r>
      <w:r>
        <w:rPr>
          <w:rFonts w:hint="eastAsia"/>
          <w:b/>
          <w:color w:val="auto"/>
          <w:u w:val="single"/>
        </w:rPr>
        <w:t xml:space="preserve">  按重庆市气象部门公布的50年一遇的自然灾害（如台风、雪灾、洪水等） 。</w:t>
      </w:r>
    </w:p>
    <w:p>
      <w:pPr>
        <w:spacing w:line="400" w:lineRule="exact"/>
        <w:rPr>
          <w:b/>
          <w:color w:val="auto"/>
        </w:rPr>
      </w:pPr>
      <w:r>
        <w:rPr>
          <w:rFonts w:hint="eastAsia"/>
          <w:b/>
          <w:color w:val="auto"/>
        </w:rPr>
        <w:t>11.5  承包人的工期延误</w:t>
      </w:r>
    </w:p>
    <w:p>
      <w:pPr>
        <w:spacing w:line="400" w:lineRule="exact"/>
        <w:ind w:firstLine="420" w:firstLineChars="200"/>
        <w:rPr>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pPr>
        <w:spacing w:line="400" w:lineRule="exact"/>
        <w:ind w:firstLine="420" w:firstLineChars="200"/>
        <w:rPr>
          <w:color w:val="auto"/>
        </w:rPr>
      </w:pPr>
      <w:r>
        <w:rPr>
          <w:rFonts w:hint="eastAsia"/>
          <w:color w:val="auto"/>
        </w:rPr>
        <w:t>逾期竣工违约金的计算方法：</w:t>
      </w:r>
      <w:r>
        <w:rPr>
          <w:rFonts w:hint="eastAsia"/>
          <w:color w:val="auto"/>
          <w:u w:val="single"/>
        </w:rPr>
        <w:t>按500元/天记违约金</w:t>
      </w:r>
      <w:r>
        <w:rPr>
          <w:rFonts w:hint="eastAsia"/>
          <w:color w:val="auto"/>
        </w:rPr>
        <w:t>。</w:t>
      </w:r>
    </w:p>
    <w:p>
      <w:pPr>
        <w:spacing w:line="400" w:lineRule="exact"/>
        <w:ind w:firstLine="420" w:firstLineChars="200"/>
        <w:rPr>
          <w:color w:val="auto"/>
        </w:rPr>
      </w:pPr>
      <w:r>
        <w:rPr>
          <w:rFonts w:hint="eastAsia"/>
          <w:color w:val="auto"/>
        </w:rPr>
        <w:t>逾期竣工违约金的最高限额：</w:t>
      </w:r>
      <w:r>
        <w:rPr>
          <w:rFonts w:hint="eastAsia" w:ascii="宋体" w:hAnsi="宋体"/>
          <w:color w:val="auto"/>
          <w:u w:val="single"/>
        </w:rPr>
        <w:t xml:space="preserve">  签约合同价的3% </w:t>
      </w:r>
      <w:r>
        <w:rPr>
          <w:rFonts w:hint="eastAsia"/>
          <w:color w:val="auto"/>
          <w:u w:val="single"/>
        </w:rPr>
        <w:t xml:space="preserve"> </w:t>
      </w:r>
      <w:r>
        <w:rPr>
          <w:rFonts w:hint="eastAsia"/>
          <w:color w:val="auto"/>
        </w:rPr>
        <w:t>。</w:t>
      </w:r>
    </w:p>
    <w:p>
      <w:pPr>
        <w:spacing w:line="400" w:lineRule="exact"/>
        <w:rPr>
          <w:b/>
          <w:color w:val="auto"/>
        </w:rPr>
      </w:pPr>
      <w:r>
        <w:rPr>
          <w:rFonts w:hint="eastAsia"/>
          <w:b/>
          <w:color w:val="auto"/>
        </w:rPr>
        <w:t>11.6  工期提前</w:t>
      </w:r>
    </w:p>
    <w:p>
      <w:pPr>
        <w:spacing w:line="400" w:lineRule="exact"/>
        <w:ind w:firstLine="420" w:firstLineChars="200"/>
        <w:rPr>
          <w:rFonts w:hint="default"/>
          <w:b/>
          <w:color w:val="auto"/>
          <w:lang w:val="en-US"/>
        </w:rPr>
      </w:pPr>
      <w:r>
        <w:rPr>
          <w:rFonts w:hint="eastAsia"/>
          <w:color w:val="auto"/>
        </w:rPr>
        <w:t>提前竣工的奖励办法</w:t>
      </w:r>
      <w:r>
        <w:rPr>
          <w:rFonts w:hint="eastAsia"/>
          <w:color w:val="auto"/>
          <w:lang w:eastAsia="zh-CN"/>
        </w:rPr>
        <w:t>：</w:t>
      </w:r>
      <w:r>
        <w:rPr>
          <w:rFonts w:hint="eastAsia"/>
          <w:color w:val="auto"/>
          <w:lang w:val="en-US" w:eastAsia="zh-CN"/>
        </w:rPr>
        <w:t>/</w:t>
      </w:r>
    </w:p>
    <w:p>
      <w:pPr>
        <w:spacing w:line="400" w:lineRule="exact"/>
        <w:rPr>
          <w:b/>
          <w:color w:val="auto"/>
        </w:rPr>
      </w:pPr>
      <w:r>
        <w:rPr>
          <w:rFonts w:hint="eastAsia"/>
          <w:b/>
          <w:color w:val="auto"/>
        </w:rPr>
        <w:t>12．暂停施工</w:t>
      </w:r>
    </w:p>
    <w:p>
      <w:pPr>
        <w:spacing w:line="400" w:lineRule="exact"/>
        <w:ind w:firstLine="420" w:firstLineChars="200"/>
        <w:rPr>
          <w:color w:val="auto"/>
        </w:rPr>
      </w:pPr>
      <w:r>
        <w:rPr>
          <w:rFonts w:hint="eastAsia"/>
          <w:color w:val="auto"/>
        </w:rPr>
        <w:t>12.1 承包人暂停施工的责任：</w:t>
      </w:r>
      <w:r>
        <w:rPr>
          <w:rFonts w:hint="eastAsia"/>
          <w:b/>
          <w:color w:val="auto"/>
          <w:u w:val="single"/>
        </w:rPr>
        <w:t xml:space="preserve"> 非发包人的原因由承包人负责。</w:t>
      </w:r>
    </w:p>
    <w:p>
      <w:pPr>
        <w:spacing w:line="400" w:lineRule="exact"/>
        <w:rPr>
          <w:b/>
          <w:color w:val="auto"/>
        </w:rPr>
      </w:pPr>
      <w:r>
        <w:rPr>
          <w:rFonts w:hint="eastAsia"/>
          <w:b/>
          <w:color w:val="auto"/>
        </w:rPr>
        <w:t>13．工程质量</w:t>
      </w:r>
    </w:p>
    <w:p>
      <w:pPr>
        <w:spacing w:line="400" w:lineRule="exact"/>
        <w:rPr>
          <w:b/>
          <w:color w:val="auto"/>
        </w:rPr>
      </w:pPr>
      <w:r>
        <w:rPr>
          <w:rFonts w:hint="eastAsia"/>
          <w:b/>
          <w:color w:val="auto"/>
        </w:rPr>
        <w:t>13.2 承包人的质量检查</w:t>
      </w:r>
    </w:p>
    <w:p>
      <w:pPr>
        <w:spacing w:line="400" w:lineRule="exact"/>
        <w:ind w:firstLine="411" w:firstLineChars="196"/>
        <w:rPr>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开工前7天</w:t>
      </w:r>
      <w:r>
        <w:rPr>
          <w:rFonts w:hint="eastAsia"/>
          <w:b/>
          <w:color w:val="auto"/>
        </w:rPr>
        <w:t>。</w:t>
      </w:r>
    </w:p>
    <w:p>
      <w:pPr>
        <w:spacing w:line="400" w:lineRule="exact"/>
        <w:ind w:firstLine="411" w:firstLineChars="196"/>
        <w:rPr>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pPr>
        <w:spacing w:line="400" w:lineRule="exact"/>
        <w:rPr>
          <w:b/>
          <w:color w:val="auto"/>
        </w:rPr>
      </w:pPr>
      <w:r>
        <w:rPr>
          <w:rFonts w:hint="eastAsia"/>
          <w:b/>
          <w:color w:val="auto"/>
        </w:rPr>
        <w:t>13.5 工程隐蔽部位覆盖前的检查</w:t>
      </w:r>
    </w:p>
    <w:p>
      <w:pPr>
        <w:spacing w:line="400" w:lineRule="exact"/>
        <w:ind w:firstLine="420" w:firstLineChars="200"/>
        <w:rPr>
          <w:rFonts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工程部位隐蔽前24小时以书面形式通知发包人和监理人验收。</w:t>
      </w:r>
    </w:p>
    <w:p>
      <w:pPr>
        <w:spacing w:line="400" w:lineRule="exact"/>
        <w:rPr>
          <w:b/>
          <w:color w:val="auto"/>
        </w:rPr>
      </w:pPr>
      <w:r>
        <w:rPr>
          <w:rFonts w:hint="eastAsia"/>
          <w:b/>
          <w:color w:val="auto"/>
        </w:rPr>
        <w:t>15.  变更</w:t>
      </w:r>
    </w:p>
    <w:p>
      <w:pPr>
        <w:spacing w:line="400" w:lineRule="exact"/>
        <w:ind w:firstLine="420" w:firstLineChars="200"/>
        <w:rPr>
          <w:color w:val="auto"/>
        </w:rPr>
      </w:pPr>
      <w:r>
        <w:rPr>
          <w:rFonts w:hint="eastAsia"/>
          <w:color w:val="auto"/>
        </w:rPr>
        <w:t>所有工程变更等现场签证的确定只有经发包人审批同意后才能生效。</w:t>
      </w:r>
    </w:p>
    <w:p>
      <w:pPr>
        <w:spacing w:line="400" w:lineRule="exact"/>
        <w:ind w:firstLine="420" w:firstLineChars="200"/>
        <w:rPr>
          <w:color w:val="auto"/>
        </w:rPr>
      </w:pPr>
      <w:r>
        <w:rPr>
          <w:rFonts w:hint="eastAsia"/>
          <w:color w:val="auto"/>
        </w:rPr>
        <w:t>15.1 变更的范围和内容：</w:t>
      </w:r>
      <w:r>
        <w:rPr>
          <w:rFonts w:hint="eastAsia"/>
          <w:b/>
          <w:color w:val="auto"/>
          <w:u w:val="single"/>
        </w:rPr>
        <w:t>变更的范围和内容以发包人认可为准。</w:t>
      </w:r>
    </w:p>
    <w:p>
      <w:pPr>
        <w:spacing w:line="400" w:lineRule="exact"/>
        <w:rPr>
          <w:b/>
          <w:color w:val="auto"/>
        </w:rPr>
      </w:pPr>
      <w:r>
        <w:rPr>
          <w:rFonts w:hint="eastAsia"/>
          <w:b/>
          <w:color w:val="auto"/>
        </w:rPr>
        <w:t>15.3  变更程序</w:t>
      </w:r>
    </w:p>
    <w:p>
      <w:pPr>
        <w:spacing w:line="400" w:lineRule="exact"/>
        <w:rPr>
          <w:b/>
          <w:color w:val="auto"/>
        </w:rPr>
      </w:pPr>
      <w:r>
        <w:rPr>
          <w:rFonts w:hint="eastAsia"/>
          <w:b/>
          <w:color w:val="auto"/>
        </w:rPr>
        <w:t>15.3.2  变更估价</w:t>
      </w:r>
    </w:p>
    <w:p>
      <w:pPr>
        <w:adjustRightInd w:val="0"/>
        <w:snapToGrid w:val="0"/>
        <w:spacing w:line="400" w:lineRule="exact"/>
        <w:ind w:firstLine="462" w:firstLineChars="220"/>
        <w:rPr>
          <w:rFonts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7天内，向监理人提交变更报价书。</w:t>
      </w:r>
    </w:p>
    <w:p>
      <w:pPr>
        <w:adjustRightInd w:val="0"/>
        <w:snapToGrid w:val="0"/>
        <w:spacing w:line="400" w:lineRule="exact"/>
        <w:ind w:firstLine="462" w:firstLineChars="220"/>
        <w:rPr>
          <w:rFonts w:ascii="宋体" w:hAnsi="宋体" w:cs="宋体"/>
          <w:color w:val="auto"/>
          <w:szCs w:val="21"/>
          <w:u w:val="single"/>
        </w:rPr>
      </w:pPr>
      <w:r>
        <w:rPr>
          <w:rFonts w:hint="eastAsia" w:ascii="宋体" w:hAnsi="宋体" w:cs="宋体"/>
          <w:color w:val="auto"/>
          <w:szCs w:val="21"/>
        </w:rPr>
        <w:t>监理人商定或确定变更价格的期限：</w:t>
      </w:r>
      <w:r>
        <w:rPr>
          <w:rFonts w:hint="eastAsia" w:ascii="宋体" w:hAnsi="宋体" w:cs="宋体"/>
          <w:color w:val="auto"/>
          <w:szCs w:val="21"/>
          <w:u w:val="single"/>
        </w:rPr>
        <w:t xml:space="preserve">  7天  </w:t>
      </w:r>
      <w:r>
        <w:rPr>
          <w:rFonts w:hint="eastAsia" w:ascii="宋体" w:hAnsi="宋体" w:cs="宋体"/>
          <w:color w:val="auto"/>
          <w:szCs w:val="21"/>
        </w:rPr>
        <w:t>。</w:t>
      </w:r>
    </w:p>
    <w:p>
      <w:pPr>
        <w:adjustRightInd w:val="0"/>
        <w:snapToGrid w:val="0"/>
        <w:spacing w:line="400" w:lineRule="exact"/>
        <w:rPr>
          <w:rFonts w:ascii="宋体" w:hAnsi="宋体" w:cs="宋体"/>
          <w:color w:val="auto"/>
          <w:szCs w:val="21"/>
          <w:u w:val="single"/>
        </w:rPr>
      </w:pPr>
      <w:r>
        <w:rPr>
          <w:rFonts w:hint="eastAsia"/>
          <w:b/>
          <w:color w:val="auto"/>
        </w:rPr>
        <w:t>15.4变更的估价原则</w:t>
      </w:r>
    </w:p>
    <w:p>
      <w:pPr>
        <w:spacing w:line="400" w:lineRule="exact"/>
        <w:ind w:firstLine="420" w:firstLineChars="200"/>
        <w:rPr>
          <w:color w:val="auto"/>
        </w:rPr>
      </w:pPr>
      <w:r>
        <w:rPr>
          <w:rFonts w:hint="eastAsia"/>
          <w:color w:val="auto"/>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hint="eastAsia"/>
          <w:color w:val="auto"/>
          <w:szCs w:val="22"/>
        </w:rPr>
      </w:pPr>
      <w:r>
        <w:rPr>
          <w:rFonts w:hint="eastAsia"/>
          <w:color w:val="auto"/>
        </w:rPr>
        <w:t>（2）工程内容如有与已标价工程量清单不同的子项（既无相同子项，又无类似子项），按《建设工程工程量清单计价规范》（GB50500-2013）、《重庆市建设工程工程量清单计价规则》（CQJJGZ-2013）、《重庆市建设工程工程量计算规则》（CQJLGZ-2013）；2018年《重庆市房屋建筑与装饰工程计价定额》、2018年《重庆市建设工程费用定额》及其配套文件，税金执行《重庆市住房和城乡建设委员会关于适用增值税新税率调整建设工程计价依据的通知》渝建[2019]143号文等其他相关配套文件计算后，再按承包人报价浮动率【承包人报价浮动率=（1－中标价/投标总报价最高限价）×100%】进行下浮后结算【人工工日单价</w:t>
      </w:r>
      <w:r>
        <w:rPr>
          <w:rFonts w:hint="eastAsia"/>
          <w:color w:val="auto"/>
          <w:lang w:eastAsia="zh-CN"/>
        </w:rPr>
        <w:t>人工单价根据2024年第三季度《重庆工程造价信息》公布的渝西片区人工工日单价进行调整</w:t>
      </w:r>
      <w:r>
        <w:rPr>
          <w:rFonts w:hint="eastAsia"/>
          <w:color w:val="auto"/>
        </w:rPr>
        <w:t>，材料价格参照</w:t>
      </w:r>
      <w:r>
        <w:rPr>
          <w:rFonts w:hint="eastAsia"/>
          <w:color w:val="auto"/>
          <w:lang w:eastAsia="zh-CN"/>
        </w:rPr>
        <w:t>2024年第9期《重庆工程造价信息》公布的铜梁地区材料价格并结合市场价进行调整</w:t>
      </w:r>
      <w:r>
        <w:rPr>
          <w:rFonts w:hint="eastAsia"/>
          <w:color w:val="auto"/>
        </w:rPr>
        <w:t>；下浮基数不含安全文明施工费、认质核价的材料费、规费、税金】。经监理人、发包人审定后执行。</w:t>
      </w:r>
    </w:p>
    <w:p>
      <w:pPr>
        <w:adjustRightInd w:val="0"/>
        <w:snapToGrid w:val="0"/>
        <w:spacing w:line="400" w:lineRule="exact"/>
        <w:rPr>
          <w:b/>
          <w:color w:val="auto"/>
        </w:rPr>
      </w:pPr>
      <w:r>
        <w:rPr>
          <w:rFonts w:hint="eastAsia"/>
          <w:b/>
          <w:color w:val="auto"/>
        </w:rPr>
        <w:t>15.5  承包人的合理化建议</w:t>
      </w:r>
    </w:p>
    <w:p>
      <w:pPr>
        <w:adjustRightInd w:val="0"/>
        <w:snapToGrid w:val="0"/>
        <w:spacing w:line="400" w:lineRule="exact"/>
        <w:rPr>
          <w:b/>
          <w:color w:val="auto"/>
          <w:u w:val="single"/>
        </w:rPr>
      </w:pPr>
      <w:r>
        <w:rPr>
          <w:rFonts w:hint="eastAsia"/>
          <w:color w:val="auto"/>
        </w:rPr>
        <w:t>对承包人提出合理化建议的奖励方法：</w:t>
      </w:r>
      <w:r>
        <w:rPr>
          <w:rFonts w:hint="eastAsia"/>
          <w:b/>
          <w:color w:val="auto"/>
          <w:u w:val="single"/>
        </w:rPr>
        <w:t>无。</w:t>
      </w:r>
    </w:p>
    <w:p>
      <w:pPr>
        <w:adjustRightInd w:val="0"/>
        <w:snapToGrid w:val="0"/>
        <w:spacing w:line="400" w:lineRule="exact"/>
        <w:rPr>
          <w:b/>
          <w:color w:val="auto"/>
          <w:u w:val="single"/>
        </w:rPr>
      </w:pPr>
      <w:r>
        <w:rPr>
          <w:rFonts w:hint="eastAsia"/>
          <w:color w:val="auto"/>
        </w:rPr>
        <w:t>15.6暂列金额</w:t>
      </w:r>
      <w:r>
        <w:rPr>
          <w:rFonts w:hint="eastAsia"/>
          <w:b/>
          <w:color w:val="auto"/>
        </w:rPr>
        <w:t xml:space="preserve">： </w:t>
      </w:r>
      <w:r>
        <w:rPr>
          <w:rFonts w:hint="eastAsia"/>
          <w:b/>
          <w:color w:val="auto"/>
          <w:u w:val="single"/>
        </w:rPr>
        <w:t xml:space="preserve"> /  </w:t>
      </w:r>
      <w:r>
        <w:rPr>
          <w:rFonts w:hint="eastAsia"/>
          <w:bCs/>
          <w:color w:val="auto"/>
          <w:u w:val="single"/>
        </w:rPr>
        <w:t xml:space="preserve"> 元 。</w:t>
      </w:r>
    </w:p>
    <w:p>
      <w:pPr>
        <w:adjustRightInd w:val="0"/>
        <w:snapToGrid w:val="0"/>
        <w:spacing w:line="400" w:lineRule="exact"/>
        <w:rPr>
          <w:color w:val="auto"/>
        </w:rPr>
      </w:pPr>
      <w:r>
        <w:rPr>
          <w:rFonts w:hint="eastAsia"/>
          <w:color w:val="auto"/>
        </w:rPr>
        <w:t>15.8</w:t>
      </w:r>
      <w:r>
        <w:rPr>
          <w:rFonts w:hint="eastAsia" w:ascii="宋体" w:hAnsi="宋体"/>
          <w:color w:val="auto"/>
        </w:rPr>
        <w:t>暂估价：</w:t>
      </w:r>
      <w:r>
        <w:rPr>
          <w:rFonts w:hint="eastAsia"/>
          <w:b/>
          <w:color w:val="auto"/>
          <w:u w:val="single"/>
        </w:rPr>
        <w:t xml:space="preserve"> </w:t>
      </w:r>
      <w:r>
        <w:rPr>
          <w:rFonts w:hint="eastAsia"/>
          <w:color w:val="auto"/>
          <w:u w:val="single"/>
        </w:rPr>
        <w:t xml:space="preserve"> </w:t>
      </w:r>
      <w:r>
        <w:rPr>
          <w:rFonts w:hint="eastAsia" w:ascii="宋体" w:hAnsi="宋体"/>
          <w:b/>
          <w:color w:val="auto"/>
          <w:u w:val="single"/>
        </w:rPr>
        <w:t>﹨</w:t>
      </w:r>
      <w:r>
        <w:rPr>
          <w:rFonts w:hint="eastAsia"/>
          <w:color w:val="auto"/>
          <w:u w:val="single"/>
        </w:rPr>
        <w:t xml:space="preserve">  元</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486" w:name="_Toc327347204"/>
      <w:bookmarkStart w:id="487" w:name="_Toc224103443"/>
      <w:bookmarkStart w:id="488" w:name="_Toc418077916"/>
      <w:bookmarkStart w:id="489" w:name="_Toc359579086"/>
      <w:bookmarkStart w:id="490" w:name="_Toc30841"/>
      <w:bookmarkStart w:id="491" w:name="_Toc14052"/>
      <w:bookmarkStart w:id="492" w:name="_Toc266027467"/>
    </w:p>
    <w:p>
      <w:pPr>
        <w:adjustRightInd w:val="0"/>
        <w:snapToGrid w:val="0"/>
        <w:spacing w:line="400" w:lineRule="exact"/>
        <w:rPr>
          <w:b/>
          <w:color w:val="auto"/>
        </w:rPr>
      </w:pPr>
      <w:r>
        <w:rPr>
          <w:rFonts w:hint="eastAsia"/>
          <w:b/>
          <w:color w:val="auto"/>
        </w:rPr>
        <w:t>16.  价格调整</w:t>
      </w:r>
      <w:bookmarkEnd w:id="486"/>
      <w:bookmarkEnd w:id="487"/>
      <w:bookmarkEnd w:id="488"/>
      <w:bookmarkEnd w:id="489"/>
      <w:bookmarkEnd w:id="490"/>
      <w:bookmarkEnd w:id="491"/>
      <w:bookmarkEnd w:id="492"/>
      <w:bookmarkStart w:id="493" w:name="_Toc8602"/>
      <w:bookmarkStart w:id="494" w:name="_Toc418077917"/>
      <w:bookmarkStart w:id="495" w:name="_Toc24307"/>
      <w:bookmarkStart w:id="496" w:name="_Toc359579087"/>
      <w:bookmarkStart w:id="497" w:name="_Toc266027468"/>
      <w:bookmarkStart w:id="498" w:name="_Toc224103444"/>
      <w:bookmarkStart w:id="499" w:name="_Toc327347205"/>
    </w:p>
    <w:p>
      <w:pPr>
        <w:adjustRightInd w:val="0"/>
        <w:snapToGrid w:val="0"/>
        <w:spacing w:line="400" w:lineRule="exact"/>
        <w:rPr>
          <w:b/>
          <w:color w:val="auto"/>
        </w:rPr>
      </w:pPr>
      <w:r>
        <w:rPr>
          <w:rFonts w:hint="eastAsia"/>
          <w:b/>
          <w:color w:val="auto"/>
        </w:rPr>
        <w:t>16.1  物价波动引起的价格调整</w:t>
      </w:r>
      <w:bookmarkEnd w:id="493"/>
      <w:bookmarkEnd w:id="494"/>
      <w:bookmarkEnd w:id="495"/>
      <w:bookmarkEnd w:id="496"/>
      <w:bookmarkEnd w:id="497"/>
      <w:bookmarkEnd w:id="498"/>
      <w:bookmarkEnd w:id="499"/>
    </w:p>
    <w:p>
      <w:pPr>
        <w:adjustRightInd w:val="0"/>
        <w:snapToGrid w:val="0"/>
        <w:spacing w:line="400" w:lineRule="exact"/>
        <w:ind w:firstLine="420" w:firstLineChars="200"/>
        <w:rPr>
          <w:b/>
          <w:color w:val="auto"/>
        </w:rPr>
      </w:pPr>
      <w:r>
        <w:rPr>
          <w:rFonts w:hint="eastAsia"/>
          <w:color w:val="auto"/>
        </w:rPr>
        <w:t>物价波动引起的价格调整方法：</w:t>
      </w:r>
      <w:r>
        <w:rPr>
          <w:rFonts w:hint="eastAsia"/>
          <w:b/>
          <w:color w:val="auto"/>
          <w:u w:val="single"/>
        </w:rPr>
        <w:t xml:space="preserve">   不调整   </w:t>
      </w:r>
      <w:r>
        <w:rPr>
          <w:rFonts w:hint="eastAsia"/>
          <w:b/>
          <w:color w:val="auto"/>
        </w:rPr>
        <w:t>。</w:t>
      </w:r>
    </w:p>
    <w:p>
      <w:pPr>
        <w:adjustRightInd w:val="0"/>
        <w:snapToGrid w:val="0"/>
        <w:spacing w:line="400" w:lineRule="exact"/>
        <w:rPr>
          <w:b/>
          <w:color w:val="auto"/>
        </w:rPr>
      </w:pPr>
      <w:r>
        <w:rPr>
          <w:rFonts w:hint="eastAsia"/>
          <w:b/>
          <w:color w:val="auto"/>
        </w:rPr>
        <w:t>17.2 预付款</w:t>
      </w:r>
    </w:p>
    <w:p>
      <w:pPr>
        <w:adjustRightInd w:val="0"/>
        <w:snapToGrid w:val="0"/>
        <w:spacing w:line="400" w:lineRule="exact"/>
        <w:rPr>
          <w:color w:val="auto"/>
        </w:rPr>
      </w:pPr>
      <w:r>
        <w:rPr>
          <w:rFonts w:hint="eastAsia"/>
          <w:color w:val="auto"/>
        </w:rPr>
        <w:t>17.2.1 预付款</w:t>
      </w:r>
    </w:p>
    <w:p>
      <w:pPr>
        <w:adjustRightInd w:val="0"/>
        <w:snapToGrid w:val="0"/>
        <w:spacing w:line="400" w:lineRule="exact"/>
        <w:rPr>
          <w:b/>
          <w:color w:val="auto"/>
          <w:u w:val="single"/>
        </w:rPr>
      </w:pPr>
      <w:r>
        <w:rPr>
          <w:rFonts w:hint="eastAsia"/>
          <w:color w:val="auto"/>
        </w:rPr>
        <w:t xml:space="preserve">    预付款额度和预付方法：</w:t>
      </w:r>
      <w:r>
        <w:rPr>
          <w:rFonts w:hint="eastAsia"/>
          <w:b/>
          <w:color w:val="auto"/>
          <w:u w:val="single"/>
        </w:rPr>
        <w:t xml:space="preserve">  无。</w:t>
      </w:r>
    </w:p>
    <w:p>
      <w:pPr>
        <w:adjustRightInd w:val="0"/>
        <w:snapToGrid w:val="0"/>
        <w:spacing w:line="400" w:lineRule="exact"/>
        <w:rPr>
          <w:color w:val="auto"/>
        </w:rPr>
      </w:pPr>
      <w:r>
        <w:rPr>
          <w:rFonts w:hint="eastAsia"/>
          <w:color w:val="auto"/>
        </w:rPr>
        <w:t>17.2.2 预付款保函</w:t>
      </w:r>
    </w:p>
    <w:p>
      <w:pPr>
        <w:adjustRightInd w:val="0"/>
        <w:snapToGrid w:val="0"/>
        <w:spacing w:line="400" w:lineRule="exact"/>
        <w:rPr>
          <w:b/>
          <w:color w:val="auto"/>
        </w:rPr>
      </w:pPr>
      <w:r>
        <w:rPr>
          <w:rFonts w:hint="eastAsia"/>
          <w:color w:val="auto"/>
        </w:rPr>
        <w:t xml:space="preserve">    预付款保函的提交时间：</w:t>
      </w:r>
      <w:r>
        <w:rPr>
          <w:rFonts w:hint="eastAsia"/>
          <w:b/>
          <w:color w:val="auto"/>
          <w:u w:val="single"/>
        </w:rPr>
        <w:t xml:space="preserve">  无。</w:t>
      </w:r>
    </w:p>
    <w:p>
      <w:pPr>
        <w:spacing w:line="400" w:lineRule="exact"/>
        <w:ind w:firstLine="420" w:firstLineChars="200"/>
        <w:rPr>
          <w:b/>
          <w:color w:val="auto"/>
        </w:rPr>
      </w:pPr>
      <w:r>
        <w:rPr>
          <w:rFonts w:hint="eastAsia"/>
          <w:color w:val="auto"/>
        </w:rPr>
        <w:t>17.2.3 预付款的扣回与还清</w:t>
      </w:r>
    </w:p>
    <w:p>
      <w:pPr>
        <w:spacing w:line="400" w:lineRule="exact"/>
        <w:ind w:firstLine="420" w:firstLineChars="200"/>
        <w:rPr>
          <w:b/>
          <w:color w:val="auto"/>
        </w:rPr>
      </w:pPr>
      <w:r>
        <w:rPr>
          <w:rFonts w:hint="eastAsia"/>
          <w:color w:val="auto"/>
        </w:rPr>
        <w:t>预付款的扣回办法：</w:t>
      </w:r>
      <w:r>
        <w:rPr>
          <w:rFonts w:hint="eastAsia"/>
          <w:b/>
          <w:color w:val="auto"/>
          <w:u w:val="single"/>
        </w:rPr>
        <w:t xml:space="preserve">  无。</w:t>
      </w:r>
    </w:p>
    <w:p>
      <w:pPr>
        <w:spacing w:line="400" w:lineRule="exact"/>
        <w:rPr>
          <w:b/>
          <w:color w:val="auto"/>
        </w:rPr>
      </w:pPr>
      <w:r>
        <w:rPr>
          <w:rFonts w:hint="eastAsia"/>
          <w:b/>
          <w:color w:val="auto"/>
        </w:rPr>
        <w:t>17.3  工程进度付款</w:t>
      </w:r>
    </w:p>
    <w:p>
      <w:pPr>
        <w:spacing w:line="400" w:lineRule="exact"/>
        <w:ind w:firstLine="411" w:firstLineChars="196"/>
        <w:rPr>
          <w:color w:val="auto"/>
        </w:rPr>
      </w:pPr>
      <w:r>
        <w:rPr>
          <w:rFonts w:hint="eastAsia"/>
          <w:color w:val="auto"/>
        </w:rPr>
        <w:t>17.3.3进度付款证书和支付时间：</w:t>
      </w:r>
    </w:p>
    <w:p>
      <w:pPr>
        <w:spacing w:line="400" w:lineRule="exact"/>
        <w:ind w:firstLine="420" w:firstLineChars="200"/>
        <w:rPr>
          <w:rFonts w:hint="eastAsia" w:eastAsia="宋体"/>
          <w:color w:val="auto"/>
          <w:lang w:eastAsia="zh-CN"/>
        </w:rPr>
      </w:pPr>
      <w:r>
        <w:rPr>
          <w:rFonts w:hint="eastAsia"/>
          <w:color w:val="auto"/>
          <w:lang w:eastAsia="zh-CN"/>
        </w:rPr>
        <w:t>本工程无预付款，工程竣工验收合格并经审核结束后付至结算审定金额的97%，余下3%作为质量保证金，缺陷责任期满后一次性支付。缺陷责任期从工程完工验收合格之日起计算为1年。</w:t>
      </w:r>
      <w:r>
        <w:rPr>
          <w:rFonts w:hint="eastAsia"/>
          <w:color w:val="auto"/>
        </w:rPr>
        <w:t>。</w:t>
      </w:r>
    </w:p>
    <w:p>
      <w:pPr>
        <w:spacing w:line="400" w:lineRule="exact"/>
        <w:ind w:firstLine="422" w:firstLineChars="200"/>
        <w:rPr>
          <w:b/>
          <w:color w:val="auto"/>
        </w:rPr>
      </w:pPr>
      <w:r>
        <w:rPr>
          <w:rFonts w:hint="eastAsia"/>
          <w:b/>
          <w:color w:val="auto"/>
        </w:rPr>
        <w:t>17.4  质量保证金</w:t>
      </w:r>
    </w:p>
    <w:p>
      <w:pPr>
        <w:spacing w:line="400" w:lineRule="exact"/>
        <w:ind w:firstLine="420" w:firstLineChars="200"/>
        <w:rPr>
          <w:color w:val="auto"/>
        </w:rPr>
      </w:pPr>
      <w:r>
        <w:rPr>
          <w:rFonts w:hint="eastAsia"/>
          <w:color w:val="auto"/>
        </w:rPr>
        <w:t>17.4.1 质量保证金的金额或比例：</w:t>
      </w:r>
      <w:r>
        <w:rPr>
          <w:rFonts w:hint="eastAsia"/>
          <w:b/>
          <w:color w:val="auto"/>
          <w:szCs w:val="22"/>
          <w:u w:val="single"/>
        </w:rPr>
        <w:t>审</w:t>
      </w:r>
      <w:r>
        <w:rPr>
          <w:rFonts w:hint="eastAsia"/>
          <w:b/>
          <w:color w:val="auto"/>
          <w:szCs w:val="22"/>
          <w:u w:val="single"/>
          <w:lang w:val="en-US" w:eastAsia="zh-CN"/>
        </w:rPr>
        <w:t>定</w:t>
      </w:r>
      <w:r>
        <w:rPr>
          <w:rFonts w:hint="eastAsia"/>
          <w:b/>
          <w:color w:val="auto"/>
          <w:szCs w:val="22"/>
          <w:u w:val="single"/>
        </w:rPr>
        <w:t>金额的3%。</w:t>
      </w:r>
    </w:p>
    <w:p>
      <w:pPr>
        <w:spacing w:line="400" w:lineRule="exact"/>
        <w:rPr>
          <w:b/>
          <w:color w:val="auto"/>
        </w:rPr>
      </w:pPr>
      <w:r>
        <w:rPr>
          <w:rFonts w:hint="eastAsia"/>
          <w:b/>
          <w:color w:val="auto"/>
        </w:rPr>
        <w:t xml:space="preserve">17.5  竣工结算 </w:t>
      </w:r>
    </w:p>
    <w:p>
      <w:pPr>
        <w:spacing w:line="400" w:lineRule="exact"/>
        <w:rPr>
          <w:b/>
          <w:color w:val="auto"/>
        </w:rPr>
      </w:pPr>
      <w:r>
        <w:rPr>
          <w:rFonts w:hint="eastAsia"/>
          <w:b/>
          <w:color w:val="auto"/>
        </w:rPr>
        <w:t>17.5.1  竣工付款申请单</w:t>
      </w:r>
    </w:p>
    <w:p>
      <w:pPr>
        <w:spacing w:line="40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pPr>
        <w:spacing w:line="40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pPr>
        <w:spacing w:line="400" w:lineRule="exact"/>
        <w:rPr>
          <w:b/>
          <w:color w:val="auto"/>
        </w:rPr>
      </w:pPr>
      <w:r>
        <w:rPr>
          <w:rFonts w:hint="eastAsia"/>
          <w:b/>
          <w:color w:val="auto"/>
        </w:rPr>
        <w:t>17.5.3 竣工结算原则：</w:t>
      </w:r>
    </w:p>
    <w:p>
      <w:pPr>
        <w:spacing w:line="400" w:lineRule="exact"/>
        <w:ind w:firstLine="420" w:firstLineChars="200"/>
        <w:rPr>
          <w:rFonts w:ascii="微软雅黑" w:hAnsi="微软雅黑" w:eastAsia="微软雅黑" w:cs="微软雅黑"/>
          <w:color w:val="auto"/>
          <w:sz w:val="20"/>
        </w:rPr>
      </w:pPr>
      <w:bookmarkStart w:id="500" w:name="_Toc24412"/>
      <w:bookmarkStart w:id="501" w:name="_Toc418077924"/>
      <w:bookmarkStart w:id="502" w:name="_Toc18141"/>
      <w:bookmarkStart w:id="503" w:name="_Toc266027476"/>
      <w:bookmarkStart w:id="504" w:name="_Toc224103452"/>
      <w:bookmarkStart w:id="505" w:name="_Toc359579095"/>
      <w:bookmarkStart w:id="506" w:name="_Toc327347214"/>
      <w:r>
        <w:rPr>
          <w:rFonts w:hint="eastAsia" w:ascii="宋体" w:hAnsi="宋体" w:cs="宋体"/>
          <w:color w:val="auto"/>
          <w:kern w:val="0"/>
          <w:szCs w:val="21"/>
        </w:rPr>
        <w:t>1.1.工程价款＝合同内应予计量工程量×中标单价±增减（变更）工程造价±合同约定其他费用，最终结算金额以审计机构审定的金额为准。</w:t>
      </w:r>
    </w:p>
    <w:p>
      <w:pPr>
        <w:spacing w:line="400" w:lineRule="exact"/>
        <w:ind w:firstLine="420" w:firstLineChars="200"/>
        <w:rPr>
          <w:color w:val="auto"/>
        </w:rPr>
      </w:pPr>
      <w:r>
        <w:rPr>
          <w:rFonts w:hint="eastAsia"/>
          <w:color w:val="auto"/>
        </w:rPr>
        <w:t xml:space="preserve">2.增减（变更）工程结算： </w:t>
      </w:r>
    </w:p>
    <w:p>
      <w:pPr>
        <w:spacing w:line="400" w:lineRule="exact"/>
        <w:ind w:firstLine="420" w:firstLineChars="200"/>
        <w:rPr>
          <w:color w:val="auto"/>
        </w:rPr>
      </w:pPr>
      <w:r>
        <w:rPr>
          <w:rFonts w:hint="eastAsia"/>
          <w:color w:val="auto"/>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ascii="宋体" w:hAnsi="宋体" w:cs="宋体"/>
          <w:color w:val="auto"/>
          <w:kern w:val="0"/>
          <w:szCs w:val="21"/>
        </w:rPr>
      </w:pPr>
      <w:r>
        <w:rPr>
          <w:rFonts w:hint="eastAsia"/>
          <w:color w:val="auto"/>
        </w:rPr>
        <w:t>（2）工程内容如有与已标价工程量清单不同的子项（既无相同子项，又无类似子项），按《建设工程工程量清单计价规范》（GB50500-2013）、《重庆市建设工程工程量清单计价规则》（CQJJGZ-2013）、《重庆市建设工程工程量计算规则》（CQJLGZ-2013）；2018年《重庆市房屋建筑与装饰工程计价定额》、2018年《重庆市建设工程费用定额》及其配套文件，税金执行《重庆市住房和城乡建设委员会关于适用增值税新税率调整建设工程计价依据的通知》渝建[2019]143号文等其他相关配套文件计算后，再按承包人报价浮动率【承包人报价浮动率=（1－中标价/投标总报价最高限价）×100%】进行下浮后结算【人工工日单价</w:t>
      </w:r>
      <w:r>
        <w:rPr>
          <w:rFonts w:hint="eastAsia"/>
          <w:color w:val="auto"/>
          <w:lang w:eastAsia="zh-CN"/>
        </w:rPr>
        <w:t>人工单价根据2024年第三季度《重庆工程造价信息》公布的渝西片区人工工日单价进行调整</w:t>
      </w:r>
      <w:r>
        <w:rPr>
          <w:rFonts w:hint="eastAsia"/>
          <w:color w:val="auto"/>
        </w:rPr>
        <w:t>，材料价格参照</w:t>
      </w:r>
      <w:r>
        <w:rPr>
          <w:rFonts w:hint="eastAsia"/>
          <w:color w:val="auto"/>
          <w:lang w:eastAsia="zh-CN"/>
        </w:rPr>
        <w:t>2024年第9期《重庆工程造价信息》公布的铜梁地区材料价格并结合市场价进行调整</w:t>
      </w:r>
      <w:r>
        <w:rPr>
          <w:rFonts w:hint="eastAsia"/>
          <w:color w:val="auto"/>
        </w:rPr>
        <w:t>；下浮基数不含安全文明施工费、认质核价的材料费、规费、税金】。经监理人、发包人审定后执行。</w:t>
      </w:r>
    </w:p>
    <w:p>
      <w:pPr>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spacing w:line="400" w:lineRule="exact"/>
        <w:ind w:firstLine="420" w:firstLineChars="200"/>
        <w:rPr>
          <w:color w:val="auto"/>
        </w:rPr>
      </w:pPr>
      <w:r>
        <w:rPr>
          <w:rFonts w:hint="eastAsia"/>
          <w:color w:val="auto"/>
        </w:rPr>
        <w:t>4.施工技术措施项目清单计价表中以项为单位计列的项目，按投标时的报价作为结算价，包干使用。</w:t>
      </w:r>
    </w:p>
    <w:p>
      <w:pPr>
        <w:spacing w:line="400" w:lineRule="exact"/>
        <w:rPr>
          <w:b/>
          <w:color w:val="auto"/>
        </w:rPr>
      </w:pPr>
      <w:r>
        <w:rPr>
          <w:rFonts w:hint="eastAsia"/>
          <w:b/>
          <w:color w:val="auto"/>
        </w:rPr>
        <w:t>18.  竣工验收</w:t>
      </w:r>
      <w:bookmarkEnd w:id="500"/>
      <w:bookmarkEnd w:id="501"/>
      <w:bookmarkEnd w:id="502"/>
      <w:bookmarkEnd w:id="503"/>
      <w:bookmarkEnd w:id="504"/>
      <w:bookmarkEnd w:id="505"/>
      <w:bookmarkEnd w:id="506"/>
    </w:p>
    <w:p>
      <w:pPr>
        <w:spacing w:line="400" w:lineRule="exact"/>
        <w:rPr>
          <w:b/>
          <w:color w:val="auto"/>
        </w:rPr>
      </w:pPr>
      <w:r>
        <w:rPr>
          <w:rFonts w:hint="eastAsia"/>
          <w:b/>
          <w:color w:val="auto"/>
        </w:rPr>
        <w:t>18.2  竣工验收申请报告</w:t>
      </w:r>
    </w:p>
    <w:p>
      <w:pPr>
        <w:adjustRightInd w:val="0"/>
        <w:snapToGrid w:val="0"/>
        <w:spacing w:line="400" w:lineRule="exact"/>
        <w:rPr>
          <w:rFonts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pPr>
        <w:adjustRightInd w:val="0"/>
        <w:snapToGrid w:val="0"/>
        <w:spacing w:line="400" w:lineRule="exact"/>
        <w:ind w:firstLine="435"/>
        <w:rPr>
          <w:rFonts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pPr>
        <w:spacing w:line="400" w:lineRule="exact"/>
        <w:rPr>
          <w:b/>
          <w:color w:val="auto"/>
        </w:rPr>
      </w:pPr>
      <w:r>
        <w:rPr>
          <w:rFonts w:hint="eastAsia"/>
          <w:b/>
          <w:color w:val="auto"/>
        </w:rPr>
        <w:t>18.3  验收</w:t>
      </w:r>
    </w:p>
    <w:p>
      <w:pPr>
        <w:spacing w:line="400" w:lineRule="exact"/>
        <w:ind w:firstLine="411" w:firstLineChars="196"/>
        <w:rPr>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pPr>
        <w:spacing w:line="400" w:lineRule="exact"/>
        <w:rPr>
          <w:color w:val="auto"/>
        </w:rPr>
      </w:pPr>
      <w:r>
        <w:rPr>
          <w:rFonts w:hint="eastAsia"/>
          <w:b/>
          <w:color w:val="auto"/>
        </w:rPr>
        <w:t>18.5 施工期运行</w:t>
      </w:r>
    </w:p>
    <w:p>
      <w:pPr>
        <w:spacing w:line="400" w:lineRule="exact"/>
        <w:ind w:firstLine="411" w:firstLineChars="196"/>
        <w:rPr>
          <w:color w:val="auto"/>
        </w:rPr>
      </w:pPr>
      <w:r>
        <w:rPr>
          <w:rFonts w:hint="eastAsia"/>
          <w:color w:val="auto"/>
        </w:rPr>
        <w:t>18.5.1需要施工期运行单位工程或工程设备：</w:t>
      </w:r>
      <w:r>
        <w:rPr>
          <w:rFonts w:hint="eastAsia"/>
          <w:b/>
          <w:color w:val="auto"/>
          <w:u w:val="single"/>
        </w:rPr>
        <w:t xml:space="preserve"> 按监理人要求办理。</w:t>
      </w:r>
    </w:p>
    <w:p>
      <w:pPr>
        <w:spacing w:line="400" w:lineRule="exact"/>
        <w:rPr>
          <w:b/>
          <w:color w:val="auto"/>
        </w:rPr>
      </w:pPr>
      <w:r>
        <w:rPr>
          <w:rFonts w:hint="eastAsia"/>
          <w:b/>
          <w:color w:val="auto"/>
        </w:rPr>
        <w:t>18.6 试运行</w:t>
      </w:r>
    </w:p>
    <w:p>
      <w:pPr>
        <w:spacing w:line="400" w:lineRule="exact"/>
        <w:ind w:firstLine="420" w:firstLineChars="200"/>
        <w:rPr>
          <w:b/>
          <w:color w:val="auto"/>
          <w:u w:val="single"/>
        </w:rPr>
      </w:pPr>
      <w:r>
        <w:rPr>
          <w:rFonts w:hint="eastAsia"/>
          <w:color w:val="auto"/>
        </w:rPr>
        <w:t>18.6.1 试运行的组织及费用承担：</w:t>
      </w:r>
      <w:r>
        <w:rPr>
          <w:rFonts w:hint="eastAsia"/>
          <w:b/>
          <w:color w:val="auto"/>
          <w:u w:val="single"/>
        </w:rPr>
        <w:t xml:space="preserve"> 承包人负责。</w:t>
      </w:r>
    </w:p>
    <w:p>
      <w:pPr>
        <w:spacing w:line="400" w:lineRule="exact"/>
        <w:rPr>
          <w:b/>
          <w:color w:val="auto"/>
        </w:rPr>
      </w:pPr>
      <w:r>
        <w:rPr>
          <w:rFonts w:hint="eastAsia"/>
          <w:b/>
          <w:color w:val="auto"/>
        </w:rPr>
        <w:t>18.7 竣工清场</w:t>
      </w:r>
    </w:p>
    <w:p>
      <w:pPr>
        <w:spacing w:line="400" w:lineRule="exact"/>
        <w:ind w:firstLine="420" w:firstLineChars="200"/>
        <w:rPr>
          <w:b/>
          <w:color w:val="auto"/>
          <w:u w:val="single"/>
        </w:rPr>
      </w:pPr>
      <w:r>
        <w:rPr>
          <w:rFonts w:hint="eastAsia"/>
          <w:color w:val="auto"/>
        </w:rPr>
        <w:t>18.7.1 竣工清场：</w:t>
      </w:r>
      <w:r>
        <w:rPr>
          <w:rFonts w:hint="eastAsia"/>
          <w:b/>
          <w:color w:val="auto"/>
          <w:u w:val="single"/>
        </w:rPr>
        <w:t>由承包人按发包人要求执行。</w:t>
      </w:r>
    </w:p>
    <w:p>
      <w:pPr>
        <w:spacing w:line="400" w:lineRule="exact"/>
        <w:rPr>
          <w:b/>
          <w:color w:val="auto"/>
        </w:rPr>
      </w:pPr>
      <w:r>
        <w:rPr>
          <w:rFonts w:hint="eastAsia"/>
          <w:b/>
          <w:color w:val="auto"/>
        </w:rPr>
        <w:t>18.8 施工队伍的撤离</w:t>
      </w:r>
    </w:p>
    <w:p>
      <w:pPr>
        <w:spacing w:line="400" w:lineRule="exact"/>
        <w:ind w:firstLine="420" w:firstLineChars="200"/>
        <w:rPr>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pPr>
        <w:spacing w:line="400" w:lineRule="exact"/>
        <w:rPr>
          <w:b/>
          <w:color w:val="auto"/>
        </w:rPr>
      </w:pPr>
      <w:r>
        <w:rPr>
          <w:rFonts w:hint="eastAsia"/>
          <w:b/>
          <w:color w:val="auto"/>
        </w:rPr>
        <w:t>19.  缺陷责任与保修责任</w:t>
      </w:r>
    </w:p>
    <w:p>
      <w:pPr>
        <w:spacing w:line="400" w:lineRule="exact"/>
        <w:rPr>
          <w:b/>
          <w:color w:val="auto"/>
        </w:rPr>
      </w:pPr>
      <w:r>
        <w:rPr>
          <w:rFonts w:hint="eastAsia"/>
          <w:b/>
          <w:color w:val="auto"/>
        </w:rPr>
        <w:t>19.7  保修责任</w:t>
      </w:r>
    </w:p>
    <w:p>
      <w:pPr>
        <w:spacing w:line="400" w:lineRule="exact"/>
        <w:rPr>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pPr>
        <w:spacing w:line="400" w:lineRule="exact"/>
        <w:rPr>
          <w:b/>
          <w:color w:val="auto"/>
        </w:rPr>
      </w:pPr>
      <w:r>
        <w:rPr>
          <w:rFonts w:hint="eastAsia"/>
          <w:b/>
          <w:color w:val="auto"/>
        </w:rPr>
        <w:t>20.  保险</w:t>
      </w:r>
    </w:p>
    <w:p>
      <w:pPr>
        <w:spacing w:line="400" w:lineRule="exact"/>
        <w:rPr>
          <w:b/>
          <w:color w:val="auto"/>
        </w:rPr>
      </w:pPr>
      <w:r>
        <w:rPr>
          <w:rFonts w:hint="eastAsia"/>
          <w:b/>
          <w:color w:val="auto"/>
        </w:rPr>
        <w:t>20.1工程保险</w:t>
      </w:r>
    </w:p>
    <w:p>
      <w:pPr>
        <w:spacing w:line="400" w:lineRule="exact"/>
        <w:ind w:firstLine="420" w:firstLineChars="200"/>
        <w:rPr>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pPr>
        <w:spacing w:line="400" w:lineRule="exact"/>
        <w:ind w:firstLine="420" w:firstLineChars="200"/>
        <w:rPr>
          <w:b/>
          <w:color w:val="auto"/>
          <w:u w:val="single"/>
        </w:rPr>
      </w:pPr>
      <w:r>
        <w:rPr>
          <w:rFonts w:hint="eastAsia"/>
          <w:color w:val="auto"/>
        </w:rPr>
        <w:t xml:space="preserve">投保内容： </w:t>
      </w:r>
      <w:r>
        <w:rPr>
          <w:rFonts w:hint="eastAsia"/>
          <w:b/>
          <w:color w:val="auto"/>
          <w:u w:val="single"/>
        </w:rPr>
        <w:t>按国家相关规定执行。</w:t>
      </w:r>
    </w:p>
    <w:p>
      <w:pPr>
        <w:spacing w:line="400" w:lineRule="exact"/>
        <w:ind w:firstLine="420" w:firstLineChars="200"/>
        <w:rPr>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pPr>
        <w:spacing w:line="400" w:lineRule="exact"/>
        <w:rPr>
          <w:b/>
          <w:color w:val="auto"/>
        </w:rPr>
      </w:pPr>
      <w:r>
        <w:rPr>
          <w:rFonts w:hint="eastAsia"/>
          <w:b/>
          <w:color w:val="auto"/>
        </w:rPr>
        <w:t>20.4 第三责任险</w:t>
      </w:r>
    </w:p>
    <w:p>
      <w:pPr>
        <w:spacing w:line="400" w:lineRule="exact"/>
        <w:ind w:firstLine="420" w:firstLineChars="200"/>
        <w:rPr>
          <w:b/>
          <w:color w:val="auto"/>
          <w:u w:val="single"/>
        </w:rPr>
      </w:pPr>
      <w:r>
        <w:rPr>
          <w:rFonts w:hint="eastAsia"/>
          <w:color w:val="auto"/>
        </w:rPr>
        <w:t>第三者责任险的保险费率：</w:t>
      </w:r>
      <w:r>
        <w:rPr>
          <w:rFonts w:hint="eastAsia"/>
          <w:b/>
          <w:color w:val="auto"/>
          <w:u w:val="single"/>
        </w:rPr>
        <w:t>按相关规定执行。</w:t>
      </w:r>
    </w:p>
    <w:p>
      <w:pPr>
        <w:spacing w:line="400" w:lineRule="exact"/>
        <w:ind w:firstLine="420" w:firstLineChars="200"/>
        <w:rPr>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pPr>
        <w:spacing w:line="400" w:lineRule="exact"/>
        <w:rPr>
          <w:b/>
          <w:color w:val="auto"/>
        </w:rPr>
      </w:pPr>
      <w:r>
        <w:rPr>
          <w:rFonts w:hint="eastAsia"/>
          <w:b/>
          <w:color w:val="auto"/>
        </w:rPr>
        <w:t>20.5 其他保险</w:t>
      </w:r>
    </w:p>
    <w:p>
      <w:pPr>
        <w:spacing w:line="400" w:lineRule="exact"/>
        <w:ind w:firstLine="420" w:firstLineChars="200"/>
        <w:rPr>
          <w:b/>
          <w:color w:val="auto"/>
          <w:u w:val="single"/>
        </w:rPr>
      </w:pPr>
      <w:r>
        <w:rPr>
          <w:rFonts w:hint="eastAsia"/>
          <w:color w:val="auto"/>
        </w:rPr>
        <w:t xml:space="preserve">需要投保其他内容、保险金额、费率及期限等： </w:t>
      </w:r>
      <w:r>
        <w:rPr>
          <w:rFonts w:hint="eastAsia"/>
          <w:b/>
          <w:color w:val="auto"/>
          <w:u w:val="single"/>
        </w:rPr>
        <w:t>由承包人负责。</w:t>
      </w:r>
    </w:p>
    <w:p>
      <w:pPr>
        <w:spacing w:line="400" w:lineRule="exact"/>
        <w:rPr>
          <w:b/>
          <w:color w:val="auto"/>
        </w:rPr>
      </w:pPr>
      <w:r>
        <w:rPr>
          <w:rFonts w:hint="eastAsia"/>
          <w:b/>
          <w:color w:val="auto"/>
        </w:rPr>
        <w:t>20.6  对各项保险的一般要求</w:t>
      </w:r>
    </w:p>
    <w:p>
      <w:pPr>
        <w:spacing w:line="400" w:lineRule="exact"/>
        <w:ind w:firstLine="420" w:firstLineChars="200"/>
        <w:rPr>
          <w:color w:val="auto"/>
        </w:rPr>
      </w:pPr>
      <w:r>
        <w:rPr>
          <w:rFonts w:hint="eastAsia"/>
          <w:color w:val="auto"/>
        </w:rPr>
        <w:t>20.6.1  保险凭证</w:t>
      </w:r>
    </w:p>
    <w:p>
      <w:pPr>
        <w:spacing w:line="400" w:lineRule="exact"/>
        <w:ind w:firstLine="420" w:firstLineChars="200"/>
        <w:rPr>
          <w:color w:val="auto"/>
        </w:rPr>
      </w:pPr>
      <w:r>
        <w:rPr>
          <w:rFonts w:hint="eastAsia"/>
          <w:color w:val="auto"/>
        </w:rPr>
        <w:t>保险条件：</w:t>
      </w:r>
      <w:r>
        <w:rPr>
          <w:rFonts w:hint="eastAsia"/>
          <w:b/>
          <w:color w:val="auto"/>
          <w:u w:val="single"/>
        </w:rPr>
        <w:t>按国家相关规定和发包人要求执行。</w:t>
      </w:r>
    </w:p>
    <w:p>
      <w:pPr>
        <w:spacing w:line="400" w:lineRule="exact"/>
        <w:ind w:firstLine="420" w:firstLineChars="200"/>
        <w:rPr>
          <w:color w:val="auto"/>
        </w:rPr>
      </w:pPr>
      <w:r>
        <w:rPr>
          <w:rFonts w:hint="eastAsia"/>
          <w:color w:val="auto"/>
        </w:rPr>
        <w:t xml:space="preserve">承包人提交保险凭证的期限： </w:t>
      </w:r>
      <w:r>
        <w:rPr>
          <w:rFonts w:hint="eastAsia"/>
          <w:b/>
          <w:color w:val="auto"/>
          <w:u w:val="single"/>
        </w:rPr>
        <w:t>工程开工前。</w:t>
      </w:r>
    </w:p>
    <w:p>
      <w:pPr>
        <w:spacing w:line="400" w:lineRule="exact"/>
        <w:ind w:firstLine="420" w:firstLineChars="200"/>
        <w:rPr>
          <w:color w:val="auto"/>
        </w:rPr>
      </w:pPr>
      <w:r>
        <w:rPr>
          <w:rFonts w:hint="eastAsia"/>
          <w:color w:val="auto"/>
        </w:rPr>
        <w:t>20.6.4  对各项保险的一般要求</w:t>
      </w:r>
    </w:p>
    <w:p>
      <w:pPr>
        <w:spacing w:line="400" w:lineRule="exact"/>
        <w:ind w:firstLine="420" w:firstLineChars="200"/>
        <w:rPr>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pPr>
        <w:spacing w:line="400" w:lineRule="exact"/>
        <w:rPr>
          <w:b/>
          <w:color w:val="auto"/>
        </w:rPr>
      </w:pPr>
      <w:r>
        <w:rPr>
          <w:rFonts w:hint="eastAsia"/>
          <w:b/>
          <w:color w:val="auto"/>
        </w:rPr>
        <w:t>21. 不可抗力</w:t>
      </w:r>
    </w:p>
    <w:p>
      <w:pPr>
        <w:spacing w:line="400" w:lineRule="exact"/>
        <w:rPr>
          <w:b/>
          <w:color w:val="auto"/>
        </w:rPr>
      </w:pPr>
      <w:r>
        <w:rPr>
          <w:rFonts w:hint="eastAsia"/>
          <w:b/>
          <w:color w:val="auto"/>
        </w:rPr>
        <w:t>21.1 不可抗力的确认</w:t>
      </w:r>
    </w:p>
    <w:p>
      <w:pPr>
        <w:spacing w:line="400" w:lineRule="exact"/>
        <w:ind w:firstLine="420" w:firstLineChars="200"/>
        <w:rPr>
          <w:b/>
          <w:color w:val="auto"/>
          <w:u w:val="single"/>
        </w:rPr>
      </w:pPr>
      <w:r>
        <w:rPr>
          <w:rFonts w:hint="eastAsia"/>
          <w:color w:val="auto"/>
        </w:rPr>
        <w:t xml:space="preserve">不可抗力的范围： </w:t>
      </w:r>
      <w:r>
        <w:rPr>
          <w:rFonts w:hint="eastAsia"/>
          <w:b/>
          <w:color w:val="auto"/>
          <w:u w:val="single"/>
        </w:rPr>
        <w:t>按通用合同条款。</w:t>
      </w:r>
    </w:p>
    <w:p>
      <w:pPr>
        <w:spacing w:line="400" w:lineRule="exact"/>
        <w:rPr>
          <w:b/>
          <w:color w:val="auto"/>
        </w:rPr>
      </w:pPr>
      <w:r>
        <w:rPr>
          <w:rFonts w:hint="eastAsia"/>
          <w:b/>
          <w:color w:val="auto"/>
        </w:rPr>
        <w:t>21.3 不可抗力后果及其处理</w:t>
      </w:r>
    </w:p>
    <w:p>
      <w:pPr>
        <w:spacing w:line="400" w:lineRule="exact"/>
        <w:ind w:firstLine="420" w:firstLineChars="200"/>
        <w:rPr>
          <w:color w:val="auto"/>
        </w:rPr>
      </w:pPr>
      <w:r>
        <w:rPr>
          <w:rFonts w:hint="eastAsia"/>
          <w:color w:val="auto"/>
        </w:rPr>
        <w:t>21.3.1不可抗力造成损害的责任</w:t>
      </w:r>
    </w:p>
    <w:p>
      <w:pPr>
        <w:spacing w:line="400" w:lineRule="exact"/>
        <w:ind w:firstLine="420" w:firstLineChars="200"/>
        <w:rPr>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pPr>
        <w:spacing w:line="400" w:lineRule="exact"/>
        <w:rPr>
          <w:b/>
          <w:color w:val="auto"/>
        </w:rPr>
      </w:pPr>
      <w:r>
        <w:rPr>
          <w:rFonts w:hint="eastAsia"/>
          <w:b/>
          <w:color w:val="auto"/>
        </w:rPr>
        <w:t>22. 违约</w:t>
      </w:r>
    </w:p>
    <w:p>
      <w:pPr>
        <w:spacing w:line="400" w:lineRule="exact"/>
        <w:rPr>
          <w:b/>
          <w:color w:val="auto"/>
        </w:rPr>
      </w:pPr>
      <w:r>
        <w:rPr>
          <w:rFonts w:hint="eastAsia"/>
          <w:b/>
          <w:color w:val="auto"/>
        </w:rPr>
        <w:t>22.1承包人违约</w:t>
      </w:r>
    </w:p>
    <w:p>
      <w:pPr>
        <w:spacing w:line="400" w:lineRule="exact"/>
        <w:rPr>
          <w:rFonts w:ascii="宋体" w:hAnsi="宋体" w:cs="宋体"/>
          <w:b/>
          <w:color w:val="auto"/>
          <w:szCs w:val="21"/>
        </w:rPr>
      </w:pPr>
      <w:r>
        <w:rPr>
          <w:rFonts w:hint="eastAsia" w:ascii="宋体" w:hAnsi="宋体" w:cs="宋体"/>
          <w:b/>
          <w:color w:val="auto"/>
          <w:szCs w:val="21"/>
        </w:rPr>
        <w:t>22.1.1 承包人违约的情形</w:t>
      </w:r>
    </w:p>
    <w:p>
      <w:pPr>
        <w:spacing w:line="400" w:lineRule="exact"/>
        <w:ind w:firstLine="413" w:firstLineChars="196"/>
        <w:rPr>
          <w:rFonts w:ascii="宋体" w:hAnsi="宋体" w:cs="宋体"/>
          <w:b/>
          <w:color w:val="auto"/>
          <w:szCs w:val="21"/>
        </w:rPr>
      </w:pPr>
      <w:r>
        <w:rPr>
          <w:rFonts w:hint="eastAsia" w:ascii="宋体" w:hAnsi="宋体" w:cs="宋体"/>
          <w:b/>
          <w:color w:val="auto"/>
          <w:szCs w:val="21"/>
        </w:rPr>
        <w:t>增加下列条款：</w:t>
      </w:r>
    </w:p>
    <w:p>
      <w:pPr>
        <w:spacing w:line="400" w:lineRule="exact"/>
        <w:ind w:firstLine="413" w:firstLineChars="196"/>
        <w:rPr>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413" w:firstLineChars="196"/>
        <w:rPr>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spacing w:line="400" w:lineRule="exact"/>
        <w:ind w:firstLine="413" w:firstLineChars="196"/>
        <w:rPr>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1000元违约金。</w:t>
      </w:r>
    </w:p>
    <w:p>
      <w:pPr>
        <w:spacing w:line="400" w:lineRule="exact"/>
        <w:ind w:firstLine="413" w:firstLineChars="196"/>
        <w:rPr>
          <w:b/>
          <w:color w:val="auto"/>
          <w:u w:val="single"/>
        </w:rPr>
      </w:pPr>
      <w:r>
        <w:rPr>
          <w:rFonts w:hint="eastAsia"/>
          <w:b/>
          <w:color w:val="auto"/>
          <w:u w:val="single"/>
        </w:rPr>
        <w:t>（11）承包人在工程收方中采用欺骗手段或弄虚作假的，每发现一次，发包人有权要求承包人支付5万元</w:t>
      </w:r>
      <w:r>
        <w:rPr>
          <w:rFonts w:hint="eastAsia"/>
          <w:b/>
          <w:color w:val="auto"/>
          <w:u w:val="single"/>
          <w:lang w:eastAsia="zh-CN"/>
        </w:rPr>
        <w:t>－</w:t>
      </w:r>
      <w:r>
        <w:rPr>
          <w:rFonts w:hint="eastAsia"/>
          <w:b/>
          <w:color w:val="auto"/>
          <w:u w:val="single"/>
        </w:rPr>
        <w:t>10万元的违约金。</w:t>
      </w:r>
    </w:p>
    <w:p>
      <w:pPr>
        <w:spacing w:line="400" w:lineRule="exact"/>
        <w:ind w:firstLine="413" w:firstLineChars="196"/>
        <w:rPr>
          <w:b/>
          <w:color w:val="auto"/>
        </w:rPr>
      </w:pPr>
      <w:r>
        <w:rPr>
          <w:rFonts w:hint="eastAsia"/>
          <w:b/>
          <w:color w:val="auto"/>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给发包人造成的损失的，承包人还应进行赔偿。</w:t>
      </w:r>
    </w:p>
    <w:p>
      <w:pPr>
        <w:spacing w:line="400" w:lineRule="exact"/>
        <w:ind w:firstLine="413" w:firstLineChars="196"/>
        <w:rPr>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元。</w:t>
      </w:r>
    </w:p>
    <w:p>
      <w:pPr>
        <w:spacing w:line="400" w:lineRule="exact"/>
        <w:ind w:firstLine="413" w:firstLineChars="196"/>
        <w:rPr>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spacing w:line="400" w:lineRule="exact"/>
        <w:ind w:firstLine="413" w:firstLineChars="196"/>
        <w:rPr>
          <w:b/>
          <w:color w:val="auto"/>
          <w:u w:val="single"/>
        </w:rPr>
      </w:pPr>
      <w:r>
        <w:rPr>
          <w:rFonts w:hint="eastAsia"/>
          <w:b/>
          <w:color w:val="auto"/>
          <w:u w:val="single"/>
        </w:rPr>
        <w:t>（15）发包人发现承包人将承接的工程转包、违法分包、挂靠（指承包人允许他人以承包人的名义承担本合同项目）的，发包人应当报相关行政主管部门依法处理。承包人拒不改正违法行为的，发包人有权解除合同，给发包人造成的损失的，承包人还应进行赔偿。</w:t>
      </w:r>
    </w:p>
    <w:p>
      <w:pPr>
        <w:spacing w:line="400" w:lineRule="exact"/>
        <w:ind w:firstLine="413" w:firstLineChars="196"/>
        <w:rPr>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元。</w:t>
      </w:r>
    </w:p>
    <w:p>
      <w:pPr>
        <w:spacing w:line="400" w:lineRule="exact"/>
        <w:ind w:firstLine="413" w:firstLineChars="196"/>
        <w:rPr>
          <w:b/>
          <w:color w:val="auto"/>
          <w:u w:val="single"/>
        </w:rPr>
      </w:pPr>
      <w:r>
        <w:rPr>
          <w:rFonts w:hint="eastAsia"/>
          <w:b/>
          <w:color w:val="auto"/>
          <w:u w:val="single"/>
        </w:rPr>
        <w:t>（17）工程项目部管理人员必须与投标文件中拟派人员相符，并到位履职，否则发包人有权单方解除合同，给发包人造成的损失的，承包人还应予以赔偿。</w:t>
      </w:r>
    </w:p>
    <w:p>
      <w:pPr>
        <w:spacing w:line="400" w:lineRule="exact"/>
        <w:ind w:firstLine="413" w:firstLineChars="196"/>
        <w:rPr>
          <w:b/>
          <w:color w:val="auto"/>
          <w:szCs w:val="22"/>
          <w:u w:val="single"/>
        </w:rPr>
      </w:pPr>
      <w:r>
        <w:rPr>
          <w:rFonts w:hint="eastAsia"/>
          <w:b/>
          <w:color w:val="auto"/>
          <w:szCs w:val="22"/>
          <w:u w:val="single"/>
        </w:rPr>
        <w:t>（18）项目开工后，工程项目部主要管理人员应常驻施工现场，若因生病等特殊情况需要请假的，应上报发包人获得批准，无故缺岗的，每发现一次，发包人有权要求承包人支付500元违约金，项目经理无故缺岗的，除要求支付违约金外，还将上报至建设监督部门依法处理。</w:t>
      </w:r>
    </w:p>
    <w:p>
      <w:pPr>
        <w:spacing w:line="400" w:lineRule="exact"/>
        <w:ind w:firstLine="413" w:firstLineChars="196"/>
        <w:rPr>
          <w:b/>
          <w:color w:val="auto"/>
          <w:u w:val="single"/>
        </w:rPr>
      </w:pPr>
      <w:r>
        <w:rPr>
          <w:rFonts w:hint="eastAsia"/>
          <w:b/>
          <w:color w:val="auto"/>
          <w:u w:val="single"/>
        </w:rPr>
        <w:t>（19）若承包人出现以下情形之一，经发包人催告后仍不配合，则视为承包人严重违约，发包人有权解除合同。</w:t>
      </w:r>
    </w:p>
    <w:p>
      <w:pPr>
        <w:spacing w:line="400" w:lineRule="exact"/>
        <w:ind w:firstLine="413" w:firstLineChars="196"/>
        <w:rPr>
          <w:b/>
          <w:color w:val="auto"/>
          <w:u w:val="single"/>
        </w:rPr>
      </w:pPr>
      <w:r>
        <w:rPr>
          <w:rFonts w:hint="eastAsia"/>
          <w:b/>
          <w:color w:val="auto"/>
          <w:u w:val="single"/>
        </w:rPr>
        <w:t>a.本工程施工合同签订后7 日内，承包人必须向建设行政主管部门等部门缴纳办理本工程开工前的建设手续的相关费用（如农民工工资保障金等）而未行办理缴纳的；</w:t>
      </w:r>
    </w:p>
    <w:p>
      <w:pPr>
        <w:spacing w:line="400" w:lineRule="exact"/>
        <w:ind w:firstLine="413" w:firstLineChars="196"/>
        <w:rPr>
          <w:b/>
          <w:color w:val="auto"/>
          <w:u w:val="single"/>
        </w:rPr>
      </w:pPr>
      <w:r>
        <w:rPr>
          <w:rFonts w:hint="eastAsia"/>
          <w:b/>
          <w:color w:val="auto"/>
          <w:u w:val="single"/>
        </w:rPr>
        <w:t>b.本工程施工合同签订后7 日内，承包人必须配合发包人办理完成本工程开工前的相关建设手续而未行配合的；</w:t>
      </w:r>
    </w:p>
    <w:p>
      <w:pPr>
        <w:spacing w:line="400" w:lineRule="exact"/>
        <w:ind w:firstLine="413" w:firstLineChars="196"/>
        <w:rPr>
          <w:b/>
          <w:color w:val="auto"/>
          <w:u w:val="single"/>
        </w:rPr>
      </w:pPr>
      <w:r>
        <w:rPr>
          <w:rFonts w:hint="eastAsia"/>
          <w:b/>
          <w:color w:val="auto"/>
          <w:u w:val="single"/>
        </w:rPr>
        <w:t>c.本工程施工合同签订后 7日内，承包人必须按监理人要求向监理人提供相关资料而未行提交的；</w:t>
      </w:r>
    </w:p>
    <w:p>
      <w:pPr>
        <w:spacing w:line="400" w:lineRule="exact"/>
        <w:ind w:firstLine="413" w:firstLineChars="196"/>
        <w:rPr>
          <w:b/>
          <w:color w:val="auto"/>
          <w:u w:val="single"/>
        </w:rPr>
      </w:pPr>
      <w:r>
        <w:rPr>
          <w:rFonts w:hint="eastAsia"/>
          <w:b/>
          <w:color w:val="auto"/>
          <w:u w:val="single"/>
        </w:rPr>
        <w:t>d.本工程开工令下达后，承包人未按监理单位批准的施工组织设计方案正常组织施工的。</w:t>
      </w:r>
    </w:p>
    <w:p>
      <w:pPr>
        <w:spacing w:line="400" w:lineRule="exact"/>
        <w:ind w:firstLine="413" w:firstLineChars="196"/>
        <w:rPr>
          <w:b/>
          <w:color w:val="auto"/>
          <w:u w:val="single"/>
        </w:rPr>
      </w:pPr>
      <w:r>
        <w:rPr>
          <w:rFonts w:hint="eastAsia"/>
          <w:b/>
          <w:color w:val="auto"/>
          <w:u w:val="single"/>
        </w:rPr>
        <w:t>（20）承包人违反上述条款的约定的违法金和损失款，发包人有权直接在工程款中直接扣除。</w:t>
      </w:r>
    </w:p>
    <w:p>
      <w:pPr>
        <w:numPr>
          <w:ilvl w:val="0"/>
          <w:numId w:val="8"/>
        </w:numPr>
        <w:spacing w:line="400" w:lineRule="exact"/>
        <w:rPr>
          <w:b/>
          <w:color w:val="auto"/>
        </w:rPr>
      </w:pPr>
      <w:r>
        <w:rPr>
          <w:rFonts w:hint="eastAsia"/>
          <w:b/>
          <w:color w:val="auto"/>
        </w:rPr>
        <w:t>索赔</w:t>
      </w:r>
    </w:p>
    <w:p>
      <w:pPr>
        <w:spacing w:line="400" w:lineRule="exact"/>
        <w:rPr>
          <w:color w:val="auto"/>
        </w:rPr>
      </w:pPr>
      <w:r>
        <w:rPr>
          <w:rFonts w:hint="eastAsia"/>
          <w:b/>
          <w:color w:val="auto"/>
        </w:rPr>
        <w:t>23.1  承包人索赔的提出</w:t>
      </w:r>
    </w:p>
    <w:p>
      <w:pPr>
        <w:spacing w:line="400" w:lineRule="exact"/>
        <w:ind w:firstLine="420" w:firstLineChars="200"/>
        <w:rPr>
          <w:color w:val="auto"/>
        </w:rPr>
      </w:pPr>
      <w:r>
        <w:rPr>
          <w:rFonts w:hint="eastAsia"/>
          <w:color w:val="auto"/>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spacing w:line="400" w:lineRule="exact"/>
        <w:rPr>
          <w:b/>
          <w:color w:val="auto"/>
        </w:rPr>
      </w:pPr>
      <w:r>
        <w:rPr>
          <w:rFonts w:hint="eastAsia"/>
          <w:b/>
          <w:color w:val="auto"/>
        </w:rPr>
        <w:t>24.  争议的解决</w:t>
      </w:r>
    </w:p>
    <w:p>
      <w:pPr>
        <w:spacing w:line="400" w:lineRule="exact"/>
        <w:rPr>
          <w:b/>
          <w:color w:val="auto"/>
        </w:rPr>
      </w:pPr>
      <w:r>
        <w:rPr>
          <w:rFonts w:hint="eastAsia"/>
          <w:b/>
          <w:color w:val="auto"/>
        </w:rPr>
        <w:t>24.1  争议的解决方式</w:t>
      </w:r>
    </w:p>
    <w:p>
      <w:pPr>
        <w:spacing w:line="400" w:lineRule="exact"/>
        <w:rPr>
          <w:rFonts w:ascii="宋体" w:hAnsi="宋体" w:cs="MingLiUfalt"/>
          <w:snapToGrid w:val="0"/>
          <w:color w:val="auto"/>
          <w:kern w:val="0"/>
          <w:szCs w:val="21"/>
        </w:rPr>
      </w:pPr>
      <w:r>
        <w:rPr>
          <w:rFonts w:hint="eastAsia"/>
          <w:color w:val="auto"/>
        </w:rPr>
        <w:t xml:space="preserve">   争议的解决方式：</w:t>
      </w:r>
      <w:r>
        <w:rPr>
          <w:rFonts w:hint="eastAsia"/>
          <w:b/>
          <w:color w:val="auto"/>
        </w:rPr>
        <w:t>本合同履行地为工程项目所在地，发包人和承包人在履行合同中发生争议的，协商解决；合同当事人友好协商解决不成的，向重庆市铜梁区人民法院提起诉讼，但承包人不得因此而停工</w:t>
      </w:r>
      <w:r>
        <w:rPr>
          <w:rFonts w:hint="eastAsia"/>
          <w:color w:val="auto"/>
        </w:rPr>
        <w:t>。</w:t>
      </w:r>
    </w:p>
    <w:p>
      <w:pPr>
        <w:spacing w:line="400" w:lineRule="exact"/>
        <w:ind w:firstLine="420" w:firstLineChars="20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s="MingLiUfalt"/>
          <w:snapToGrid w:val="0"/>
          <w:color w:val="auto"/>
          <w:kern w:val="0"/>
          <w:szCs w:val="21"/>
        </w:rPr>
        <w:t>盖单位公章）    承包人：</w:t>
      </w:r>
      <w:r>
        <w:rPr>
          <w:rFonts w:hint="eastAsia" w:ascii="宋体" w:hAnsi="宋体"/>
          <w:color w:val="auto"/>
          <w:u w:val="single"/>
        </w:rPr>
        <w:t>　　　　　　　　　　（</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pPr>
        <w:spacing w:line="400" w:lineRule="exact"/>
        <w:ind w:firstLine="420" w:firstLineChars="20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400" w:lineRule="exact"/>
        <w:ind w:firstLine="420" w:firstLineChars="200"/>
        <w:rPr>
          <w:rFonts w:ascii="宋体" w:hAnsi="宋体" w:cs="MingLiUfalt"/>
          <w:snapToGrid w:val="0"/>
          <w:color w:val="auto"/>
          <w:kern w:val="0"/>
          <w:szCs w:val="21"/>
        </w:rPr>
      </w:pPr>
      <w:r>
        <w:rPr>
          <w:rFonts w:hint="eastAsia" w:ascii="宋体" w:hAnsi="宋体" w:cs="MingLiUfalt"/>
          <w:snapToGrid w:val="0"/>
          <w:color w:val="auto"/>
          <w:kern w:val="0"/>
          <w:szCs w:val="21"/>
        </w:rPr>
        <w:t>法定代表人：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w:t>
      </w:r>
      <w:r>
        <w:rPr>
          <w:rFonts w:hint="eastAsia" w:ascii="宋体" w:hAnsi="宋体"/>
          <w:color w:val="auto"/>
          <w:u w:val="single"/>
        </w:rPr>
        <w:t>　　       　 　</w:t>
      </w:r>
      <w:r>
        <w:rPr>
          <w:rFonts w:hint="eastAsia" w:ascii="宋体" w:hAnsi="宋体"/>
          <w:color w:val="auto"/>
        </w:rPr>
        <w:t>（签字）</w:t>
      </w:r>
    </w:p>
    <w:p>
      <w:pPr>
        <w:spacing w:line="400" w:lineRule="exact"/>
        <w:ind w:firstLine="420" w:firstLineChars="20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spacing w:line="400" w:lineRule="exact"/>
        <w:ind w:firstLine="420" w:firstLineChars="20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spacing w:line="400" w:lineRule="exact"/>
        <w:ind w:firstLine="420" w:firstLineChars="20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spacing w:line="400" w:lineRule="exact"/>
        <w:ind w:firstLine="420" w:firstLineChars="200"/>
        <w:rPr>
          <w:rFonts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pPr>
        <w:spacing w:line="400" w:lineRule="exact"/>
        <w:ind w:firstLine="1680" w:firstLineChars="800"/>
        <w:rPr>
          <w:rFonts w:ascii="宋体" w:hAnsi="宋体"/>
          <w:color w:val="auto"/>
        </w:rPr>
      </w:pPr>
      <w:r>
        <w:rPr>
          <w:rFonts w:hint="eastAsia" w:ascii="宋体" w:hAnsi="宋体" w:cs="宋体"/>
          <w:color w:val="auto"/>
          <w:szCs w:val="21"/>
        </w:rPr>
        <w:t>　年　　月　　日　　　　　　　　　            年　　月　　日</w:t>
      </w:r>
    </w:p>
    <w:p>
      <w:pPr>
        <w:spacing w:line="400" w:lineRule="exact"/>
        <w:jc w:val="center"/>
        <w:rPr>
          <w:b/>
          <w:color w:val="auto"/>
          <w:sz w:val="32"/>
          <w:szCs w:val="32"/>
        </w:rPr>
      </w:pPr>
    </w:p>
    <w:p>
      <w:pPr>
        <w:spacing w:line="400" w:lineRule="exact"/>
        <w:jc w:val="center"/>
        <w:rPr>
          <w:b/>
          <w:color w:val="auto"/>
          <w:sz w:val="32"/>
          <w:szCs w:val="32"/>
        </w:rPr>
      </w:pPr>
    </w:p>
    <w:p>
      <w:pPr>
        <w:spacing w:line="400" w:lineRule="exact"/>
        <w:jc w:val="center"/>
        <w:rPr>
          <w:b/>
          <w:color w:val="auto"/>
          <w:sz w:val="32"/>
          <w:szCs w:val="32"/>
        </w:rPr>
      </w:pPr>
    </w:p>
    <w:p>
      <w:pPr>
        <w:spacing w:line="400" w:lineRule="exact"/>
        <w:jc w:val="center"/>
        <w:rPr>
          <w:b/>
          <w:color w:val="auto"/>
          <w:sz w:val="32"/>
          <w:szCs w:val="32"/>
        </w:rPr>
      </w:pPr>
    </w:p>
    <w:p>
      <w:pPr>
        <w:spacing w:line="400" w:lineRule="exact"/>
        <w:jc w:val="center"/>
        <w:rPr>
          <w:b/>
          <w:color w:val="auto"/>
          <w:sz w:val="32"/>
          <w:szCs w:val="32"/>
        </w:rPr>
      </w:pPr>
    </w:p>
    <w:p>
      <w:pPr>
        <w:spacing w:line="400" w:lineRule="exact"/>
        <w:jc w:val="center"/>
        <w:rPr>
          <w:b/>
          <w:color w:val="auto"/>
          <w:sz w:val="32"/>
          <w:szCs w:val="32"/>
        </w:rPr>
      </w:pPr>
    </w:p>
    <w:p>
      <w:pPr>
        <w:pStyle w:val="2"/>
        <w:rPr>
          <w:b/>
          <w:color w:val="auto"/>
          <w:sz w:val="32"/>
          <w:szCs w:val="32"/>
        </w:rPr>
      </w:pPr>
    </w:p>
    <w:p>
      <w:pPr>
        <w:pStyle w:val="3"/>
        <w:rPr>
          <w:color w:val="auto"/>
        </w:rPr>
      </w:pPr>
    </w:p>
    <w:p>
      <w:pPr>
        <w:spacing w:line="360" w:lineRule="auto"/>
        <w:rPr>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rPr>
          <w:rFonts w:hint="eastAsia"/>
          <w:color w:val="auto"/>
        </w:rPr>
      </w:pPr>
      <w:r>
        <w:rPr>
          <w:rFonts w:hint="eastAsia"/>
          <w:color w:val="auto"/>
        </w:rPr>
        <w:br w:type="page"/>
      </w:r>
    </w:p>
    <w:p>
      <w:pPr>
        <w:spacing w:line="360" w:lineRule="auto"/>
        <w:rPr>
          <w:color w:val="auto"/>
        </w:rPr>
      </w:pPr>
      <w:r>
        <w:rPr>
          <w:rFonts w:hint="eastAsia"/>
          <w:color w:val="auto"/>
        </w:rPr>
        <w:t>附件一：工程质量保修书</w:t>
      </w:r>
    </w:p>
    <w:p>
      <w:pPr>
        <w:spacing w:before="120" w:after="120" w:line="340" w:lineRule="exact"/>
        <w:jc w:val="center"/>
        <w:rPr>
          <w:rFonts w:ascii="宋体" w:hAnsi="宋体" w:cs="宋体"/>
          <w:b/>
          <w:color w:val="auto"/>
          <w:sz w:val="32"/>
          <w:szCs w:val="32"/>
        </w:rPr>
      </w:pPr>
      <w:r>
        <w:rPr>
          <w:rFonts w:hint="eastAsia" w:ascii="宋体" w:hAnsi="宋体" w:cs="宋体"/>
          <w:b/>
          <w:color w:val="auto"/>
          <w:sz w:val="32"/>
          <w:szCs w:val="32"/>
        </w:rPr>
        <w:t>工程质量保修书</w:t>
      </w:r>
    </w:p>
    <w:p>
      <w:pPr>
        <w:spacing w:line="340" w:lineRule="exact"/>
        <w:ind w:firstLine="420" w:firstLineChars="200"/>
        <w:rPr>
          <w:rFonts w:ascii="宋体" w:hAnsi="宋体" w:cs="宋体"/>
          <w:color w:val="auto"/>
          <w:u w:val="single"/>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s="宋体"/>
          <w:color w:val="auto"/>
          <w:u w:val="single"/>
          <w:lang w:eastAsia="zh-CN"/>
        </w:rPr>
        <w:t>重庆市铜梁区虎峰镇人民政府</w:t>
      </w:r>
      <w:r>
        <w:rPr>
          <w:rFonts w:hint="eastAsia" w:ascii="宋体" w:hAnsi="宋体" w:cs="宋体"/>
          <w:color w:val="auto"/>
          <w:u w:val="single"/>
        </w:rPr>
        <w:t xml:space="preserve">    </w:t>
      </w:r>
    </w:p>
    <w:p>
      <w:pPr>
        <w:spacing w:line="340" w:lineRule="exact"/>
        <w:rPr>
          <w:rFonts w:ascii="宋体" w:hAnsi="宋体" w:cs="宋体"/>
          <w:color w:val="auto"/>
        </w:rPr>
      </w:pPr>
      <w:r>
        <w:rPr>
          <w:rFonts w:hint="eastAsia" w:ascii="宋体" w:hAnsi="宋体" w:cs="宋体"/>
          <w:color w:val="auto"/>
        </w:rPr>
        <w:t>　　承包人（全称）：</w:t>
      </w:r>
      <w:r>
        <w:rPr>
          <w:rFonts w:hint="eastAsia"/>
          <w:b/>
          <w:color w:val="auto"/>
          <w:u w:val="single"/>
        </w:rPr>
        <w:t xml:space="preserve">                                 </w:t>
      </w:r>
      <w:r>
        <w:rPr>
          <w:rFonts w:ascii="宋体" w:hAnsi="宋体" w:cs="宋体"/>
          <w:color w:val="auto"/>
        </w:rPr>
        <w:t xml:space="preserve">                 </w:t>
      </w:r>
    </w:p>
    <w:p>
      <w:pPr>
        <w:spacing w:line="340" w:lineRule="exact"/>
        <w:rPr>
          <w:rFonts w:ascii="宋体" w:hAnsi="宋体" w:cs="宋体"/>
          <w:color w:val="auto"/>
        </w:rPr>
      </w:pPr>
      <w:r>
        <w:rPr>
          <w:rFonts w:hint="eastAsia" w:ascii="宋体" w:hAnsi="宋体" w:cs="宋体"/>
          <w:color w:val="auto"/>
        </w:rPr>
        <w:t>　　发包人和承包人根据《中华人民共和国建筑法》、《建设工程质量管理条例》和《房屋建筑工程质量保修办法》，经协商一致对</w:t>
      </w:r>
      <w:r>
        <w:rPr>
          <w:rFonts w:hint="eastAsia" w:ascii="宋体" w:hAnsi="宋体" w:cs="宋体"/>
          <w:color w:val="auto"/>
          <w:u w:val="single"/>
          <w:lang w:eastAsia="zh-CN"/>
        </w:rPr>
        <w:t>虎峰镇西泉村1社沱田榜原采坑区边坡排危降险项目</w:t>
      </w:r>
      <w:r>
        <w:rPr>
          <w:rFonts w:hint="eastAsia" w:ascii="宋体" w:hAnsi="宋体" w:cs="宋体"/>
          <w:color w:val="auto"/>
        </w:rPr>
        <w:t>签订工程质量保修书。</w:t>
      </w:r>
    </w:p>
    <w:p>
      <w:pPr>
        <w:spacing w:line="340" w:lineRule="exact"/>
        <w:rPr>
          <w:rFonts w:ascii="宋体" w:hAnsi="宋体" w:cs="宋体"/>
          <w:b/>
          <w:color w:val="auto"/>
        </w:rPr>
      </w:pPr>
      <w:r>
        <w:rPr>
          <w:rFonts w:hint="eastAsia" w:ascii="宋体" w:hAnsi="宋体" w:cs="宋体"/>
          <w:color w:val="auto"/>
        </w:rPr>
        <w:t>　　</w:t>
      </w:r>
      <w:r>
        <w:rPr>
          <w:rFonts w:hint="eastAsia" w:ascii="宋体" w:hAnsi="宋体" w:cs="宋体"/>
          <w:b/>
          <w:color w:val="auto"/>
        </w:rPr>
        <w:t>一、工程质量保修范围和内容</w:t>
      </w:r>
    </w:p>
    <w:p>
      <w:pPr>
        <w:adjustRightInd w:val="0"/>
        <w:snapToGrid w:val="0"/>
        <w:spacing w:line="340" w:lineRule="exact"/>
        <w:ind w:firstLine="405"/>
        <w:rPr>
          <w:rFonts w:ascii="宋体" w:hAnsi="宋体" w:cs="宋体"/>
          <w:color w:val="auto"/>
        </w:rPr>
      </w:pPr>
      <w:r>
        <w:rPr>
          <w:rFonts w:hint="eastAsia" w:ascii="宋体" w:hAnsi="宋体" w:cs="宋体"/>
          <w:color w:val="auto"/>
        </w:rPr>
        <w:t>承包人在质量保修期内，按照有关法律规定和合同约定，承担工程质量保修责任。</w:t>
      </w:r>
    </w:p>
    <w:p>
      <w:pPr>
        <w:adjustRightInd w:val="0"/>
        <w:snapToGrid w:val="0"/>
        <w:spacing w:line="340" w:lineRule="exact"/>
        <w:ind w:firstLine="420" w:firstLineChars="200"/>
        <w:rPr>
          <w:rFonts w:ascii="宋体" w:hAnsi="宋体" w:cs="宋体"/>
          <w:color w:val="auto"/>
          <w:kern w:val="0"/>
          <w:szCs w:val="21"/>
          <w:u w:val="single"/>
        </w:rPr>
      </w:pPr>
      <w:r>
        <w:rPr>
          <w:rFonts w:hint="eastAsia" w:ascii="宋体" w:hAnsi="宋体" w:cs="宋体"/>
          <w:color w:val="auto"/>
        </w:rPr>
        <w:t xml:space="preserve">具体保修的内容，双方约定如下： </w:t>
      </w:r>
      <w:r>
        <w:rPr>
          <w:rFonts w:hint="eastAsia" w:ascii="宋体" w:hAnsi="宋体" w:cs="宋体"/>
          <w:color w:val="auto"/>
          <w:u w:val="single"/>
        </w:rPr>
        <w:t>承包人所有施工的内</w:t>
      </w:r>
      <w:r>
        <w:rPr>
          <w:rFonts w:hint="eastAsia" w:ascii="宋体" w:hAnsi="宋体" w:cs="宋体"/>
          <w:color w:val="auto"/>
          <w:kern w:val="0"/>
          <w:szCs w:val="21"/>
          <w:u w:val="single"/>
        </w:rPr>
        <w:t>容均属于保修范围</w:t>
      </w:r>
      <w:r>
        <w:rPr>
          <w:rFonts w:hint="eastAsia" w:ascii="宋体" w:hAnsi="宋体" w:cs="宋体"/>
          <w:color w:val="auto"/>
          <w:u w:val="single"/>
        </w:rPr>
        <w:t>。</w:t>
      </w:r>
    </w:p>
    <w:p>
      <w:pPr>
        <w:spacing w:line="340" w:lineRule="exact"/>
        <w:ind w:firstLine="405"/>
        <w:rPr>
          <w:rFonts w:ascii="宋体" w:hAnsi="宋体" w:cs="宋体"/>
          <w:color w:val="auto"/>
        </w:rPr>
      </w:pPr>
      <w:r>
        <w:rPr>
          <w:rFonts w:hint="eastAsia" w:ascii="宋体" w:hAnsi="宋体" w:cs="宋体"/>
          <w:b/>
          <w:color w:val="auto"/>
        </w:rPr>
        <w:t>二、质量保修期</w:t>
      </w:r>
    </w:p>
    <w:p>
      <w:pPr>
        <w:spacing w:line="340" w:lineRule="exact"/>
        <w:ind w:firstLine="420" w:firstLineChars="200"/>
        <w:rPr>
          <w:rFonts w:ascii="宋体" w:hAnsi="宋体" w:cs="宋体"/>
          <w:color w:val="auto"/>
        </w:rPr>
      </w:pPr>
      <w:r>
        <w:rPr>
          <w:rFonts w:hint="eastAsia" w:ascii="宋体" w:hAnsi="宋体" w:cs="宋体"/>
          <w:color w:val="auto"/>
        </w:rPr>
        <w:t>根据《建设工程质量管理条例》及有关规定，工程的质量保修期如下：</w:t>
      </w:r>
    </w:p>
    <w:p>
      <w:pPr>
        <w:spacing w:line="340" w:lineRule="exact"/>
        <w:ind w:firstLine="420" w:firstLineChars="200"/>
        <w:rPr>
          <w:rFonts w:ascii="宋体" w:hAnsi="宋体" w:cs="宋体"/>
          <w:color w:val="auto"/>
        </w:rPr>
      </w:pPr>
      <w:r>
        <w:rPr>
          <w:rFonts w:ascii="宋体" w:hAnsi="宋体" w:cs="宋体"/>
          <w:color w:val="auto"/>
        </w:rPr>
        <w:t>1</w:t>
      </w:r>
      <w:r>
        <w:rPr>
          <w:rFonts w:hint="eastAsia" w:ascii="宋体" w:hAnsi="宋体" w:cs="宋体"/>
          <w:color w:val="auto"/>
        </w:rPr>
        <w:t>．地基基础工程和主体结构工程为设计文件规定的工程合理使用年限；</w:t>
      </w:r>
    </w:p>
    <w:p>
      <w:pPr>
        <w:spacing w:line="340" w:lineRule="exact"/>
        <w:ind w:firstLine="420" w:firstLineChars="200"/>
        <w:rPr>
          <w:rFonts w:ascii="宋体" w:hAnsi="宋体" w:cs="宋体"/>
          <w:color w:val="auto"/>
        </w:rPr>
      </w:pPr>
      <w:r>
        <w:rPr>
          <w:rFonts w:ascii="宋体" w:hAnsi="宋体" w:cs="宋体"/>
          <w:color w:val="auto"/>
        </w:rPr>
        <w:t>2</w:t>
      </w:r>
      <w:r>
        <w:rPr>
          <w:rFonts w:hint="eastAsia" w:ascii="宋体" w:hAnsi="宋体" w:cs="宋体"/>
          <w:color w:val="auto"/>
        </w:rPr>
        <w:t>．屋面防水工程、有防水要求的卫生间、房间和外墙面的防渗为</w:t>
      </w:r>
      <w:r>
        <w:rPr>
          <w:rFonts w:ascii="宋体" w:hAnsi="宋体" w:cs="宋体"/>
          <w:color w:val="auto"/>
          <w:u w:val="single"/>
        </w:rPr>
        <w:t xml:space="preserve">  </w:t>
      </w:r>
      <w:r>
        <w:rPr>
          <w:rFonts w:hint="eastAsia" w:ascii="宋体" w:hAnsi="宋体" w:cs="宋体"/>
          <w:color w:val="auto"/>
          <w:u w:val="single"/>
        </w:rPr>
        <w:t>5</w:t>
      </w:r>
      <w:r>
        <w:rPr>
          <w:rFonts w:ascii="宋体" w:hAnsi="宋体" w:cs="宋体"/>
          <w:color w:val="auto"/>
          <w:u w:val="single"/>
        </w:rPr>
        <w:t xml:space="preserve">  </w:t>
      </w:r>
      <w:r>
        <w:rPr>
          <w:rFonts w:hint="eastAsia" w:ascii="宋体" w:hAnsi="宋体" w:cs="宋体"/>
          <w:color w:val="auto"/>
        </w:rPr>
        <w:t>年；</w:t>
      </w:r>
    </w:p>
    <w:p>
      <w:pPr>
        <w:spacing w:line="340" w:lineRule="exact"/>
        <w:ind w:firstLine="420" w:firstLineChars="200"/>
        <w:rPr>
          <w:rFonts w:ascii="宋体" w:hAnsi="宋体" w:cs="宋体"/>
          <w:color w:val="auto"/>
        </w:rPr>
      </w:pPr>
      <w:r>
        <w:rPr>
          <w:rFonts w:ascii="宋体" w:hAnsi="宋体" w:cs="宋体"/>
          <w:color w:val="auto"/>
        </w:rPr>
        <w:t>3</w:t>
      </w:r>
      <w:r>
        <w:rPr>
          <w:rFonts w:hint="eastAsia" w:ascii="宋体" w:hAnsi="宋体" w:cs="宋体"/>
          <w:color w:val="auto"/>
        </w:rPr>
        <w:t>．装修工程为</w:t>
      </w:r>
      <w:r>
        <w:rPr>
          <w:rFonts w:ascii="宋体" w:hAnsi="宋体" w:cs="宋体"/>
          <w:color w:val="auto"/>
          <w:u w:val="single"/>
        </w:rPr>
        <w:t xml:space="preserve"> </w:t>
      </w:r>
      <w:r>
        <w:rPr>
          <w:rFonts w:hint="eastAsia" w:ascii="宋体" w:hAnsi="宋体" w:cs="宋体"/>
          <w:color w:val="auto"/>
          <w:u w:val="single"/>
        </w:rPr>
        <w:t>2</w:t>
      </w: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rPr>
        <w:t xml:space="preserve"> </w:t>
      </w:r>
    </w:p>
    <w:p>
      <w:pPr>
        <w:spacing w:line="340" w:lineRule="exact"/>
        <w:ind w:firstLine="420" w:firstLineChars="200"/>
        <w:rPr>
          <w:rFonts w:ascii="宋体" w:hAnsi="宋体" w:cs="宋体"/>
          <w:color w:val="auto"/>
        </w:rPr>
      </w:pPr>
      <w:r>
        <w:rPr>
          <w:rFonts w:ascii="宋体" w:hAnsi="宋体" w:cs="宋体"/>
          <w:color w:val="auto"/>
        </w:rPr>
        <w:t>4</w:t>
      </w:r>
      <w:r>
        <w:rPr>
          <w:rFonts w:hint="eastAsia" w:ascii="宋体" w:hAnsi="宋体" w:cs="宋体"/>
          <w:color w:val="auto"/>
        </w:rPr>
        <w:t>．电气管线、给排水管道、设备安装工程为</w:t>
      </w:r>
      <w:r>
        <w:rPr>
          <w:rFonts w:ascii="宋体" w:hAnsi="宋体" w:cs="宋体"/>
          <w:color w:val="auto"/>
          <w:u w:val="single"/>
        </w:rPr>
        <w:t xml:space="preserve"> </w:t>
      </w:r>
      <w:r>
        <w:rPr>
          <w:rFonts w:hint="eastAsia" w:ascii="宋体" w:hAnsi="宋体" w:cs="宋体"/>
          <w:color w:val="auto"/>
          <w:u w:val="single"/>
        </w:rPr>
        <w:t xml:space="preserve">2 </w:t>
      </w:r>
      <w:r>
        <w:rPr>
          <w:rFonts w:ascii="宋体" w:hAnsi="宋体" w:cs="宋体"/>
          <w:color w:val="auto"/>
          <w:u w:val="single"/>
        </w:rPr>
        <w:t xml:space="preserve"> </w:t>
      </w:r>
      <w:r>
        <w:rPr>
          <w:rFonts w:hint="eastAsia" w:ascii="宋体" w:hAnsi="宋体" w:cs="宋体"/>
          <w:color w:val="auto"/>
        </w:rPr>
        <w:t>年；</w:t>
      </w:r>
    </w:p>
    <w:p>
      <w:pPr>
        <w:spacing w:line="340" w:lineRule="exact"/>
        <w:ind w:firstLine="420" w:firstLineChars="200"/>
        <w:rPr>
          <w:rFonts w:ascii="宋体" w:hAnsi="宋体" w:cs="宋体"/>
          <w:color w:val="auto"/>
        </w:rPr>
      </w:pPr>
      <w:r>
        <w:rPr>
          <w:rFonts w:ascii="宋体" w:hAnsi="宋体" w:cs="宋体"/>
          <w:color w:val="auto"/>
        </w:rPr>
        <w:t>5</w:t>
      </w:r>
      <w:r>
        <w:rPr>
          <w:rFonts w:hint="eastAsia" w:ascii="宋体" w:hAnsi="宋体" w:cs="宋体"/>
          <w:color w:val="auto"/>
        </w:rPr>
        <w:t>．供热与供冷系统为</w:t>
      </w:r>
      <w:r>
        <w:rPr>
          <w:rFonts w:ascii="宋体" w:hAnsi="宋体" w:cs="宋体"/>
          <w:color w:val="auto"/>
          <w:u w:val="single"/>
        </w:rPr>
        <w:t xml:space="preserve"> </w:t>
      </w:r>
      <w:r>
        <w:rPr>
          <w:rFonts w:hint="eastAsia" w:ascii="宋体" w:hAnsi="宋体" w:cs="宋体"/>
          <w:color w:val="auto"/>
          <w:u w:val="single"/>
        </w:rPr>
        <w:t xml:space="preserve"> 2</w:t>
      </w:r>
      <w:r>
        <w:rPr>
          <w:rFonts w:ascii="宋体" w:hAnsi="宋体" w:cs="宋体"/>
          <w:color w:val="auto"/>
          <w:u w:val="single"/>
        </w:rPr>
        <w:t xml:space="preserve"> </w:t>
      </w:r>
      <w:r>
        <w:rPr>
          <w:rFonts w:hint="eastAsia" w:ascii="宋体" w:hAnsi="宋体" w:cs="宋体"/>
          <w:color w:val="auto"/>
        </w:rPr>
        <w:t>个采暖期、供冷期；</w:t>
      </w:r>
    </w:p>
    <w:p>
      <w:pPr>
        <w:spacing w:line="340" w:lineRule="exact"/>
        <w:ind w:firstLine="420" w:firstLineChars="200"/>
        <w:rPr>
          <w:rFonts w:ascii="宋体" w:hAnsi="宋体" w:cs="宋体"/>
          <w:color w:val="auto"/>
        </w:rPr>
      </w:pPr>
      <w:r>
        <w:rPr>
          <w:rFonts w:ascii="宋体" w:hAnsi="宋体" w:cs="宋体"/>
          <w:color w:val="auto"/>
        </w:rPr>
        <w:t>6</w:t>
      </w:r>
      <w:r>
        <w:rPr>
          <w:rFonts w:hint="eastAsia" w:ascii="宋体" w:hAnsi="宋体" w:cs="宋体"/>
          <w:color w:val="auto"/>
        </w:rPr>
        <w:t>．住宅小区内的给排水设施、道路等配套工程为</w:t>
      </w:r>
      <w:r>
        <w:rPr>
          <w:rFonts w:ascii="宋体" w:hAnsi="宋体" w:cs="宋体"/>
          <w:color w:val="auto"/>
          <w:u w:val="single"/>
        </w:rPr>
        <w:t xml:space="preserve"> </w:t>
      </w:r>
      <w:r>
        <w:rPr>
          <w:rFonts w:hint="eastAsia" w:ascii="宋体" w:hAnsi="宋体" w:cs="宋体"/>
          <w:color w:val="auto"/>
          <w:u w:val="single"/>
        </w:rPr>
        <w:t>2</w:t>
      </w: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rPr>
        <w:t xml:space="preserve"> </w:t>
      </w:r>
    </w:p>
    <w:p>
      <w:pPr>
        <w:spacing w:line="340" w:lineRule="exact"/>
        <w:ind w:firstLine="420" w:firstLineChars="200"/>
        <w:rPr>
          <w:rFonts w:ascii="宋体" w:hAnsi="宋体" w:cs="宋体"/>
          <w:color w:val="auto"/>
        </w:rPr>
      </w:pPr>
      <w:r>
        <w:rPr>
          <w:rFonts w:ascii="宋体" w:hAnsi="宋体" w:cs="宋体"/>
          <w:color w:val="auto"/>
        </w:rPr>
        <w:t>7</w:t>
      </w:r>
      <w:r>
        <w:rPr>
          <w:rFonts w:hint="eastAsia" w:ascii="宋体" w:hAnsi="宋体" w:cs="宋体"/>
          <w:color w:val="auto"/>
        </w:rPr>
        <w:t>．其他项目保修期限为</w:t>
      </w:r>
      <w:r>
        <w:rPr>
          <w:rFonts w:hint="eastAsia" w:ascii="宋体" w:hAnsi="宋体" w:cs="宋体"/>
          <w:color w:val="auto"/>
          <w:u w:val="single"/>
        </w:rPr>
        <w:t xml:space="preserve"> </w:t>
      </w:r>
      <w:r>
        <w:rPr>
          <w:rFonts w:hint="eastAsia" w:ascii="宋体" w:hAnsi="宋体" w:cs="宋体"/>
          <w:color w:val="auto"/>
          <w:u w:val="single"/>
          <w:lang w:val="en-US" w:eastAsia="zh-CN"/>
        </w:rPr>
        <w:t>1</w:t>
      </w:r>
      <w:r>
        <w:rPr>
          <w:rFonts w:ascii="宋体" w:hAnsi="宋体" w:cs="宋体"/>
          <w:color w:val="auto"/>
          <w:u w:val="single"/>
        </w:rPr>
        <w:t xml:space="preserve"> </w:t>
      </w:r>
      <w:r>
        <w:rPr>
          <w:rFonts w:hint="eastAsia" w:ascii="宋体" w:hAnsi="宋体" w:cs="宋体"/>
          <w:color w:val="auto"/>
        </w:rPr>
        <w:t xml:space="preserve">年； </w:t>
      </w:r>
    </w:p>
    <w:p>
      <w:pPr>
        <w:spacing w:line="340" w:lineRule="exact"/>
        <w:ind w:firstLine="405"/>
        <w:rPr>
          <w:rFonts w:ascii="宋体" w:hAnsi="宋体" w:cs="宋体"/>
          <w:color w:val="auto"/>
        </w:rPr>
      </w:pPr>
      <w:r>
        <w:rPr>
          <w:rFonts w:hint="eastAsia" w:ascii="宋体" w:hAnsi="宋体" w:cs="宋体"/>
          <w:color w:val="auto"/>
        </w:rPr>
        <w:t>质量保修期自工程竣工验收合格之日起计算。</w:t>
      </w:r>
    </w:p>
    <w:p>
      <w:pPr>
        <w:spacing w:line="340" w:lineRule="exact"/>
        <w:ind w:firstLine="405"/>
        <w:rPr>
          <w:rFonts w:ascii="宋体" w:hAnsi="宋体" w:cs="宋体"/>
          <w:color w:val="auto"/>
        </w:rPr>
      </w:pPr>
      <w:r>
        <w:rPr>
          <w:rFonts w:hint="eastAsia" w:ascii="宋体" w:hAnsi="宋体" w:cs="宋体"/>
          <w:b/>
          <w:color w:val="auto"/>
        </w:rPr>
        <w:t>三、质量保修责任</w:t>
      </w:r>
    </w:p>
    <w:p>
      <w:pPr>
        <w:spacing w:line="340" w:lineRule="exact"/>
        <w:ind w:firstLine="405"/>
        <w:rPr>
          <w:rFonts w:ascii="宋体" w:hAnsi="宋体" w:cs="宋体"/>
          <w:color w:val="auto"/>
        </w:rPr>
      </w:pPr>
      <w:r>
        <w:rPr>
          <w:rFonts w:ascii="宋体" w:hAnsi="宋体" w:cs="宋体"/>
          <w:color w:val="auto"/>
        </w:rPr>
        <w:t>1</w:t>
      </w:r>
      <w:r>
        <w:rPr>
          <w:rFonts w:hint="eastAsia" w:ascii="宋体" w:hAnsi="宋体" w:cs="宋体"/>
          <w:color w:val="auto"/>
        </w:rPr>
        <w:t>．属于保修范围、内容的项目，承包人应当在接到保修通知之日起3天内派人保修。承包人不在约定期限内派人保修的，发包人可以委托他人修理。</w:t>
      </w:r>
    </w:p>
    <w:p>
      <w:pPr>
        <w:spacing w:line="340" w:lineRule="exact"/>
        <w:ind w:firstLine="405"/>
        <w:rPr>
          <w:rFonts w:ascii="宋体" w:hAnsi="宋体" w:cs="宋体"/>
          <w:color w:val="auto"/>
        </w:rPr>
      </w:pPr>
      <w:r>
        <w:rPr>
          <w:rFonts w:ascii="宋体" w:hAnsi="宋体" w:cs="宋体"/>
          <w:color w:val="auto"/>
        </w:rPr>
        <w:t>2</w:t>
      </w:r>
      <w:r>
        <w:rPr>
          <w:rFonts w:hint="eastAsia" w:ascii="宋体" w:hAnsi="宋体" w:cs="宋体"/>
          <w:color w:val="auto"/>
        </w:rPr>
        <w:t>．发生紧急事故需抢修的，承包人在接到事故通知后，应当立即到达事故现场抢修。</w:t>
      </w:r>
    </w:p>
    <w:p>
      <w:pPr>
        <w:spacing w:line="340" w:lineRule="exact"/>
        <w:ind w:firstLine="405"/>
        <w:rPr>
          <w:rFonts w:ascii="宋体" w:hAnsi="宋体" w:cs="宋体"/>
          <w:color w:val="auto"/>
        </w:rPr>
      </w:pPr>
      <w:r>
        <w:rPr>
          <w:rFonts w:ascii="宋体" w:hAnsi="宋体" w:cs="宋体"/>
          <w:color w:val="auto"/>
        </w:rPr>
        <w:t>3</w:t>
      </w:r>
      <w:r>
        <w:rPr>
          <w:rFonts w:hint="eastAsia" w:ascii="宋体" w:hAnsi="宋体" w:cs="宋体"/>
          <w:color w:val="auto"/>
        </w:rPr>
        <w:t>．对于涉及结构安全的质量问题，应当按照《建设工程质量管理条例》的规定，立即向当地建设行政主管部门和其他有关部门报告，采取安全防范措施，并由原设计人或者具有相应资质等级的设计入提出保修方案，承包人实施保修。</w:t>
      </w:r>
    </w:p>
    <w:p>
      <w:pPr>
        <w:spacing w:line="340" w:lineRule="exact"/>
        <w:ind w:firstLine="405"/>
        <w:rPr>
          <w:rFonts w:ascii="宋体" w:hAnsi="宋体" w:cs="宋体"/>
          <w:color w:val="auto"/>
        </w:rPr>
      </w:pPr>
      <w:r>
        <w:rPr>
          <w:rFonts w:ascii="宋体" w:hAnsi="宋体" w:cs="宋体"/>
          <w:color w:val="auto"/>
        </w:rPr>
        <w:t>4</w:t>
      </w:r>
      <w:r>
        <w:rPr>
          <w:rFonts w:hint="eastAsia" w:ascii="宋体" w:hAnsi="宋体" w:cs="宋体"/>
          <w:color w:val="auto"/>
        </w:rPr>
        <w:t>．质量保修完成后，由发包人组织验收。</w:t>
      </w:r>
    </w:p>
    <w:p>
      <w:pPr>
        <w:spacing w:line="340" w:lineRule="exact"/>
        <w:rPr>
          <w:rFonts w:ascii="宋体" w:hAnsi="宋体" w:cs="宋体"/>
          <w:b/>
          <w:color w:val="auto"/>
        </w:rPr>
      </w:pPr>
      <w:r>
        <w:rPr>
          <w:rFonts w:hint="eastAsia" w:ascii="宋体" w:hAnsi="宋体" w:cs="宋体"/>
          <w:b/>
          <w:color w:val="auto"/>
        </w:rPr>
        <w:t>　　四、保修费用</w:t>
      </w:r>
    </w:p>
    <w:p>
      <w:pPr>
        <w:spacing w:line="340" w:lineRule="exact"/>
        <w:ind w:firstLine="420"/>
        <w:rPr>
          <w:rFonts w:ascii="宋体" w:hAnsi="宋体" w:cs="宋体"/>
          <w:color w:val="auto"/>
        </w:rPr>
      </w:pPr>
      <w:r>
        <w:rPr>
          <w:rFonts w:hint="eastAsia" w:ascii="宋体" w:hAnsi="宋体" w:cs="宋体"/>
          <w:color w:val="auto"/>
        </w:rPr>
        <w:t>保修费用由造成质量缺陷的责任方承担。</w:t>
      </w:r>
    </w:p>
    <w:p>
      <w:pPr>
        <w:spacing w:line="340" w:lineRule="exact"/>
        <w:ind w:firstLine="420"/>
        <w:rPr>
          <w:rFonts w:ascii="宋体" w:hAnsi="宋体" w:cs="宋体"/>
          <w:b/>
          <w:color w:val="auto"/>
        </w:rPr>
      </w:pPr>
      <w:r>
        <w:rPr>
          <w:rFonts w:hint="eastAsia" w:ascii="宋体" w:hAnsi="宋体" w:cs="宋体"/>
          <w:b/>
          <w:color w:val="auto"/>
        </w:rPr>
        <w:t>五、其他</w:t>
      </w:r>
    </w:p>
    <w:p>
      <w:pPr>
        <w:spacing w:line="340" w:lineRule="exact"/>
        <w:ind w:firstLine="420"/>
        <w:rPr>
          <w:rFonts w:ascii="宋体" w:hAnsi="宋体" w:cs="宋体"/>
          <w:color w:val="auto"/>
        </w:rPr>
      </w:pPr>
      <w:r>
        <w:rPr>
          <w:rFonts w:hint="eastAsia" w:ascii="宋体" w:hAnsi="宋体" w:cs="宋体"/>
          <w:color w:val="auto"/>
        </w:rPr>
        <w:t>本工程质量保修书，由施工合同发包人、承包人双方在签订合同协议书时一并签订，作为施工合同附件，其有效保修期限至保修期满。</w:t>
      </w:r>
    </w:p>
    <w:p>
      <w:pPr>
        <w:spacing w:line="340" w:lineRule="exact"/>
        <w:ind w:firstLine="420" w:firstLineChars="200"/>
        <w:rPr>
          <w:rFonts w:ascii="宋体" w:hAnsi="宋体" w:cs="MingLiUfalt"/>
          <w:snapToGrid w:val="0"/>
          <w:color w:val="auto"/>
          <w:kern w:val="0"/>
          <w:szCs w:val="21"/>
        </w:rPr>
      </w:pPr>
    </w:p>
    <w:p>
      <w:pPr>
        <w:spacing w:line="340" w:lineRule="exact"/>
        <w:ind w:firstLine="420" w:firstLineChars="20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s="MingLiUfalt"/>
          <w:snapToGrid w:val="0"/>
          <w:color w:val="auto"/>
          <w:kern w:val="0"/>
          <w:szCs w:val="21"/>
        </w:rPr>
        <w:t>盖单位公章）    承包人：</w:t>
      </w:r>
      <w:r>
        <w:rPr>
          <w:rFonts w:hint="eastAsia" w:ascii="宋体" w:hAnsi="宋体"/>
          <w:color w:val="auto"/>
          <w:u w:val="single"/>
        </w:rPr>
        <w:t>　　　　　　　　　　（</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pPr>
        <w:spacing w:line="340" w:lineRule="exact"/>
        <w:ind w:firstLine="420" w:firstLineChars="20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340" w:lineRule="exact"/>
        <w:ind w:firstLine="420" w:firstLineChars="200"/>
        <w:rPr>
          <w:rFonts w:ascii="宋体" w:hAnsi="宋体" w:cs="MingLiUfalt"/>
          <w:snapToGrid w:val="0"/>
          <w:color w:val="auto"/>
          <w:kern w:val="0"/>
          <w:szCs w:val="21"/>
        </w:rPr>
      </w:pPr>
      <w:r>
        <w:rPr>
          <w:rFonts w:hint="eastAsia" w:ascii="宋体" w:hAnsi="宋体" w:cs="MingLiUfalt"/>
          <w:snapToGrid w:val="0"/>
          <w:color w:val="auto"/>
          <w:kern w:val="0"/>
          <w:szCs w:val="21"/>
        </w:rPr>
        <w:t>法定代表人：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w:t>
      </w:r>
      <w:r>
        <w:rPr>
          <w:rFonts w:hint="eastAsia" w:ascii="宋体" w:hAnsi="宋体"/>
          <w:color w:val="auto"/>
          <w:u w:val="single"/>
        </w:rPr>
        <w:t>　　       　 　</w:t>
      </w:r>
      <w:r>
        <w:rPr>
          <w:rFonts w:hint="eastAsia" w:ascii="宋体" w:hAnsi="宋体"/>
          <w:color w:val="auto"/>
        </w:rPr>
        <w:t>（签字）</w:t>
      </w:r>
    </w:p>
    <w:p>
      <w:pPr>
        <w:spacing w:line="340" w:lineRule="exact"/>
        <w:ind w:firstLine="420" w:firstLineChars="20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spacing w:line="340" w:lineRule="exact"/>
        <w:ind w:firstLine="420" w:firstLineChars="20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spacing w:line="340" w:lineRule="exact"/>
        <w:ind w:firstLine="420" w:firstLineChars="20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spacing w:line="340" w:lineRule="exact"/>
        <w:ind w:firstLine="420" w:firstLineChars="200"/>
        <w:rPr>
          <w:rFonts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pPr>
        <w:spacing w:line="340" w:lineRule="exact"/>
        <w:ind w:firstLine="1680" w:firstLineChars="800"/>
        <w:rPr>
          <w:rFonts w:ascii="宋体" w:hAnsi="宋体" w:cs="宋体"/>
          <w:color w:val="auto"/>
          <w:szCs w:val="21"/>
        </w:rPr>
      </w:pPr>
      <w:r>
        <w:rPr>
          <w:rFonts w:hint="eastAsia" w:ascii="宋体" w:hAnsi="宋体" w:cs="宋体"/>
          <w:color w:val="auto"/>
          <w:szCs w:val="21"/>
        </w:rPr>
        <w:t>　年　　月　　日　　　　　　　　　            年　　月　　日</w:t>
      </w:r>
    </w:p>
    <w:p>
      <w:pPr>
        <w:spacing w:line="340" w:lineRule="exact"/>
        <w:rPr>
          <w:color w:val="auto"/>
        </w:rPr>
      </w:pPr>
      <w:r>
        <w:rPr>
          <w:rFonts w:hint="eastAsia"/>
          <w:color w:val="auto"/>
        </w:rPr>
        <w:t>附件二：建设工程廉政责任书</w:t>
      </w:r>
    </w:p>
    <w:p>
      <w:pPr>
        <w:spacing w:line="360" w:lineRule="exact"/>
        <w:jc w:val="center"/>
        <w:rPr>
          <w:rFonts w:ascii="宋体" w:hAnsi="宋体" w:cs="宋体"/>
          <w:b/>
          <w:color w:val="auto"/>
          <w:sz w:val="30"/>
          <w:szCs w:val="30"/>
        </w:rPr>
      </w:pPr>
    </w:p>
    <w:p>
      <w:pPr>
        <w:spacing w:line="360" w:lineRule="exact"/>
        <w:jc w:val="center"/>
        <w:rPr>
          <w:rFonts w:ascii="宋体" w:hAnsi="宋体" w:cs="宋体"/>
          <w:b/>
          <w:color w:val="auto"/>
          <w:sz w:val="30"/>
          <w:szCs w:val="30"/>
        </w:rPr>
      </w:pPr>
      <w:r>
        <w:rPr>
          <w:rFonts w:hint="eastAsia" w:ascii="宋体" w:hAnsi="宋体" w:cs="宋体"/>
          <w:b/>
          <w:color w:val="auto"/>
          <w:sz w:val="30"/>
          <w:szCs w:val="30"/>
        </w:rPr>
        <w:t>建设工程廉政责任书</w:t>
      </w:r>
    </w:p>
    <w:p>
      <w:pPr>
        <w:spacing w:line="360" w:lineRule="exact"/>
        <w:jc w:val="center"/>
        <w:rPr>
          <w:rFonts w:ascii="宋体" w:hAnsi="宋体" w:cs="宋体"/>
          <w:b/>
          <w:color w:val="auto"/>
          <w:sz w:val="30"/>
          <w:szCs w:val="30"/>
        </w:rPr>
      </w:pPr>
    </w:p>
    <w:bookmarkEnd w:id="452"/>
    <w:bookmarkEnd w:id="453"/>
    <w:bookmarkEnd w:id="470"/>
    <w:bookmarkEnd w:id="471"/>
    <w:p>
      <w:pPr>
        <w:spacing w:line="360" w:lineRule="exact"/>
        <w:ind w:firstLine="420" w:firstLineChars="200"/>
        <w:rPr>
          <w:rFonts w:ascii="宋体" w:hAnsi="宋体" w:cs="宋体"/>
          <w:b/>
          <w:color w:val="auto"/>
          <w:u w:val="single"/>
        </w:rPr>
      </w:pPr>
      <w:bookmarkStart w:id="507" w:name="_Toc354832093"/>
      <w:bookmarkStart w:id="508" w:name="_Toc352707846"/>
      <w:bookmarkStart w:id="509" w:name="_Toc199124869"/>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s="宋体"/>
          <w:color w:val="auto"/>
          <w:u w:val="single"/>
          <w:lang w:eastAsia="zh-CN"/>
        </w:rPr>
        <w:t>重庆市铜梁区虎峰镇人民政府</w:t>
      </w:r>
      <w:r>
        <w:rPr>
          <w:rFonts w:hint="eastAsia" w:ascii="宋体" w:hAnsi="宋体" w:cs="宋体"/>
          <w:color w:val="auto"/>
          <w:u w:val="single"/>
        </w:rPr>
        <w:t xml:space="preserve"> </w:t>
      </w:r>
      <w:r>
        <w:rPr>
          <w:rFonts w:hint="eastAsia" w:ascii="宋体" w:hAnsi="宋体" w:cs="宋体"/>
          <w:b/>
          <w:color w:val="auto"/>
          <w:u w:val="single"/>
        </w:rPr>
        <w:t xml:space="preserve">  </w:t>
      </w:r>
    </w:p>
    <w:p>
      <w:pPr>
        <w:spacing w:line="360" w:lineRule="exact"/>
        <w:rPr>
          <w:color w:val="auto"/>
        </w:rPr>
      </w:pPr>
      <w:r>
        <w:rPr>
          <w:rFonts w:hint="eastAsia" w:ascii="宋体" w:hAnsi="宋体" w:cs="宋体"/>
          <w:color w:val="auto"/>
        </w:rPr>
        <w:t>　　承包人（全称）：</w:t>
      </w:r>
      <w:r>
        <w:rPr>
          <w:rFonts w:hint="eastAsia"/>
          <w:b/>
          <w:color w:val="auto"/>
          <w:u w:val="single"/>
        </w:rPr>
        <w:t xml:space="preserve">                                              </w:t>
      </w:r>
      <w:r>
        <w:rPr>
          <w:rFonts w:ascii="宋体" w:hAnsi="宋体" w:cs="宋体"/>
          <w:color w:val="auto"/>
        </w:rPr>
        <w:t xml:space="preserve">   </w:t>
      </w:r>
      <w:r>
        <w:rPr>
          <w:rFonts w:hint="eastAsia"/>
          <w:color w:val="auto"/>
        </w:rPr>
        <w:t>　　　　　　　　　　　　　　　　　　　　　　</w:t>
      </w:r>
    </w:p>
    <w:p>
      <w:pPr>
        <w:spacing w:line="360" w:lineRule="exact"/>
        <w:rPr>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exact"/>
        <w:rPr>
          <w:b/>
          <w:color w:val="auto"/>
        </w:rPr>
      </w:pPr>
      <w:r>
        <w:rPr>
          <w:rFonts w:hint="eastAsia"/>
          <w:b/>
          <w:color w:val="auto"/>
        </w:rPr>
        <w:t>一、双方的责任</w:t>
      </w:r>
    </w:p>
    <w:p>
      <w:pPr>
        <w:spacing w:line="360" w:lineRule="exact"/>
        <w:rPr>
          <w:color w:val="auto"/>
        </w:rPr>
      </w:pPr>
      <w:r>
        <w:rPr>
          <w:rFonts w:hint="eastAsia"/>
          <w:color w:val="auto"/>
        </w:rPr>
        <w:t>　　1.1应严格遵守国家关于建设工程的有关法律、法规，相关政策，以及廉政建设的各项规定。</w:t>
      </w:r>
    </w:p>
    <w:p>
      <w:pPr>
        <w:spacing w:line="360" w:lineRule="exact"/>
        <w:rPr>
          <w:color w:val="auto"/>
        </w:rPr>
      </w:pPr>
      <w:r>
        <w:rPr>
          <w:rFonts w:hint="eastAsia"/>
          <w:color w:val="auto"/>
        </w:rPr>
        <w:t>　　1.2严格执行建设工程合同文件，自觉按合同办事。</w:t>
      </w:r>
    </w:p>
    <w:p>
      <w:pPr>
        <w:spacing w:line="360" w:lineRule="exact"/>
        <w:rPr>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pPr>
        <w:spacing w:line="360" w:lineRule="exact"/>
        <w:rPr>
          <w:color w:val="auto"/>
        </w:rPr>
      </w:pPr>
      <w:r>
        <w:rPr>
          <w:rFonts w:hint="eastAsia"/>
          <w:color w:val="auto"/>
        </w:rPr>
        <w:t>　　1.4发现对方在业务活动中有违规、违纪、违法行为的，应及时提醒对方，情节严重的，应向其上级主管部门或纪检监察、司法等有关机关举报。</w:t>
      </w:r>
    </w:p>
    <w:p>
      <w:pPr>
        <w:spacing w:line="360" w:lineRule="exact"/>
        <w:rPr>
          <w:b/>
          <w:color w:val="auto"/>
        </w:rPr>
      </w:pPr>
      <w:r>
        <w:rPr>
          <w:rFonts w:hint="eastAsia"/>
          <w:b/>
          <w:color w:val="auto"/>
        </w:rPr>
        <w:t>二、发包人责任</w:t>
      </w:r>
    </w:p>
    <w:p>
      <w:pPr>
        <w:spacing w:line="360" w:lineRule="exact"/>
        <w:rPr>
          <w:color w:val="auto"/>
        </w:rPr>
      </w:pPr>
      <w:r>
        <w:rPr>
          <w:rFonts w:hint="eastAsia"/>
          <w:color w:val="auto"/>
        </w:rPr>
        <w:t>　　发包人的领导和从事该建设工程项目的工作人员，在工程建设的事前、事中、事后应遵守以下规定：</w:t>
      </w:r>
    </w:p>
    <w:p>
      <w:pPr>
        <w:spacing w:line="360" w:lineRule="exact"/>
        <w:rPr>
          <w:color w:val="auto"/>
        </w:rPr>
      </w:pPr>
      <w:r>
        <w:rPr>
          <w:rFonts w:hint="eastAsia"/>
          <w:color w:val="auto"/>
        </w:rPr>
        <w:t>　　2.1不得向承包人和相关单位索要或接受回扣、礼金、有价证券、贵重物品和好处费、感谢费等。</w:t>
      </w:r>
    </w:p>
    <w:p>
      <w:pPr>
        <w:spacing w:line="360" w:lineRule="exact"/>
        <w:rPr>
          <w:color w:val="auto"/>
        </w:rPr>
      </w:pPr>
      <w:r>
        <w:rPr>
          <w:rFonts w:hint="eastAsia"/>
          <w:color w:val="auto"/>
        </w:rPr>
        <w:t>　　2.2不得在承包人和相关单位报销任何应由发包人或个人支付的费用。</w:t>
      </w:r>
    </w:p>
    <w:p>
      <w:pPr>
        <w:spacing w:line="360" w:lineRule="exact"/>
        <w:rPr>
          <w:color w:val="auto"/>
        </w:rPr>
      </w:pPr>
      <w:r>
        <w:rPr>
          <w:rFonts w:hint="eastAsia"/>
          <w:color w:val="auto"/>
        </w:rPr>
        <w:t>　　2.3不得要求、暗示或接受承包人和相关单位为个人装修住房、婚丧嫁娶、配偶子女的工作安排以及出国（境）、旅游等提供方便。</w:t>
      </w:r>
    </w:p>
    <w:p>
      <w:pPr>
        <w:spacing w:line="360" w:lineRule="exact"/>
        <w:rPr>
          <w:color w:val="auto"/>
        </w:rPr>
      </w:pPr>
      <w:r>
        <w:rPr>
          <w:rFonts w:hint="eastAsia"/>
          <w:color w:val="auto"/>
        </w:rPr>
        <w:t>　　2.4不得参加有可能影响公正执行公务的承包人和相关单位的宴请、健身、娱乐等活动。</w:t>
      </w:r>
    </w:p>
    <w:p>
      <w:pPr>
        <w:spacing w:line="360" w:lineRule="exact"/>
        <w:rPr>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pPr>
        <w:spacing w:line="360" w:lineRule="exact"/>
        <w:rPr>
          <w:b/>
          <w:color w:val="auto"/>
        </w:rPr>
      </w:pPr>
      <w:r>
        <w:rPr>
          <w:rFonts w:hint="eastAsia"/>
          <w:b/>
          <w:color w:val="auto"/>
        </w:rPr>
        <w:t>三、承包人责任</w:t>
      </w:r>
    </w:p>
    <w:p>
      <w:pPr>
        <w:spacing w:line="360" w:lineRule="exact"/>
        <w:rPr>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pPr>
        <w:spacing w:line="360" w:lineRule="exact"/>
        <w:rPr>
          <w:color w:val="auto"/>
        </w:rPr>
      </w:pPr>
      <w:r>
        <w:rPr>
          <w:rFonts w:hint="eastAsia"/>
          <w:color w:val="auto"/>
        </w:rPr>
        <w:t>　　3.1不得以任何理由向发包人及其工作人员索要、接受或赠送礼金、有价证券、贵重物品及回扣、好处费、感谢费等。</w:t>
      </w:r>
    </w:p>
    <w:p>
      <w:pPr>
        <w:spacing w:line="360" w:lineRule="exact"/>
        <w:rPr>
          <w:color w:val="auto"/>
        </w:rPr>
      </w:pPr>
      <w:r>
        <w:rPr>
          <w:rFonts w:hint="eastAsia"/>
          <w:color w:val="auto"/>
        </w:rPr>
        <w:t>　　3.2不得以任何理由为发包人和相关单位报销应由对方或个人支付的费用。</w:t>
      </w:r>
    </w:p>
    <w:p>
      <w:pPr>
        <w:spacing w:line="360" w:lineRule="exact"/>
        <w:rPr>
          <w:color w:val="auto"/>
        </w:rPr>
      </w:pPr>
      <w:r>
        <w:rPr>
          <w:rFonts w:hint="eastAsia"/>
          <w:color w:val="auto"/>
        </w:rPr>
        <w:t>　　3.3不得接受或暗示为发包人、相关单位或个人装修住房、婚丧嫁娶、配偶子女的工作安排以及出国（境）、旅游等提供方便。</w:t>
      </w:r>
    </w:p>
    <w:p>
      <w:pPr>
        <w:spacing w:line="360" w:lineRule="exact"/>
        <w:rPr>
          <w:color w:val="auto"/>
        </w:rPr>
      </w:pPr>
      <w:r>
        <w:rPr>
          <w:rFonts w:hint="eastAsia"/>
          <w:color w:val="auto"/>
        </w:rPr>
        <w:t>　　3.4不得以任何理由为发包人、相关单位或个人组织有可能影响公正执行公务的宴请、健身、娱乐等活动。</w:t>
      </w:r>
    </w:p>
    <w:p>
      <w:pPr>
        <w:spacing w:line="360" w:lineRule="exact"/>
        <w:rPr>
          <w:b/>
          <w:color w:val="auto"/>
        </w:rPr>
      </w:pPr>
      <w:r>
        <w:rPr>
          <w:rFonts w:hint="eastAsia"/>
          <w:b/>
          <w:color w:val="auto"/>
        </w:rPr>
        <w:t>四、违约责任</w:t>
      </w:r>
    </w:p>
    <w:p>
      <w:pPr>
        <w:spacing w:line="360" w:lineRule="exact"/>
        <w:rPr>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pPr>
        <w:spacing w:line="360" w:lineRule="exact"/>
        <w:rPr>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pPr>
        <w:spacing w:line="360" w:lineRule="exact"/>
        <w:rPr>
          <w:color w:val="auto"/>
        </w:rPr>
      </w:pPr>
      <w:r>
        <w:rPr>
          <w:rFonts w:hint="eastAsia"/>
          <w:color w:val="auto"/>
        </w:rPr>
        <w:t>　　4.3本责任书作为建设工程合同的组成部分，与建设工程合同具有同等法律效力。经双方签署后立即生效。</w:t>
      </w:r>
    </w:p>
    <w:p>
      <w:pPr>
        <w:spacing w:line="360" w:lineRule="exact"/>
        <w:rPr>
          <w:b/>
          <w:color w:val="auto"/>
        </w:rPr>
      </w:pPr>
      <w:r>
        <w:rPr>
          <w:rFonts w:hint="eastAsia"/>
          <w:b/>
          <w:color w:val="auto"/>
        </w:rPr>
        <w:t>五、责任书有效期</w:t>
      </w:r>
    </w:p>
    <w:p>
      <w:pPr>
        <w:spacing w:line="360" w:lineRule="exact"/>
        <w:rPr>
          <w:color w:val="auto"/>
        </w:rPr>
      </w:pPr>
      <w:r>
        <w:rPr>
          <w:rFonts w:hint="eastAsia"/>
          <w:color w:val="auto"/>
        </w:rPr>
        <w:t>　　本责任书的有效期为双方签署之日起至该工程项目竣工验收合格时止。</w:t>
      </w:r>
    </w:p>
    <w:p>
      <w:pPr>
        <w:spacing w:line="360" w:lineRule="exact"/>
        <w:rPr>
          <w:b/>
          <w:color w:val="auto"/>
        </w:rPr>
      </w:pPr>
      <w:r>
        <w:rPr>
          <w:rFonts w:hint="eastAsia"/>
          <w:b/>
          <w:color w:val="auto"/>
        </w:rPr>
        <w:t>六、责任书份数</w:t>
      </w:r>
    </w:p>
    <w:p>
      <w:pPr>
        <w:spacing w:line="360" w:lineRule="exact"/>
        <w:ind w:firstLine="405"/>
        <w:rPr>
          <w:color w:val="auto"/>
        </w:rPr>
      </w:pPr>
      <w:r>
        <w:rPr>
          <w:rFonts w:hint="eastAsia" w:ascii="宋体" w:hAnsi="宋体" w:cs="宋体"/>
          <w:color w:val="auto"/>
        </w:rPr>
        <w:t>本工程质量保修书，由施工合同发包人、承包人双方在签订合同协议书时一并签订，作为施工合同附件</w:t>
      </w:r>
      <w:r>
        <w:rPr>
          <w:rFonts w:hint="eastAsia"/>
          <w:color w:val="auto"/>
        </w:rPr>
        <w:t>，具有同等效力。</w:t>
      </w:r>
    </w:p>
    <w:p>
      <w:pPr>
        <w:spacing w:line="360" w:lineRule="exact"/>
        <w:ind w:firstLine="420" w:firstLineChars="200"/>
        <w:rPr>
          <w:rFonts w:ascii="宋体" w:hAnsi="宋体" w:cs="MingLiUfalt"/>
          <w:snapToGrid w:val="0"/>
          <w:color w:val="auto"/>
          <w:kern w:val="0"/>
          <w:szCs w:val="21"/>
        </w:rPr>
      </w:pPr>
    </w:p>
    <w:p>
      <w:pPr>
        <w:spacing w:line="360" w:lineRule="exact"/>
        <w:ind w:firstLine="420" w:firstLineChars="20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s="MingLiUfalt"/>
          <w:snapToGrid w:val="0"/>
          <w:color w:val="auto"/>
          <w:kern w:val="0"/>
          <w:szCs w:val="21"/>
        </w:rPr>
        <w:t>盖单位公章）    承包人：</w:t>
      </w:r>
      <w:r>
        <w:rPr>
          <w:rFonts w:hint="eastAsia" w:ascii="宋体" w:hAnsi="宋体"/>
          <w:color w:val="auto"/>
          <w:u w:val="single"/>
        </w:rPr>
        <w:t>　　　　　　　　　　（</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pPr>
        <w:spacing w:line="360" w:lineRule="exact"/>
        <w:ind w:firstLine="420" w:firstLineChars="20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360" w:lineRule="exact"/>
        <w:ind w:firstLine="420" w:firstLineChars="200"/>
        <w:rPr>
          <w:rFonts w:ascii="宋体" w:hAnsi="宋体" w:cs="MingLiUfalt"/>
          <w:snapToGrid w:val="0"/>
          <w:color w:val="auto"/>
          <w:kern w:val="0"/>
          <w:szCs w:val="21"/>
        </w:rPr>
      </w:pPr>
      <w:r>
        <w:rPr>
          <w:rFonts w:hint="eastAsia" w:ascii="宋体" w:hAnsi="宋体" w:cs="MingLiUfalt"/>
          <w:snapToGrid w:val="0"/>
          <w:color w:val="auto"/>
          <w:kern w:val="0"/>
          <w:szCs w:val="21"/>
        </w:rPr>
        <w:t>法定代表人：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w:t>
      </w:r>
      <w:r>
        <w:rPr>
          <w:rFonts w:hint="eastAsia" w:ascii="宋体" w:hAnsi="宋体"/>
          <w:color w:val="auto"/>
          <w:u w:val="single"/>
        </w:rPr>
        <w:t>　　       　 　</w:t>
      </w:r>
      <w:r>
        <w:rPr>
          <w:rFonts w:hint="eastAsia" w:ascii="宋体" w:hAnsi="宋体"/>
          <w:color w:val="auto"/>
        </w:rPr>
        <w:t>（签字）</w:t>
      </w:r>
    </w:p>
    <w:p>
      <w:pPr>
        <w:spacing w:line="360" w:lineRule="exact"/>
        <w:ind w:firstLine="420" w:firstLineChars="20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spacing w:line="360" w:lineRule="exact"/>
        <w:ind w:firstLine="420" w:firstLineChars="20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spacing w:line="360" w:lineRule="exact"/>
        <w:ind w:firstLine="420" w:firstLineChars="20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spacing w:line="360" w:lineRule="exact"/>
        <w:ind w:firstLine="420" w:firstLineChars="200"/>
        <w:rPr>
          <w:rFonts w:ascii="宋体" w:hAnsi="宋体"/>
          <w:color w:val="auto"/>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pPr>
        <w:spacing w:line="360" w:lineRule="exact"/>
        <w:rPr>
          <w:rFonts w:ascii="宋体" w:hAnsi="宋体" w:cs="宋体"/>
          <w:color w:val="auto"/>
          <w:szCs w:val="21"/>
        </w:rPr>
      </w:pPr>
      <w:r>
        <w:rPr>
          <w:rFonts w:hint="eastAsia" w:ascii="宋体" w:hAnsi="宋体" w:cs="宋体"/>
          <w:color w:val="auto"/>
          <w:szCs w:val="21"/>
        </w:rPr>
        <w:t>　　　　　　</w:t>
      </w:r>
    </w:p>
    <w:p>
      <w:pPr>
        <w:spacing w:line="360" w:lineRule="exact"/>
        <w:ind w:firstLine="1680" w:firstLineChars="800"/>
        <w:rPr>
          <w:rFonts w:ascii="宋体" w:hAnsi="宋体"/>
          <w:color w:val="auto"/>
        </w:rPr>
      </w:pPr>
      <w:r>
        <w:rPr>
          <w:rFonts w:hint="eastAsia" w:ascii="宋体" w:hAnsi="宋体" w:cs="宋体"/>
          <w:color w:val="auto"/>
          <w:szCs w:val="21"/>
        </w:rPr>
        <w:t>　年　　月　　日　　　　　　　　　            年　　月　　日</w:t>
      </w:r>
    </w:p>
    <w:p>
      <w:pPr>
        <w:spacing w:line="360" w:lineRule="exact"/>
        <w:ind w:firstLine="1260" w:firstLineChars="600"/>
        <w:rPr>
          <w:rFonts w:ascii="宋体" w:hAnsi="宋体" w:cs="宋体"/>
          <w:color w:val="auto"/>
        </w:rPr>
      </w:pPr>
    </w:p>
    <w:p>
      <w:pPr>
        <w:spacing w:line="460" w:lineRule="exact"/>
        <w:ind w:firstLine="1260" w:firstLineChars="600"/>
        <w:rPr>
          <w:rFonts w:ascii="宋体" w:hAnsi="宋体" w:cs="宋体"/>
          <w:color w:val="auto"/>
        </w:rPr>
      </w:pPr>
    </w:p>
    <w:p>
      <w:pPr>
        <w:pStyle w:val="4"/>
        <w:adjustRightInd w:val="0"/>
        <w:snapToGrid w:val="0"/>
        <w:spacing w:before="0" w:after="0" w:line="360" w:lineRule="auto"/>
        <w:jc w:val="center"/>
        <w:rPr>
          <w:color w:val="auto"/>
        </w:rPr>
      </w:pPr>
      <w:bookmarkStart w:id="510" w:name="_Toc452058739"/>
      <w:bookmarkStart w:id="511" w:name="_Toc513492491"/>
    </w:p>
    <w:p>
      <w:pPr>
        <w:pStyle w:val="4"/>
        <w:adjustRightInd w:val="0"/>
        <w:snapToGrid w:val="0"/>
        <w:spacing w:before="0" w:after="0" w:line="360" w:lineRule="auto"/>
        <w:jc w:val="center"/>
        <w:rPr>
          <w:color w:val="auto"/>
        </w:rPr>
      </w:pPr>
    </w:p>
    <w:p>
      <w:pPr>
        <w:pStyle w:val="4"/>
        <w:adjustRightInd w:val="0"/>
        <w:snapToGrid w:val="0"/>
        <w:spacing w:before="0" w:after="0" w:line="360" w:lineRule="auto"/>
        <w:jc w:val="center"/>
        <w:rPr>
          <w:color w:val="auto"/>
        </w:rPr>
      </w:pPr>
    </w:p>
    <w:p>
      <w:pPr>
        <w:pStyle w:val="4"/>
        <w:adjustRightInd w:val="0"/>
        <w:snapToGrid w:val="0"/>
        <w:spacing w:before="0" w:after="0" w:line="360" w:lineRule="auto"/>
        <w:jc w:val="center"/>
        <w:rPr>
          <w:color w:val="auto"/>
        </w:rPr>
      </w:pPr>
    </w:p>
    <w:p>
      <w:pPr>
        <w:pStyle w:val="4"/>
        <w:adjustRightInd w:val="0"/>
        <w:snapToGrid w:val="0"/>
        <w:spacing w:before="0" w:after="0" w:line="360" w:lineRule="auto"/>
        <w:rPr>
          <w:color w:val="auto"/>
        </w:rPr>
      </w:pPr>
    </w:p>
    <w:p>
      <w:pPr>
        <w:pStyle w:val="4"/>
        <w:adjustRightInd w:val="0"/>
        <w:snapToGrid w:val="0"/>
        <w:spacing w:before="0" w:after="0" w:line="360" w:lineRule="auto"/>
        <w:jc w:val="center"/>
        <w:rPr>
          <w:color w:val="auto"/>
        </w:rPr>
      </w:pPr>
    </w:p>
    <w:p>
      <w:pPr>
        <w:pStyle w:val="4"/>
        <w:adjustRightInd w:val="0"/>
        <w:snapToGrid w:val="0"/>
        <w:spacing w:before="0" w:after="0" w:line="360" w:lineRule="auto"/>
        <w:jc w:val="center"/>
        <w:rPr>
          <w:color w:val="auto"/>
        </w:rPr>
      </w:pPr>
    </w:p>
    <w:p>
      <w:pPr>
        <w:rPr>
          <w:color w:val="auto"/>
        </w:rPr>
      </w:pPr>
    </w:p>
    <w:p>
      <w:pPr>
        <w:rPr>
          <w:color w:val="auto"/>
        </w:rPr>
      </w:pPr>
    </w:p>
    <w:p>
      <w:pPr>
        <w:rPr>
          <w:color w:val="auto"/>
        </w:rPr>
      </w:pPr>
    </w:p>
    <w:p>
      <w:pPr>
        <w:rPr>
          <w:color w:val="auto"/>
        </w:rPr>
      </w:pPr>
    </w:p>
    <w:p>
      <w:pPr>
        <w:pStyle w:val="4"/>
        <w:adjustRightInd w:val="0"/>
        <w:snapToGrid w:val="0"/>
        <w:spacing w:before="0" w:after="0" w:line="360" w:lineRule="exact"/>
        <w:jc w:val="center"/>
        <w:rPr>
          <w:color w:val="auto"/>
          <w:sz w:val="36"/>
          <w:szCs w:val="36"/>
        </w:rPr>
      </w:pPr>
      <w:r>
        <w:rPr>
          <w:rFonts w:hint="eastAsia"/>
          <w:color w:val="auto"/>
          <w:sz w:val="36"/>
          <w:szCs w:val="36"/>
        </w:rPr>
        <w:br w:type="page"/>
      </w:r>
      <w:r>
        <w:rPr>
          <w:rFonts w:hint="eastAsia"/>
          <w:color w:val="auto"/>
          <w:sz w:val="36"/>
          <w:szCs w:val="36"/>
        </w:rPr>
        <w:t>第五章 工程量清单</w:t>
      </w:r>
      <w:bookmarkEnd w:id="507"/>
      <w:bookmarkEnd w:id="508"/>
      <w:bookmarkEnd w:id="510"/>
      <w:bookmarkEnd w:id="511"/>
    </w:p>
    <w:p>
      <w:pPr>
        <w:snapToGrid w:val="0"/>
        <w:spacing w:line="360" w:lineRule="exact"/>
        <w:rPr>
          <w:rFonts w:ascii="宋体" w:hAnsi="宋体"/>
          <w:b/>
          <w:color w:val="auto"/>
          <w:szCs w:val="21"/>
        </w:rPr>
      </w:pPr>
      <w:bookmarkStart w:id="512" w:name="招标文件05章工程量清单01"/>
      <w:bookmarkEnd w:id="512"/>
      <w:bookmarkStart w:id="513" w:name="_Toc6571"/>
      <w:bookmarkStart w:id="514" w:name="_Toc287607856"/>
      <w:bookmarkStart w:id="515" w:name="_Toc224103477"/>
      <w:bookmarkStart w:id="516" w:name="_Toc386029709"/>
      <w:bookmarkStart w:id="517" w:name="_Toc277082638"/>
      <w:bookmarkStart w:id="518" w:name="_Toc10425"/>
      <w:r>
        <w:rPr>
          <w:rFonts w:hint="eastAsia" w:ascii="宋体" w:hAnsi="宋体"/>
          <w:b/>
          <w:color w:val="auto"/>
          <w:szCs w:val="21"/>
        </w:rPr>
        <w:t>1. 工程量清单说明</w:t>
      </w:r>
      <w:bookmarkEnd w:id="513"/>
      <w:bookmarkEnd w:id="514"/>
      <w:bookmarkEnd w:id="515"/>
      <w:bookmarkEnd w:id="516"/>
      <w:bookmarkEnd w:id="517"/>
      <w:bookmarkEnd w:id="518"/>
    </w:p>
    <w:p>
      <w:pPr>
        <w:numPr>
          <w:ilvl w:val="1"/>
          <w:numId w:val="9"/>
        </w:numPr>
        <w:snapToGrid w:val="0"/>
        <w:spacing w:line="360" w:lineRule="exact"/>
        <w:ind w:left="0" w:firstLine="462"/>
        <w:rPr>
          <w:rFonts w:ascii="宋体" w:hAnsi="宋体"/>
          <w:color w:val="auto"/>
          <w:szCs w:val="21"/>
        </w:rPr>
      </w:pPr>
      <w:r>
        <w:rPr>
          <w:rFonts w:hint="eastAsia" w:ascii="宋体" w:hAnsi="宋体"/>
          <w:color w:val="auto"/>
          <w:szCs w:val="21"/>
        </w:rPr>
        <w:t>本工程量清单是根据招标文件中包括的、有合同约束力的图纸以及《建设工程工程量清单计价规范》（GB50500-2013）、《重庆市建设工程工程量清单计价规则》（CQJJGZ-2013）、《重庆市建设工程工程量计算规则》（CQJLGZ-2013）进行编制。国家计量规范和重庆市计量规则中没有的清单项目，其工程量按照有合同约束力的图纸所标示尺寸的理论净量计算。计量采用中华人民共和国法定计量单位。</w:t>
      </w:r>
    </w:p>
    <w:p>
      <w:pPr>
        <w:numPr>
          <w:ilvl w:val="1"/>
          <w:numId w:val="9"/>
        </w:numPr>
        <w:snapToGrid w:val="0"/>
        <w:spacing w:line="360" w:lineRule="exact"/>
        <w:ind w:left="0" w:firstLine="462"/>
        <w:rPr>
          <w:rFonts w:ascii="宋体" w:hAnsi="宋体"/>
          <w:color w:val="auto"/>
          <w:szCs w:val="21"/>
        </w:rPr>
      </w:pPr>
      <w:r>
        <w:rPr>
          <w:rFonts w:hint="eastAsia" w:ascii="宋体" w:hAnsi="宋体"/>
          <w:color w:val="auto"/>
          <w:szCs w:val="21"/>
        </w:rPr>
        <w:t>本工程量清单应与招标文件中的投标人须知、通用合同条款、专用合同条款、技术标准和要求及图纸等一起阅读和理解。</w:t>
      </w:r>
    </w:p>
    <w:p>
      <w:pPr>
        <w:numPr>
          <w:ilvl w:val="1"/>
          <w:numId w:val="9"/>
        </w:numPr>
        <w:snapToGrid w:val="0"/>
        <w:spacing w:line="360" w:lineRule="exact"/>
        <w:ind w:left="0" w:firstLine="462"/>
        <w:rPr>
          <w:rFonts w:ascii="宋体" w:hAnsi="宋体"/>
          <w:color w:val="auto"/>
          <w:szCs w:val="21"/>
        </w:rPr>
      </w:pPr>
      <w:r>
        <w:rPr>
          <w:rFonts w:hint="eastAsia" w:ascii="宋体" w:hAnsi="宋体"/>
          <w:color w:val="auto"/>
          <w:szCs w:val="21"/>
        </w:rPr>
        <w:t>工程量清单中给出的工程量是估算量或暂定量，是为投标报价确定的共同的基础，不能作为最终结算与支付的依据。实际工程计量和工程价款的支付应遵循合同条款的约定和第七章“技术标准和要求”的有关规定，由承包人按本章1.1规定的计量方法，以发包人或监理人认可的尺寸、断面计量，按工程量清单中所报的单价和总价及合同中另有规定的发包人或监理人同意的单价和总价计算支付额。</w:t>
      </w:r>
    </w:p>
    <w:p>
      <w:pPr>
        <w:snapToGrid w:val="0"/>
        <w:spacing w:line="360" w:lineRule="exact"/>
        <w:rPr>
          <w:rFonts w:ascii="宋体" w:hAnsi="宋体"/>
          <w:b/>
          <w:color w:val="auto"/>
          <w:szCs w:val="21"/>
        </w:rPr>
      </w:pPr>
      <w:bookmarkStart w:id="519" w:name="_Toc277082639"/>
      <w:bookmarkStart w:id="520" w:name="_Toc30791"/>
      <w:bookmarkStart w:id="521" w:name="_Toc14153"/>
      <w:bookmarkStart w:id="522" w:name="_Toc386029710"/>
      <w:bookmarkStart w:id="523" w:name="_Toc287607857"/>
      <w:bookmarkStart w:id="524" w:name="_Toc224103478"/>
      <w:r>
        <w:rPr>
          <w:rFonts w:hint="eastAsia" w:ascii="宋体" w:hAnsi="宋体"/>
          <w:b/>
          <w:color w:val="auto"/>
          <w:szCs w:val="21"/>
        </w:rPr>
        <w:t>2. 投标报价说明</w:t>
      </w:r>
      <w:bookmarkEnd w:id="519"/>
      <w:bookmarkEnd w:id="520"/>
      <w:bookmarkEnd w:id="521"/>
      <w:bookmarkEnd w:id="522"/>
      <w:bookmarkEnd w:id="523"/>
      <w:bookmarkEnd w:id="524"/>
    </w:p>
    <w:p>
      <w:pPr>
        <w:numPr>
          <w:ilvl w:val="1"/>
          <w:numId w:val="10"/>
        </w:numPr>
        <w:snapToGrid w:val="0"/>
        <w:spacing w:line="360" w:lineRule="exact"/>
        <w:ind w:left="0" w:firstLine="476"/>
        <w:rPr>
          <w:rFonts w:ascii="宋体" w:hAnsi="宋体"/>
          <w:color w:val="auto"/>
          <w:szCs w:val="21"/>
        </w:rPr>
      </w:pPr>
      <w:r>
        <w:rPr>
          <w:rFonts w:hint="eastAsia" w:ascii="宋体" w:hAnsi="宋体"/>
          <w:color w:val="auto"/>
          <w:szCs w:val="21"/>
        </w:rPr>
        <w:t>不管工程量是否列出，工程量清单中的每一子目都应填报单价或总价，且只允许有一个报价。承包人未填报单价或总价的子目，其费用应视为已包括在工程量清单中其他相关子目的单价和总价之中，承包人必须按监理人指令完成工程量清单中未填报单价或总价的工程项目，但不能得到额外的结算与支付。</w:t>
      </w:r>
    </w:p>
    <w:p>
      <w:pPr>
        <w:numPr>
          <w:ilvl w:val="1"/>
          <w:numId w:val="10"/>
        </w:numPr>
        <w:snapToGrid w:val="0"/>
        <w:spacing w:line="360" w:lineRule="exact"/>
        <w:ind w:left="0" w:firstLine="476"/>
        <w:rPr>
          <w:rFonts w:ascii="宋体" w:hAnsi="宋体"/>
          <w:color w:val="auto"/>
          <w:szCs w:val="21"/>
        </w:rPr>
      </w:pPr>
      <w:r>
        <w:rPr>
          <w:rFonts w:hint="eastAsia" w:ascii="宋体" w:hAnsi="宋体"/>
          <w:color w:val="auto"/>
          <w:szCs w:val="21"/>
        </w:rPr>
        <w:t>除非合同另有规定，标价的工程量清单中的单价和总价均已包括了承包人为实施和完成合同工程所需的人工费、材料和工程设备费、施工机具使用费、企业管理费、利润等费用，以及合同文件中明示或暗示的应由承包人承担的所有责任、义务和一般风险。</w:t>
      </w:r>
    </w:p>
    <w:p>
      <w:pPr>
        <w:numPr>
          <w:ilvl w:val="1"/>
          <w:numId w:val="10"/>
        </w:numPr>
        <w:snapToGrid w:val="0"/>
        <w:spacing w:line="360" w:lineRule="exact"/>
        <w:ind w:left="0" w:firstLine="476"/>
        <w:rPr>
          <w:rFonts w:ascii="宋体" w:hAnsi="宋体"/>
          <w:color w:val="auto"/>
          <w:szCs w:val="21"/>
        </w:rPr>
      </w:pPr>
      <w:r>
        <w:rPr>
          <w:rFonts w:hint="eastAsia" w:ascii="宋体" w:hAnsi="宋体"/>
          <w:color w:val="auto"/>
          <w:szCs w:val="21"/>
        </w:rPr>
        <w:t>按基准日期前的法律、法规规定，承包人因承包本合同工程缴纳的各种规费和一切税费均由承包人承担，并包含在所报投标总价中。</w:t>
      </w:r>
    </w:p>
    <w:p>
      <w:pPr>
        <w:snapToGrid w:val="0"/>
        <w:spacing w:line="360" w:lineRule="exact"/>
        <w:ind w:firstLine="420" w:firstLineChars="200"/>
        <w:rPr>
          <w:rFonts w:ascii="宋体" w:hAnsi="宋体"/>
          <w:color w:val="auto"/>
          <w:szCs w:val="21"/>
        </w:rPr>
      </w:pPr>
      <w:r>
        <w:rPr>
          <w:rFonts w:hint="eastAsia" w:ascii="宋体" w:hAnsi="宋体"/>
          <w:color w:val="auto"/>
          <w:szCs w:val="21"/>
        </w:rPr>
        <w:t>2.4工程保险和第三者责任险应根据专用合同条款第20.1款和第20.4款规定的保险金额和保险费率计算保险费，所有本合同规定的保险费均由承包人承担并支付并含在投标报价中。</w:t>
      </w:r>
    </w:p>
    <w:p>
      <w:pPr>
        <w:snapToGrid w:val="0"/>
        <w:spacing w:line="360" w:lineRule="exact"/>
        <w:ind w:firstLine="420" w:firstLineChars="200"/>
        <w:rPr>
          <w:rFonts w:ascii="宋体" w:hAnsi="宋体"/>
          <w:color w:val="auto"/>
          <w:szCs w:val="21"/>
        </w:rPr>
      </w:pPr>
      <w:r>
        <w:rPr>
          <w:rFonts w:hint="eastAsia" w:ascii="宋体" w:hAnsi="宋体"/>
          <w:color w:val="auto"/>
          <w:szCs w:val="21"/>
        </w:rPr>
        <w:t>2.5单价和总价应以人民币报价，付款也按人民币支付。</w:t>
      </w:r>
    </w:p>
    <w:p>
      <w:pPr>
        <w:snapToGrid w:val="0"/>
        <w:spacing w:line="360" w:lineRule="exact"/>
        <w:ind w:firstLine="420" w:firstLineChars="200"/>
        <w:rPr>
          <w:rFonts w:ascii="宋体" w:hAnsi="宋体"/>
          <w:color w:val="auto"/>
          <w:szCs w:val="21"/>
        </w:rPr>
      </w:pPr>
      <w:r>
        <w:rPr>
          <w:rFonts w:hint="eastAsia" w:ascii="宋体" w:hAnsi="宋体"/>
          <w:color w:val="auto"/>
          <w:szCs w:val="21"/>
        </w:rPr>
        <w:t>2.6对工程施工和材料等的一般要求和说明，未在工程量清单中完整重述或摘录，在填报工程量清单的每个子目前应参见合同文件、技术标准和要求及图纸的相关内容。</w:t>
      </w:r>
    </w:p>
    <w:p>
      <w:pPr>
        <w:snapToGrid w:val="0"/>
        <w:spacing w:line="360" w:lineRule="exact"/>
        <w:ind w:firstLine="420" w:firstLineChars="200"/>
        <w:rPr>
          <w:rFonts w:ascii="宋体" w:hAnsi="宋体"/>
          <w:color w:val="auto"/>
          <w:szCs w:val="21"/>
        </w:rPr>
      </w:pPr>
      <w:r>
        <w:rPr>
          <w:rFonts w:hint="eastAsia" w:ascii="宋体" w:hAnsi="宋体"/>
          <w:color w:val="auto"/>
          <w:szCs w:val="21"/>
        </w:rPr>
        <w:t>2.7工程量清单中所列工程量的变动，不应降低和影响合同条款的效力，也不应免除承包人按规定的标准进行施工和修复缺陷的责任。</w:t>
      </w:r>
    </w:p>
    <w:p>
      <w:pPr>
        <w:snapToGrid w:val="0"/>
        <w:spacing w:line="360" w:lineRule="exact"/>
        <w:ind w:firstLine="420" w:firstLineChars="200"/>
        <w:rPr>
          <w:rFonts w:ascii="宋体" w:hAnsi="宋体"/>
          <w:color w:val="auto"/>
          <w:szCs w:val="21"/>
        </w:rPr>
      </w:pPr>
      <w:r>
        <w:rPr>
          <w:rFonts w:hint="eastAsia" w:ascii="宋体" w:hAnsi="宋体"/>
          <w:color w:val="auto"/>
          <w:szCs w:val="21"/>
        </w:rPr>
        <w:t>2.8安全文明施工费是专用于建设行政主管部门特别强制要求采取的安全文明施工措施的费用，其内容、计取标准和支付办法，应按重庆市建设行政主管部门强制性规定（渝建发〔2014〕25号）工作内容执行，费用按</w:t>
      </w:r>
      <w:r>
        <w:rPr>
          <w:rFonts w:hint="eastAsia" w:ascii="宋体" w:hAnsi="宋体" w:cs="宋体"/>
          <w:color w:val="auto"/>
          <w:kern w:val="0"/>
          <w:szCs w:val="21"/>
        </w:rPr>
        <w:t>《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计算，</w:t>
      </w:r>
      <w:r>
        <w:rPr>
          <w:rFonts w:hint="eastAsia" w:ascii="宋体" w:hAnsi="宋体"/>
          <w:color w:val="auto"/>
          <w:szCs w:val="21"/>
        </w:rPr>
        <w:t>并作为暂定价由比选人公布，仅作为投标报价的共同基础。工程结算时，按实调整，并按规定的支付方式支付。</w:t>
      </w:r>
    </w:p>
    <w:p>
      <w:pPr>
        <w:snapToGrid w:val="0"/>
        <w:spacing w:line="360" w:lineRule="exact"/>
        <w:ind w:firstLine="420" w:firstLineChars="200"/>
        <w:rPr>
          <w:rFonts w:ascii="宋体" w:hAnsi="宋体"/>
          <w:color w:val="auto"/>
          <w:szCs w:val="21"/>
        </w:rPr>
      </w:pPr>
      <w:r>
        <w:rPr>
          <w:rFonts w:hint="eastAsia" w:ascii="宋体" w:hAnsi="宋体"/>
          <w:color w:val="auto"/>
          <w:szCs w:val="21"/>
        </w:rPr>
        <w:t>2.9图纸中所列的工程数量表及数量汇总表仅是提供资料，不是工程量清单的扩大或延伸。当各部分和工程量清单所列数量不一致时，以工程量清单所列数量作为报价的依据。</w:t>
      </w:r>
    </w:p>
    <w:p>
      <w:pPr>
        <w:tabs>
          <w:tab w:val="left" w:pos="840"/>
          <w:tab w:val="left" w:pos="1050"/>
        </w:tabs>
        <w:snapToGrid w:val="0"/>
        <w:spacing w:line="360" w:lineRule="exact"/>
        <w:ind w:firstLine="420" w:firstLineChars="200"/>
        <w:rPr>
          <w:rFonts w:ascii="宋体" w:hAnsi="宋体"/>
          <w:color w:val="auto"/>
          <w:szCs w:val="21"/>
        </w:rPr>
      </w:pPr>
      <w:r>
        <w:rPr>
          <w:rFonts w:hint="eastAsia" w:ascii="宋体" w:hAnsi="宋体"/>
          <w:color w:val="auto"/>
          <w:szCs w:val="21"/>
        </w:rPr>
        <w:t>2.10授予合同前发现的算术错误将由发包人按评标办法3.1.3条规定的原则予以更正。</w:t>
      </w:r>
    </w:p>
    <w:p>
      <w:pPr>
        <w:tabs>
          <w:tab w:val="left" w:pos="840"/>
          <w:tab w:val="left" w:pos="1050"/>
        </w:tabs>
        <w:snapToGrid w:val="0"/>
        <w:spacing w:line="360" w:lineRule="exact"/>
        <w:ind w:firstLine="420" w:firstLineChars="200"/>
        <w:rPr>
          <w:rFonts w:ascii="宋体" w:hAnsi="宋体"/>
          <w:color w:val="auto"/>
          <w:szCs w:val="21"/>
        </w:rPr>
      </w:pPr>
      <w:bookmarkStart w:id="525" w:name="_Toc287607858"/>
      <w:bookmarkStart w:id="526" w:name="_Toc224103479"/>
      <w:bookmarkStart w:id="527" w:name="_Toc25457"/>
      <w:bookmarkStart w:id="528" w:name="_Toc386029711"/>
      <w:bookmarkStart w:id="529" w:name="_Toc277082640"/>
      <w:bookmarkStart w:id="530" w:name="_Toc24925"/>
      <w:r>
        <w:rPr>
          <w:rFonts w:hint="eastAsia" w:ascii="宋体" w:hAnsi="宋体"/>
          <w:color w:val="auto"/>
          <w:szCs w:val="21"/>
        </w:rPr>
        <w:t>2.11暂列金额</w:t>
      </w:r>
    </w:p>
    <w:p>
      <w:pPr>
        <w:snapToGrid w:val="0"/>
        <w:spacing w:line="360" w:lineRule="exact"/>
        <w:ind w:firstLine="420" w:firstLineChars="200"/>
        <w:rPr>
          <w:rFonts w:ascii="宋体" w:hAnsi="宋体"/>
          <w:color w:val="auto"/>
          <w:szCs w:val="21"/>
        </w:rPr>
      </w:pPr>
      <w:r>
        <w:rPr>
          <w:rFonts w:hint="eastAsia" w:ascii="宋体" w:hAnsi="宋体"/>
          <w:color w:val="auto"/>
          <w:szCs w:val="21"/>
        </w:rPr>
        <w:t>工程量清单中给出的暂列金额子目，除计日工外，投标人只需要直接将工程量清单中所列的暂列金额纳入投标总价并计取规费和税金，不需要在工程量清单中所列的暂列金额以外再考虑任何其它费用。包括在工程量清单中并指明为“暂列金额”的子目应按合同条款的规定由监理人指示和决定全部或部分使用，或根本不予动用。</w:t>
      </w:r>
    </w:p>
    <w:p>
      <w:pPr>
        <w:tabs>
          <w:tab w:val="left" w:pos="840"/>
          <w:tab w:val="left" w:pos="1050"/>
        </w:tabs>
        <w:snapToGrid w:val="0"/>
        <w:spacing w:line="360" w:lineRule="exact"/>
        <w:ind w:firstLine="525" w:firstLineChars="250"/>
        <w:rPr>
          <w:rFonts w:ascii="宋体" w:hAnsi="宋体"/>
          <w:color w:val="auto"/>
          <w:szCs w:val="21"/>
        </w:rPr>
      </w:pPr>
      <w:r>
        <w:rPr>
          <w:rFonts w:hint="eastAsia" w:ascii="宋体" w:hAnsi="宋体"/>
          <w:color w:val="auto"/>
          <w:szCs w:val="21"/>
        </w:rPr>
        <w:t>2.12计日工</w:t>
      </w:r>
    </w:p>
    <w:p>
      <w:pPr>
        <w:snapToGrid w:val="0"/>
        <w:spacing w:line="360" w:lineRule="exact"/>
        <w:ind w:firstLine="420" w:firstLineChars="200"/>
        <w:rPr>
          <w:rFonts w:ascii="宋体" w:hAnsi="宋体"/>
          <w:color w:val="auto"/>
          <w:szCs w:val="21"/>
        </w:rPr>
      </w:pPr>
      <w:r>
        <w:rPr>
          <w:rFonts w:hint="eastAsia" w:ascii="宋体" w:hAnsi="宋体"/>
          <w:color w:val="auto"/>
          <w:szCs w:val="21"/>
        </w:rPr>
        <w:t>计日工属暂列金额，由监理人确定用于实施变更的零星工作的计价。计日工的估算数量已列入工程量清单中的“计日工计价表”，承包人在报价时只需按下列要求填报单价和合价，计日工数量不得更改。</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1）人工费：用于计日工的人工工时计算，应从工人到达工作现场开始到离开现场为止，但应扣除用餐和休息时间。与工班一起工作的领班也应计入，但不得计入管理人员的工时消耗。承包人从事零星工作的人工费用应按计日工计价表中适用的人工单价乘以实际工时计算。此单价将被认为包括承包人开支的所有费用，包括（但不仅限于此）支付工人的工资、交通费用、超时工资、辅助工资和附加工资，以及任何其他费用或按法律规定以其名义支付的费用；还应包括承包人的利润、管理费用、监督费用、财务和保险费用；工时记录、行政和办公费用；消费品、水、照明和电力使用费；小型运输工具、脚手架、车间、储藏间、轻便电动工具、手工设备和工具等的使用和维修费用；承包人职员、施工员和其他监督人员的监督费用；以及与上述有关的所有其他费用。</w:t>
      </w:r>
    </w:p>
    <w:p>
      <w:pPr>
        <w:snapToGrid w:val="0"/>
        <w:spacing w:line="360" w:lineRule="exact"/>
        <w:ind w:firstLine="420" w:firstLineChars="200"/>
        <w:rPr>
          <w:rFonts w:ascii="宋体" w:hAnsi="宋体"/>
          <w:color w:val="auto"/>
          <w:szCs w:val="21"/>
        </w:rPr>
      </w:pPr>
      <w:r>
        <w:rPr>
          <w:rFonts w:hint="eastAsia" w:ascii="宋体" w:hAnsi="宋体"/>
          <w:color w:val="auto"/>
          <w:szCs w:val="21"/>
        </w:rPr>
        <w:t>（2）材料费：用于计日工的材料消耗量应按实计量。材料费用将按计日工计价表中的单价支付，此单价已包括承包人的管理费用、利润以及材料原价加上运杂费、运输损耗费、采购及保管费、检验试验费和保险费等，并应提供到现场仓库。材料由仓库和堆放地运至施工现场的运输费用将按照计日工计价表中的人工和机械单价支付。</w:t>
      </w:r>
    </w:p>
    <w:p>
      <w:pPr>
        <w:snapToGrid w:val="0"/>
        <w:spacing w:line="360" w:lineRule="exact"/>
        <w:ind w:firstLine="420" w:firstLineChars="200"/>
        <w:rPr>
          <w:rFonts w:ascii="宋体" w:hAnsi="宋体"/>
          <w:color w:val="auto"/>
          <w:szCs w:val="21"/>
        </w:rPr>
      </w:pPr>
      <w:r>
        <w:rPr>
          <w:rFonts w:hint="eastAsia" w:ascii="宋体" w:hAnsi="宋体"/>
          <w:color w:val="auto"/>
          <w:szCs w:val="21"/>
        </w:rPr>
        <w:t>（3）机械费：已进场并用于计日工的机械设备应按实际台班消耗量计量，设备从停放地至工作地点间的往返路程所花时间也应计算在内。设备费用按计日工计价表中的相应机械单价支付。此单价将认为已包括折旧费、大修费、经常修理费、安拆费、场外运费、燃料动力费、机上人工费和其他费用，以及所有管理费、利润</w:t>
      </w:r>
      <w:r>
        <w:rPr>
          <w:rFonts w:hint="eastAsia" w:ascii="宋体" w:hAnsi="宋体"/>
          <w:color w:val="auto"/>
          <w:szCs w:val="21"/>
          <w:lang w:eastAsia="zh-CN"/>
        </w:rPr>
        <w:t>以及</w:t>
      </w:r>
      <w:r>
        <w:rPr>
          <w:rFonts w:hint="eastAsia" w:ascii="宋体" w:hAnsi="宋体"/>
          <w:color w:val="auto"/>
          <w:szCs w:val="21"/>
        </w:rPr>
        <w:t>与所使用设备有关的协调费用。</w:t>
      </w:r>
    </w:p>
    <w:p>
      <w:pPr>
        <w:tabs>
          <w:tab w:val="left" w:pos="840"/>
          <w:tab w:val="left" w:pos="1050"/>
        </w:tabs>
        <w:snapToGrid w:val="0"/>
        <w:spacing w:line="360" w:lineRule="exact"/>
        <w:ind w:firstLine="525" w:firstLineChars="250"/>
        <w:rPr>
          <w:rFonts w:ascii="宋体" w:hAnsi="宋体"/>
          <w:color w:val="auto"/>
          <w:szCs w:val="21"/>
          <w:shd w:val="pct10" w:color="auto" w:fill="FFFFFF"/>
        </w:rPr>
      </w:pPr>
      <w:r>
        <w:rPr>
          <w:rFonts w:hint="eastAsia" w:ascii="宋体" w:hAnsi="宋体"/>
          <w:color w:val="auto"/>
          <w:szCs w:val="21"/>
        </w:rPr>
        <w:t>2.13暂估价</w:t>
      </w:r>
    </w:p>
    <w:p>
      <w:pPr>
        <w:snapToGrid w:val="0"/>
        <w:spacing w:line="360" w:lineRule="exact"/>
        <w:ind w:firstLine="420" w:firstLineChars="200"/>
        <w:rPr>
          <w:rFonts w:ascii="宋体" w:hAnsi="宋体"/>
          <w:color w:val="auto"/>
          <w:szCs w:val="21"/>
        </w:rPr>
      </w:pPr>
      <w:r>
        <w:rPr>
          <w:rFonts w:hint="eastAsia" w:ascii="宋体" w:hAnsi="宋体"/>
          <w:color w:val="auto"/>
          <w:szCs w:val="21"/>
        </w:rPr>
        <w:t>（1）材料、工程设备的暂估价</w:t>
      </w:r>
    </w:p>
    <w:p>
      <w:pPr>
        <w:snapToGrid w:val="0"/>
        <w:spacing w:line="360" w:lineRule="exact"/>
        <w:ind w:firstLine="420" w:firstLineChars="200"/>
        <w:rPr>
          <w:rFonts w:ascii="宋体" w:hAnsi="宋体"/>
          <w:color w:val="auto"/>
          <w:szCs w:val="21"/>
        </w:rPr>
      </w:pPr>
      <w:r>
        <w:rPr>
          <w:rFonts w:hint="eastAsia" w:ascii="宋体" w:hAnsi="宋体"/>
          <w:color w:val="auto"/>
          <w:szCs w:val="21"/>
        </w:rPr>
        <w:t>材料、工程设备的暂估价仅指此类材料、工程设备本身运至指定地点的价格，不包括这些材料、工程设备的安装、安装所必需的辅助材料、驻厂监造以及发生在现场内的验收、存储、保管、开箱、二次搬运、从存放地点运至安装地点以及其他任何必要的辅助工作所发生的费用，这些费用应包括在各相应子目的投标价格中。</w:t>
      </w:r>
    </w:p>
    <w:p>
      <w:pPr>
        <w:snapToGrid w:val="0"/>
        <w:spacing w:line="360" w:lineRule="exact"/>
        <w:ind w:firstLine="420" w:firstLineChars="200"/>
        <w:rPr>
          <w:rFonts w:ascii="宋体" w:hAnsi="宋体"/>
          <w:color w:val="auto"/>
          <w:szCs w:val="21"/>
        </w:rPr>
      </w:pPr>
      <w:r>
        <w:rPr>
          <w:rFonts w:hint="eastAsia" w:ascii="宋体" w:hAnsi="宋体"/>
          <w:color w:val="auto"/>
          <w:szCs w:val="21"/>
        </w:rPr>
        <w:t>（2）专业工程暂估价</w:t>
      </w:r>
    </w:p>
    <w:p>
      <w:pPr>
        <w:snapToGrid w:val="0"/>
        <w:spacing w:line="360" w:lineRule="exact"/>
        <w:ind w:firstLine="420" w:firstLineChars="200"/>
        <w:rPr>
          <w:rFonts w:ascii="宋体" w:hAnsi="宋体"/>
          <w:color w:val="auto"/>
          <w:szCs w:val="21"/>
        </w:rPr>
      </w:pPr>
      <w:r>
        <w:rPr>
          <w:rFonts w:hint="eastAsia" w:ascii="宋体" w:hAnsi="宋体"/>
          <w:color w:val="auto"/>
          <w:szCs w:val="21"/>
        </w:rPr>
        <w:t>专业工程暂估价是指分包人实施专业分包工程所有供应、安装、完工、调试、修复缺陷等全部工作的费用，包括管理费和利润，不包括规费和税金。</w:t>
      </w:r>
    </w:p>
    <w:bookmarkEnd w:id="509"/>
    <w:bookmarkEnd w:id="525"/>
    <w:bookmarkEnd w:id="526"/>
    <w:bookmarkEnd w:id="527"/>
    <w:bookmarkEnd w:id="528"/>
    <w:bookmarkEnd w:id="529"/>
    <w:bookmarkEnd w:id="530"/>
    <w:p>
      <w:pPr>
        <w:snapToGrid w:val="0"/>
        <w:spacing w:line="360" w:lineRule="exact"/>
        <w:rPr>
          <w:rFonts w:ascii="宋体" w:hAnsi="宋体"/>
          <w:b/>
          <w:color w:val="auto"/>
          <w:szCs w:val="21"/>
        </w:rPr>
      </w:pPr>
      <w:r>
        <w:rPr>
          <w:rFonts w:hint="eastAsia" w:ascii="宋体" w:hAnsi="宋体"/>
          <w:b/>
          <w:color w:val="auto"/>
          <w:szCs w:val="21"/>
        </w:rPr>
        <w:t>3.</w:t>
      </w:r>
      <w:r>
        <w:rPr>
          <w:rFonts w:hint="eastAsia" w:ascii="宋体" w:hAnsi="宋体"/>
          <w:b/>
          <w:color w:val="auto"/>
          <w:sz w:val="24"/>
          <w:szCs w:val="24"/>
        </w:rPr>
        <w:t xml:space="preserve"> </w:t>
      </w:r>
      <w:r>
        <w:rPr>
          <w:rFonts w:hint="eastAsia" w:ascii="宋体" w:hAnsi="宋体"/>
          <w:b/>
          <w:color w:val="auto"/>
          <w:szCs w:val="21"/>
        </w:rPr>
        <w:t>工程量清单</w:t>
      </w:r>
    </w:p>
    <w:p>
      <w:pPr>
        <w:spacing w:line="360" w:lineRule="exact"/>
        <w:ind w:firstLine="525" w:firstLineChars="250"/>
        <w:rPr>
          <w:rFonts w:ascii="宋体" w:hAnsi="宋体"/>
          <w:color w:val="auto"/>
          <w:kern w:val="0"/>
          <w:szCs w:val="21"/>
        </w:rPr>
      </w:pPr>
      <w:r>
        <w:rPr>
          <w:rFonts w:hint="eastAsia" w:ascii="宋体" w:hAnsi="宋体"/>
          <w:color w:val="auto"/>
          <w:kern w:val="0"/>
          <w:szCs w:val="21"/>
        </w:rPr>
        <w:t>本工程工程量清单由投标人自行在</w:t>
      </w:r>
      <w:r>
        <w:rPr>
          <w:rFonts w:hint="eastAsia" w:ascii="宋体" w:hAnsi="宋体"/>
          <w:color w:val="auto"/>
          <w:kern w:val="0"/>
          <w:szCs w:val="21"/>
          <w:lang w:val="en-US" w:eastAsia="zh-CN"/>
        </w:rPr>
        <w:t>代理机构处领取</w:t>
      </w:r>
      <w:r>
        <w:rPr>
          <w:rFonts w:hint="eastAsia" w:ascii="宋体" w:hAnsi="宋体" w:cs="宋体"/>
          <w:snapToGrid w:val="0"/>
          <w:color w:val="auto"/>
          <w:kern w:val="0"/>
          <w:szCs w:val="21"/>
        </w:rPr>
        <w:t>。</w:t>
      </w:r>
    </w:p>
    <w:p>
      <w:pPr>
        <w:spacing w:line="360" w:lineRule="exact"/>
        <w:rPr>
          <w:color w:val="auto"/>
        </w:rPr>
      </w:pPr>
    </w:p>
    <w:p>
      <w:pPr>
        <w:spacing w:line="360" w:lineRule="exact"/>
        <w:rPr>
          <w:color w:val="auto"/>
        </w:rPr>
      </w:pPr>
    </w:p>
    <w:p>
      <w:pPr>
        <w:pStyle w:val="4"/>
        <w:spacing w:before="0" w:after="0" w:line="500" w:lineRule="exact"/>
        <w:jc w:val="center"/>
        <w:rPr>
          <w:color w:val="auto"/>
          <w:sz w:val="36"/>
          <w:szCs w:val="36"/>
        </w:rPr>
      </w:pPr>
      <w:bookmarkStart w:id="531" w:name="招标文件07章技术标准和要求"/>
      <w:bookmarkEnd w:id="531"/>
      <w:bookmarkStart w:id="532" w:name="_Hlt269644941"/>
      <w:bookmarkEnd w:id="532"/>
      <w:bookmarkStart w:id="533" w:name="_Toc452058740"/>
      <w:bookmarkStart w:id="534" w:name="_Toc513492492"/>
      <w:r>
        <w:rPr>
          <w:rFonts w:hint="eastAsia"/>
          <w:color w:val="auto"/>
          <w:sz w:val="36"/>
          <w:szCs w:val="36"/>
        </w:rPr>
        <w:br w:type="page"/>
      </w:r>
      <w:r>
        <w:rPr>
          <w:rFonts w:hint="eastAsia"/>
          <w:color w:val="auto"/>
          <w:sz w:val="36"/>
          <w:szCs w:val="36"/>
        </w:rPr>
        <w:t>第六章  图纸</w:t>
      </w:r>
      <w:bookmarkEnd w:id="533"/>
      <w:bookmarkEnd w:id="534"/>
    </w:p>
    <w:p>
      <w:pPr>
        <w:rPr>
          <w:color w:val="auto"/>
        </w:rPr>
      </w:pPr>
    </w:p>
    <w:p>
      <w:pPr>
        <w:jc w:val="center"/>
        <w:rPr>
          <w:rFonts w:eastAsia="黑体"/>
          <w:b/>
          <w:color w:val="auto"/>
          <w:sz w:val="44"/>
          <w:szCs w:val="44"/>
        </w:rPr>
      </w:pPr>
      <w:r>
        <w:rPr>
          <w:rFonts w:hint="eastAsia" w:ascii="宋体" w:hAnsi="宋体"/>
          <w:color w:val="auto"/>
          <w:kern w:val="0"/>
          <w:szCs w:val="21"/>
          <w:lang w:val="en-US" w:eastAsia="zh-CN"/>
        </w:rPr>
        <w:t>无</w:t>
      </w:r>
      <w:r>
        <w:rPr>
          <w:rFonts w:hint="eastAsia" w:ascii="宋体" w:hAnsi="宋体" w:cs="宋体"/>
          <w:snapToGrid w:val="0"/>
          <w:color w:val="auto"/>
          <w:kern w:val="0"/>
          <w:szCs w:val="21"/>
        </w:rPr>
        <w:t>。</w:t>
      </w: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pStyle w:val="4"/>
        <w:spacing w:line="360" w:lineRule="auto"/>
        <w:jc w:val="center"/>
        <w:rPr>
          <w:rFonts w:ascii="宋体" w:hAnsi="宋体"/>
          <w:color w:val="auto"/>
          <w:sz w:val="32"/>
          <w:szCs w:val="32"/>
        </w:rPr>
      </w:pPr>
      <w:bookmarkStart w:id="535" w:name="_Toc513492493"/>
      <w:bookmarkStart w:id="536" w:name="_Toc452058741"/>
      <w:r>
        <w:rPr>
          <w:rFonts w:hint="eastAsia"/>
          <w:color w:val="auto"/>
          <w:sz w:val="36"/>
          <w:szCs w:val="36"/>
        </w:rPr>
        <w:br w:type="page"/>
      </w:r>
      <w:r>
        <w:rPr>
          <w:rFonts w:hint="eastAsia"/>
          <w:color w:val="auto"/>
          <w:sz w:val="36"/>
          <w:szCs w:val="36"/>
        </w:rPr>
        <w:t xml:space="preserve">第七章  </w:t>
      </w:r>
      <w:bookmarkEnd w:id="535"/>
      <w:bookmarkEnd w:id="536"/>
      <w:r>
        <w:rPr>
          <w:rFonts w:hint="eastAsia"/>
          <w:color w:val="auto"/>
          <w:sz w:val="36"/>
          <w:szCs w:val="36"/>
        </w:rPr>
        <w:t>技术标准和要求</w:t>
      </w:r>
      <w:bookmarkStart w:id="537" w:name="招标文件07章技术标准和要求01"/>
      <w:bookmarkEnd w:id="537"/>
      <w:bookmarkStart w:id="538" w:name="_Toc287620808"/>
      <w:bookmarkStart w:id="539" w:name="_Toc430530524"/>
    </w:p>
    <w:bookmarkEnd w:id="538"/>
    <w:bookmarkEnd w:id="539"/>
    <w:p>
      <w:pPr>
        <w:spacing w:line="360" w:lineRule="auto"/>
        <w:jc w:val="center"/>
        <w:rPr>
          <w:rStyle w:val="60"/>
          <w:color w:val="auto"/>
        </w:rPr>
      </w:pPr>
      <w:r>
        <w:rPr>
          <w:rFonts w:ascii="宋体" w:hAnsi="宋体"/>
          <w:color w:val="auto"/>
          <w:szCs w:val="21"/>
        </w:rPr>
        <w:t>由招标人根据招标项目的实际情况编写</w:t>
      </w:r>
      <w:r>
        <w:rPr>
          <w:rFonts w:hint="eastAsia" w:ascii="宋体" w:hAnsi="宋体"/>
          <w:color w:val="auto"/>
          <w:szCs w:val="21"/>
        </w:rPr>
        <w:t>（如有）。</w:t>
      </w:r>
    </w:p>
    <w:p>
      <w:pPr>
        <w:jc w:val="center"/>
        <w:rPr>
          <w:b/>
          <w:bCs/>
          <w:color w:val="auto"/>
          <w:kern w:val="44"/>
          <w:sz w:val="36"/>
          <w:szCs w:val="36"/>
        </w:rPr>
      </w:pPr>
      <w:r>
        <w:rPr>
          <w:rFonts w:ascii="宋体" w:hAnsi="宋体"/>
          <w:color w:val="auto"/>
        </w:rPr>
        <w:br w:type="page"/>
      </w:r>
      <w:bookmarkStart w:id="540" w:name="_Toc509218852"/>
      <w:bookmarkStart w:id="541" w:name="_Toc430530528"/>
      <w:bookmarkStart w:id="542" w:name="_Toc4492"/>
      <w:bookmarkStart w:id="543" w:name="_Toc534185829"/>
      <w:r>
        <w:rPr>
          <w:rFonts w:hint="eastAsia"/>
          <w:b/>
          <w:bCs/>
          <w:color w:val="auto"/>
          <w:kern w:val="44"/>
          <w:sz w:val="36"/>
          <w:szCs w:val="36"/>
        </w:rPr>
        <w:t>第八章  投标文件格式</w:t>
      </w:r>
      <w:bookmarkEnd w:id="540"/>
      <w:bookmarkEnd w:id="541"/>
      <w:bookmarkEnd w:id="542"/>
      <w:bookmarkEnd w:id="543"/>
    </w:p>
    <w:p>
      <w:pPr>
        <w:spacing w:line="360" w:lineRule="auto"/>
        <w:rPr>
          <w:rFonts w:ascii="宋体" w:hAnsi="宋体"/>
          <w:color w:val="auto"/>
          <w:sz w:val="32"/>
          <w:szCs w:val="32"/>
        </w:rPr>
      </w:pPr>
    </w:p>
    <w:p>
      <w:pPr>
        <w:spacing w:line="360" w:lineRule="auto"/>
        <w:jc w:val="center"/>
        <w:rPr>
          <w:rFonts w:ascii="宋体" w:hAnsi="宋体"/>
          <w:b/>
          <w:bCs/>
          <w:color w:val="auto"/>
          <w:sz w:val="32"/>
          <w:szCs w:val="32"/>
        </w:rPr>
      </w:pPr>
      <w:r>
        <w:rPr>
          <w:rFonts w:ascii="宋体" w:hAnsi="宋体"/>
          <w:color w:val="auto"/>
        </w:rPr>
        <w:br w:type="page"/>
      </w:r>
      <w:bookmarkStart w:id="544" w:name="_Toc224103493"/>
      <w:r>
        <w:rPr>
          <w:rFonts w:hint="eastAsia" w:ascii="宋体" w:hAnsi="宋体"/>
          <w:b/>
          <w:bCs/>
          <w:color w:val="auto"/>
          <w:sz w:val="32"/>
          <w:szCs w:val="32"/>
        </w:rPr>
        <w:t>目  录</w:t>
      </w:r>
      <w:bookmarkEnd w:id="544"/>
    </w:p>
    <w:p>
      <w:pPr>
        <w:spacing w:line="360" w:lineRule="auto"/>
        <w:jc w:val="center"/>
        <w:rPr>
          <w:rFonts w:ascii="宋体" w:hAnsi="宋体"/>
          <w:color w:val="auto"/>
        </w:rPr>
      </w:pPr>
    </w:p>
    <w:p>
      <w:pPr>
        <w:spacing w:line="700" w:lineRule="exact"/>
        <w:rPr>
          <w:rFonts w:ascii="宋体" w:hAnsi="宋体"/>
          <w:b/>
          <w:color w:val="auto"/>
          <w:sz w:val="24"/>
          <w:szCs w:val="24"/>
        </w:rPr>
      </w:pPr>
      <w:r>
        <w:rPr>
          <w:rFonts w:hint="eastAsia" w:ascii="宋体" w:hAnsi="宋体"/>
          <w:b/>
          <w:color w:val="auto"/>
          <w:sz w:val="24"/>
          <w:szCs w:val="24"/>
        </w:rPr>
        <w:t>一</w:t>
      </w:r>
      <w:r>
        <w:rPr>
          <w:rFonts w:ascii="宋体" w:hAnsi="宋体"/>
          <w:b/>
          <w:color w:val="auto"/>
          <w:sz w:val="24"/>
          <w:szCs w:val="24"/>
        </w:rPr>
        <w:t>、投标函部分</w:t>
      </w:r>
    </w:p>
    <w:p>
      <w:pPr>
        <w:spacing w:line="700" w:lineRule="exact"/>
        <w:ind w:firstLine="480" w:firstLineChars="200"/>
        <w:rPr>
          <w:rFonts w:ascii="宋体" w:hAnsi="宋体"/>
          <w:color w:val="auto"/>
          <w:sz w:val="24"/>
          <w:szCs w:val="24"/>
        </w:rPr>
      </w:pPr>
      <w:r>
        <w:rPr>
          <w:rFonts w:ascii="宋体" w:hAnsi="宋体"/>
          <w:color w:val="auto"/>
          <w:sz w:val="24"/>
          <w:szCs w:val="24"/>
        </w:rPr>
        <w:t>（一）投标函</w:t>
      </w:r>
    </w:p>
    <w:p>
      <w:pPr>
        <w:spacing w:line="700" w:lineRule="exact"/>
        <w:ind w:firstLine="480" w:firstLineChars="200"/>
        <w:rPr>
          <w:rFonts w:ascii="宋体" w:hAnsi="宋体"/>
          <w:color w:val="auto"/>
          <w:sz w:val="24"/>
          <w:szCs w:val="24"/>
        </w:rPr>
      </w:pPr>
      <w:r>
        <w:rPr>
          <w:rFonts w:hint="eastAsia" w:ascii="宋体" w:hAnsi="宋体"/>
          <w:color w:val="auto"/>
          <w:sz w:val="24"/>
          <w:szCs w:val="24"/>
        </w:rPr>
        <w:t>（二）投标函附录</w:t>
      </w:r>
    </w:p>
    <w:p>
      <w:pPr>
        <w:spacing w:line="700" w:lineRule="exact"/>
        <w:ind w:firstLine="480" w:firstLineChars="200"/>
        <w:rPr>
          <w:rFonts w:ascii="宋体" w:hAnsi="宋体"/>
          <w:color w:val="auto"/>
          <w:sz w:val="24"/>
          <w:szCs w:val="24"/>
        </w:rPr>
      </w:pPr>
      <w:r>
        <w:rPr>
          <w:rFonts w:hint="eastAsia" w:ascii="宋体" w:hAnsi="宋体"/>
          <w:color w:val="auto"/>
          <w:sz w:val="24"/>
          <w:szCs w:val="24"/>
        </w:rPr>
        <w:t>（三）法定代表人身份证明或附有法定代表人身份证明的授权委托书</w:t>
      </w:r>
    </w:p>
    <w:p>
      <w:pPr>
        <w:spacing w:line="700" w:lineRule="exact"/>
        <w:rPr>
          <w:rFonts w:ascii="宋体" w:hAnsi="宋体"/>
          <w:b/>
          <w:color w:val="auto"/>
          <w:sz w:val="24"/>
          <w:szCs w:val="24"/>
        </w:rPr>
      </w:pPr>
      <w:r>
        <w:rPr>
          <w:rFonts w:hint="eastAsia" w:ascii="宋体" w:hAnsi="宋体"/>
          <w:b/>
          <w:color w:val="auto"/>
          <w:sz w:val="24"/>
          <w:szCs w:val="24"/>
        </w:rPr>
        <w:t>二</w:t>
      </w:r>
      <w:r>
        <w:rPr>
          <w:rFonts w:ascii="宋体" w:hAnsi="宋体"/>
          <w:b/>
          <w:color w:val="auto"/>
          <w:sz w:val="24"/>
          <w:szCs w:val="24"/>
        </w:rPr>
        <w:t>、</w:t>
      </w:r>
      <w:r>
        <w:rPr>
          <w:rFonts w:hint="eastAsia" w:ascii="宋体" w:hAnsi="宋体"/>
          <w:b/>
          <w:color w:val="auto"/>
          <w:sz w:val="24"/>
          <w:szCs w:val="24"/>
        </w:rPr>
        <w:t>经济</w:t>
      </w:r>
      <w:r>
        <w:rPr>
          <w:rFonts w:ascii="宋体" w:hAnsi="宋体"/>
          <w:b/>
          <w:color w:val="auto"/>
          <w:sz w:val="24"/>
          <w:szCs w:val="24"/>
        </w:rPr>
        <w:t>部分</w:t>
      </w:r>
    </w:p>
    <w:p>
      <w:pPr>
        <w:spacing w:line="700" w:lineRule="exact"/>
        <w:ind w:firstLine="480" w:firstLineChars="200"/>
        <w:rPr>
          <w:rFonts w:ascii="宋体" w:hAnsi="宋体"/>
          <w:color w:val="auto"/>
          <w:sz w:val="24"/>
          <w:szCs w:val="24"/>
        </w:rPr>
      </w:pPr>
      <w:r>
        <w:rPr>
          <w:rFonts w:ascii="宋体" w:hAnsi="宋体"/>
          <w:color w:val="auto"/>
          <w:sz w:val="24"/>
          <w:szCs w:val="24"/>
        </w:rPr>
        <w:t>已标价工程量清单</w:t>
      </w:r>
    </w:p>
    <w:p>
      <w:pPr>
        <w:spacing w:line="700" w:lineRule="exact"/>
        <w:rPr>
          <w:rFonts w:ascii="宋体" w:hAnsi="宋体"/>
          <w:b/>
          <w:color w:val="auto"/>
          <w:sz w:val="24"/>
          <w:szCs w:val="24"/>
        </w:rPr>
      </w:pPr>
      <w:r>
        <w:rPr>
          <w:rFonts w:hint="eastAsia" w:ascii="宋体" w:hAnsi="宋体"/>
          <w:b/>
          <w:color w:val="auto"/>
          <w:sz w:val="24"/>
          <w:szCs w:val="24"/>
        </w:rPr>
        <w:t>三</w:t>
      </w:r>
      <w:r>
        <w:rPr>
          <w:rFonts w:ascii="宋体" w:hAnsi="宋体"/>
          <w:b/>
          <w:color w:val="auto"/>
          <w:sz w:val="24"/>
          <w:szCs w:val="24"/>
        </w:rPr>
        <w:t>、</w:t>
      </w:r>
      <w:r>
        <w:rPr>
          <w:rFonts w:hint="eastAsia" w:ascii="宋体" w:hAnsi="宋体"/>
          <w:b/>
          <w:color w:val="auto"/>
          <w:sz w:val="24"/>
          <w:szCs w:val="24"/>
        </w:rPr>
        <w:t>资格审查部分</w:t>
      </w:r>
    </w:p>
    <w:p>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pPr>
        <w:autoSpaceDE w:val="0"/>
        <w:autoSpaceDN w:val="0"/>
        <w:adjustRightInd w:val="0"/>
        <w:spacing w:line="276" w:lineRule="auto"/>
        <w:ind w:right="-23"/>
        <w:jc w:val="left"/>
        <w:rPr>
          <w:rFonts w:ascii="宋体" w:hAnsi="宋体"/>
          <w:color w:val="auto"/>
          <w:kern w:val="0"/>
          <w:sz w:val="24"/>
          <w:szCs w:val="24"/>
          <w:u w:val="single"/>
        </w:rPr>
      </w:pPr>
      <w:r>
        <w:rPr>
          <w:rFonts w:ascii="宋体" w:hAnsi="宋体"/>
          <w:b/>
          <w:color w:val="auto"/>
          <w:kern w:val="0"/>
          <w:sz w:val="24"/>
          <w:szCs w:val="24"/>
        </w:rPr>
        <w:br w:type="page"/>
      </w:r>
      <w:bookmarkStart w:id="545" w:name="_Toc287620813"/>
      <w:bookmarkStart w:id="546" w:name="_Toc287607866"/>
      <w:bookmarkStart w:id="547" w:name="_Toc224103494"/>
      <w:bookmarkStart w:id="548" w:name="_Toc430530529"/>
      <w:bookmarkStart w:id="549" w:name="_Toc277082642"/>
    </w:p>
    <w:p>
      <w:pPr>
        <w:pStyle w:val="5"/>
        <w:jc w:val="center"/>
        <w:rPr>
          <w:rFonts w:ascii="宋体" w:hAnsi="宋体"/>
          <w:b w:val="0"/>
          <w:bCs w:val="0"/>
          <w:color w:val="auto"/>
        </w:rPr>
      </w:pPr>
      <w:bookmarkStart w:id="550" w:name="_Toc18666"/>
      <w:bookmarkStart w:id="551" w:name="_Toc21513"/>
      <w:r>
        <w:rPr>
          <w:rFonts w:hint="eastAsia" w:ascii="宋体" w:hAnsi="宋体"/>
          <w:b w:val="0"/>
          <w:bCs w:val="0"/>
          <w:color w:val="auto"/>
        </w:rPr>
        <w:t>一、投标函部分</w:t>
      </w:r>
      <w:bookmarkEnd w:id="545"/>
      <w:bookmarkEnd w:id="546"/>
      <w:bookmarkEnd w:id="547"/>
      <w:bookmarkEnd w:id="548"/>
      <w:bookmarkEnd w:id="549"/>
      <w:bookmarkEnd w:id="550"/>
      <w:bookmarkEnd w:id="551"/>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pStyle w:val="2"/>
        <w:rPr>
          <w:rFonts w:ascii="宋体" w:hAnsi="宋体"/>
          <w:color w:val="auto"/>
          <w:kern w:val="0"/>
          <w:sz w:val="28"/>
          <w:szCs w:val="28"/>
          <w:u w:val="single"/>
        </w:rPr>
      </w:pPr>
    </w:p>
    <w:p>
      <w:pPr>
        <w:pStyle w:val="3"/>
        <w:rPr>
          <w:rFonts w:ascii="宋体" w:hAnsi="宋体"/>
          <w:color w:val="auto"/>
          <w:kern w:val="0"/>
          <w:sz w:val="28"/>
          <w:szCs w:val="28"/>
          <w:u w:val="single"/>
        </w:rPr>
      </w:pPr>
    </w:p>
    <w:p>
      <w:pPr>
        <w:rPr>
          <w:rFonts w:ascii="宋体" w:hAnsi="宋体"/>
          <w:color w:val="auto"/>
          <w:kern w:val="0"/>
          <w:sz w:val="28"/>
          <w:szCs w:val="28"/>
          <w:u w:val="single"/>
        </w:rPr>
      </w:pPr>
    </w:p>
    <w:p>
      <w:pPr>
        <w:pStyle w:val="2"/>
        <w:rPr>
          <w:rFonts w:ascii="宋体" w:hAnsi="宋体"/>
          <w:color w:val="auto"/>
          <w:kern w:val="0"/>
          <w:sz w:val="28"/>
          <w:szCs w:val="28"/>
          <w:u w:val="single"/>
        </w:rPr>
      </w:pPr>
    </w:p>
    <w:p>
      <w:pPr>
        <w:pStyle w:val="3"/>
        <w:rPr>
          <w:color w:val="auto"/>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pPr>
        <w:autoSpaceDE w:val="0"/>
        <w:autoSpaceDN w:val="0"/>
        <w:adjustRightInd w:val="0"/>
        <w:snapToGrid w:val="0"/>
        <w:spacing w:line="360" w:lineRule="auto"/>
        <w:jc w:val="left"/>
        <w:rPr>
          <w:rFonts w:ascii="宋体" w:hAnsi="宋体"/>
          <w:color w:val="auto"/>
          <w:kern w:val="0"/>
          <w:sz w:val="24"/>
          <w:szCs w:val="21"/>
        </w:rPr>
      </w:pPr>
    </w:p>
    <w:p>
      <w:pPr>
        <w:autoSpaceDE w:val="0"/>
        <w:autoSpaceDN w:val="0"/>
        <w:adjustRightInd w:val="0"/>
        <w:spacing w:line="700" w:lineRule="exact"/>
        <w:ind w:firstLine="480" w:firstLineChars="200"/>
        <w:jc w:val="left"/>
        <w:rPr>
          <w:rFonts w:ascii="宋体" w:hAnsi="宋体"/>
          <w:color w:val="auto"/>
          <w:kern w:val="0"/>
          <w:sz w:val="24"/>
          <w:szCs w:val="24"/>
        </w:rPr>
      </w:pPr>
      <w:r>
        <w:rPr>
          <w:rFonts w:ascii="宋体" w:hAnsi="宋体"/>
          <w:color w:val="auto"/>
          <w:kern w:val="0"/>
          <w:sz w:val="24"/>
          <w:szCs w:val="24"/>
        </w:rPr>
        <w:t>（一）投标函</w:t>
      </w:r>
    </w:p>
    <w:p>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（二）投标函附录</w:t>
      </w:r>
    </w:p>
    <w:p>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（三）法定代表人身份证明或附有法定代表人身份证明的授权委托书</w:t>
      </w:r>
    </w:p>
    <w:p>
      <w:pPr>
        <w:rPr>
          <w:rFonts w:hint="eastAsia" w:ascii="宋体" w:hAnsi="宋体"/>
          <w:b w:val="0"/>
          <w:bCs w:val="0"/>
          <w:color w:val="auto"/>
        </w:rPr>
      </w:pPr>
      <w:bookmarkStart w:id="552" w:name="_Toc430530530"/>
      <w:bookmarkStart w:id="553" w:name="_Toc24900"/>
      <w:bookmarkStart w:id="554" w:name="_Toc287620814"/>
      <w:bookmarkStart w:id="555" w:name="_Toc21159"/>
      <w:bookmarkStart w:id="556" w:name="_Toc509218854"/>
      <w:bookmarkStart w:id="557" w:name="_Toc277082643"/>
      <w:bookmarkStart w:id="558" w:name="_Toc224103495"/>
      <w:bookmarkStart w:id="559" w:name="_Toc534185831"/>
      <w:bookmarkStart w:id="560" w:name="_Toc287607867"/>
      <w:r>
        <w:rPr>
          <w:rFonts w:hint="eastAsia" w:ascii="宋体" w:hAnsi="宋体"/>
          <w:b w:val="0"/>
          <w:bCs w:val="0"/>
          <w:color w:val="auto"/>
        </w:rPr>
        <w:br w:type="page"/>
      </w:r>
    </w:p>
    <w:p>
      <w:pPr>
        <w:pStyle w:val="6"/>
        <w:snapToGrid/>
        <w:spacing w:line="480" w:lineRule="exact"/>
        <w:rPr>
          <w:rFonts w:ascii="宋体" w:hAnsi="宋体"/>
          <w:b w:val="0"/>
          <w:color w:val="auto"/>
        </w:rPr>
      </w:pPr>
      <w:r>
        <w:rPr>
          <w:rFonts w:hint="eastAsia" w:ascii="宋体" w:hAnsi="宋体"/>
          <w:b w:val="0"/>
          <w:bCs w:val="0"/>
          <w:color w:val="auto"/>
        </w:rPr>
        <w:t>（一）投标函</w:t>
      </w:r>
      <w:bookmarkEnd w:id="552"/>
      <w:bookmarkEnd w:id="553"/>
      <w:bookmarkEnd w:id="554"/>
      <w:bookmarkEnd w:id="555"/>
      <w:bookmarkEnd w:id="556"/>
      <w:bookmarkEnd w:id="557"/>
      <w:bookmarkEnd w:id="558"/>
      <w:bookmarkEnd w:id="559"/>
      <w:bookmarkEnd w:id="560"/>
    </w:p>
    <w:p>
      <w:pPr>
        <w:tabs>
          <w:tab w:val="left" w:pos="2640"/>
        </w:tabs>
        <w:autoSpaceDE w:val="0"/>
        <w:autoSpaceDN w:val="0"/>
        <w:adjustRightInd w:val="0"/>
        <w:spacing w:line="480" w:lineRule="exact"/>
        <w:rPr>
          <w:rFonts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（招标人名称）</w:t>
      </w:r>
      <w:r>
        <w:rPr>
          <w:rFonts w:ascii="宋体" w:hAnsi="宋体"/>
          <w:snapToGrid w:val="0"/>
          <w:color w:val="auto"/>
          <w:kern w:val="0"/>
          <w:szCs w:val="21"/>
        </w:rPr>
        <w:t>：</w:t>
      </w:r>
    </w:p>
    <w:p>
      <w:pPr>
        <w:tabs>
          <w:tab w:val="left" w:pos="2655"/>
          <w:tab w:val="left" w:pos="3520"/>
          <w:tab w:val="left" w:pos="4920"/>
          <w:tab w:val="left" w:pos="5715"/>
          <w:tab w:val="left" w:pos="6945"/>
          <w:tab w:val="left" w:pos="7980"/>
        </w:tabs>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招标文件的全部内容，愿意以人民币（大写）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）的投标总报价进行报价，该工程</w:t>
      </w:r>
      <w:r>
        <w:rPr>
          <w:rFonts w:ascii="宋体" w:hAnsi="宋体"/>
          <w:snapToGrid w:val="0"/>
          <w:color w:val="auto"/>
          <w:kern w:val="0"/>
        </w:rPr>
        <w:t>项目经理为</w:t>
      </w:r>
      <w:r>
        <w:rPr>
          <w:rFonts w:hint="eastAsia" w:ascii="宋体" w:hAnsi="宋体"/>
          <w:snapToGrid w:val="0"/>
          <w:color w:val="auto"/>
          <w:kern w:val="0"/>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u w:val="single"/>
        </w:rPr>
        <w:t>达到招标文件的要求</w:t>
      </w:r>
      <w:r>
        <w:rPr>
          <w:rFonts w:ascii="宋体" w:hAnsi="宋体"/>
          <w:snapToGrid w:val="0"/>
          <w:color w:val="auto"/>
          <w:kern w:val="0"/>
          <w:szCs w:val="21"/>
        </w:rPr>
        <w:t>，</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 xml:space="preserve"> 按合同约定实施和完成承包工程，修补工程中的任何缺陷，工程质量</w:t>
      </w:r>
      <w:r>
        <w:rPr>
          <w:rFonts w:hint="eastAsia" w:ascii="宋体" w:hAnsi="宋体"/>
          <w:snapToGrid w:val="0"/>
          <w:color w:val="auto"/>
          <w:kern w:val="0"/>
          <w:szCs w:val="21"/>
          <w:u w:val="single"/>
        </w:rPr>
        <w:t>达到招标文件的要求</w:t>
      </w:r>
      <w:r>
        <w:rPr>
          <w:rFonts w:ascii="宋体" w:hAnsi="宋体"/>
          <w:snapToGrid w:val="0"/>
          <w:color w:val="auto"/>
          <w:kern w:val="0"/>
          <w:szCs w:val="21"/>
        </w:rPr>
        <w:t>。</w:t>
      </w:r>
    </w:p>
    <w:p>
      <w:pPr>
        <w:autoSpaceDE w:val="0"/>
        <w:autoSpaceDN w:val="0"/>
        <w:adjustRightInd w:val="0"/>
        <w:spacing w:line="48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响应招标文件规定的投标有效期，</w:t>
      </w:r>
      <w:r>
        <w:rPr>
          <w:rFonts w:ascii="宋体" w:hAnsi="宋体"/>
          <w:snapToGrid w:val="0"/>
          <w:color w:val="auto"/>
          <w:kern w:val="0"/>
          <w:szCs w:val="21"/>
        </w:rPr>
        <w:t>在投标有效期内不修改、撤销投标文件。</w:t>
      </w:r>
    </w:p>
    <w:p>
      <w:pPr>
        <w:tabs>
          <w:tab w:val="left" w:pos="2730"/>
          <w:tab w:val="left" w:pos="7980"/>
        </w:tabs>
        <w:autoSpaceDE w:val="0"/>
        <w:autoSpaceDN w:val="0"/>
        <w:adjustRightInd w:val="0"/>
        <w:spacing w:line="48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投标保证金有效期</w:t>
      </w:r>
      <w:r>
        <w:rPr>
          <w:rFonts w:ascii="宋体" w:hAnsi="宋体"/>
          <w:snapToGrid w:val="0"/>
          <w:color w:val="auto"/>
          <w:kern w:val="0"/>
          <w:szCs w:val="21"/>
        </w:rPr>
        <w:t>与</w:t>
      </w:r>
      <w:r>
        <w:rPr>
          <w:rFonts w:hint="eastAsia" w:ascii="宋体" w:hAnsi="宋体"/>
          <w:snapToGrid w:val="0"/>
          <w:color w:val="auto"/>
          <w:kern w:val="0"/>
          <w:szCs w:val="21"/>
        </w:rPr>
        <w:t>投标有效期</w:t>
      </w:r>
      <w:r>
        <w:rPr>
          <w:rFonts w:ascii="宋体" w:hAnsi="宋体"/>
          <w:snapToGrid w:val="0"/>
          <w:color w:val="auto"/>
          <w:kern w:val="0"/>
          <w:szCs w:val="21"/>
        </w:rPr>
        <w:t>一致，在此期间，若我方违反招投标有关法律、法规及本招标文件的相关规定，投标保证金的受益人为招标人。</w:t>
      </w:r>
    </w:p>
    <w:p>
      <w:pPr>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autoSpaceDE w:val="0"/>
        <w:autoSpaceDN w:val="0"/>
        <w:adjustRightInd w:val="0"/>
        <w:spacing w:line="48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autoSpaceDE w:val="0"/>
        <w:autoSpaceDN w:val="0"/>
        <w:adjustRightInd w:val="0"/>
        <w:spacing w:line="48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pPr>
        <w:autoSpaceDE w:val="0"/>
        <w:autoSpaceDN w:val="0"/>
        <w:adjustRightInd w:val="0"/>
        <w:spacing w:line="48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（3）我方承诺按照招标文件规定向你方递交履约担保。</w:t>
      </w:r>
    </w:p>
    <w:p>
      <w:pPr>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pPr>
        <w:autoSpaceDE w:val="0"/>
        <w:autoSpaceDN w:val="0"/>
        <w:adjustRightInd w:val="0"/>
        <w:spacing w:line="480" w:lineRule="exact"/>
        <w:ind w:firstLine="420" w:firstLineChars="200"/>
        <w:rPr>
          <w:rFonts w:ascii="宋体" w:hAnsi="宋体"/>
          <w:snapToGrid w:val="0"/>
          <w:color w:val="auto"/>
          <w:kern w:val="0"/>
          <w:sz w:val="10"/>
          <w:szCs w:val="10"/>
        </w:rPr>
      </w:pPr>
      <w:r>
        <w:rPr>
          <w:rFonts w:hint="eastAsia" w:ascii="宋体" w:hAnsi="宋体"/>
          <w:snapToGrid w:val="0"/>
          <w:color w:val="auto"/>
          <w:kern w:val="0"/>
          <w:szCs w:val="21"/>
        </w:rPr>
        <w:t>（5）我方承诺以不低于招标文件第七章 技术标准和要求中所列的技术指标和参数要求完成全部合同工程。</w:t>
      </w:r>
    </w:p>
    <w:p>
      <w:pPr>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项规定的任何一种情形。同时我方承诺接受招标文件及附件、</w:t>
      </w:r>
      <w:r>
        <w:rPr>
          <w:rFonts w:hint="eastAsia" w:ascii="宋体" w:hAnsi="宋体"/>
          <w:snapToGrid w:val="0"/>
          <w:color w:val="auto"/>
          <w:kern w:val="0"/>
          <w:szCs w:val="21"/>
        </w:rPr>
        <w:t>澄清</w:t>
      </w:r>
      <w:r>
        <w:rPr>
          <w:rFonts w:ascii="宋体" w:hAnsi="宋体"/>
          <w:snapToGrid w:val="0"/>
          <w:color w:val="auto"/>
          <w:kern w:val="0"/>
          <w:szCs w:val="21"/>
        </w:rPr>
        <w:t>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pPr>
        <w:tabs>
          <w:tab w:val="left" w:pos="5985"/>
        </w:tabs>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6</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pPr>
        <w:tabs>
          <w:tab w:val="left" w:pos="7035"/>
          <w:tab w:val="left" w:pos="7560"/>
          <w:tab w:val="left" w:pos="8300"/>
        </w:tabs>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color w:val="auto"/>
          <w:kern w:val="0"/>
          <w:sz w:val="20"/>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8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pStyle w:val="6"/>
        <w:numPr>
          <w:ilvl w:val="0"/>
          <w:numId w:val="11"/>
        </w:numPr>
        <w:spacing w:line="240" w:lineRule="auto"/>
        <w:rPr>
          <w:rFonts w:ascii="宋体" w:hAnsi="宋体"/>
          <w:b w:val="0"/>
          <w:bCs w:val="0"/>
          <w:color w:val="auto"/>
        </w:rPr>
      </w:pPr>
      <w:bookmarkStart w:id="561" w:name="_Toc430530531"/>
      <w:bookmarkStart w:id="562" w:name="_Toc287607868"/>
      <w:bookmarkStart w:id="563" w:name="_Toc224103496"/>
      <w:bookmarkStart w:id="564" w:name="_Toc277082644"/>
      <w:bookmarkStart w:id="565" w:name="_Toc287620815"/>
      <w:r>
        <w:rPr>
          <w:rFonts w:ascii="宋体" w:hAnsi="宋体"/>
          <w:color w:val="auto"/>
          <w:sz w:val="28"/>
        </w:rPr>
        <w:br w:type="page"/>
      </w:r>
      <w:bookmarkStart w:id="566" w:name="_Toc14835"/>
      <w:bookmarkStart w:id="567" w:name="_Toc18360"/>
      <w:bookmarkStart w:id="568" w:name="_Toc509218855"/>
      <w:bookmarkStart w:id="569" w:name="_Toc534185832"/>
      <w:r>
        <w:rPr>
          <w:rFonts w:ascii="宋体" w:hAnsi="宋体"/>
          <w:b w:val="0"/>
          <w:bCs w:val="0"/>
          <w:color w:val="auto"/>
        </w:rPr>
        <w:t>投标函附录</w:t>
      </w:r>
      <w:bookmarkEnd w:id="561"/>
      <w:bookmarkEnd w:id="562"/>
      <w:bookmarkEnd w:id="563"/>
      <w:bookmarkEnd w:id="564"/>
      <w:bookmarkEnd w:id="565"/>
      <w:bookmarkEnd w:id="566"/>
      <w:bookmarkEnd w:id="567"/>
      <w:bookmarkEnd w:id="568"/>
      <w:bookmarkEnd w:id="569"/>
    </w:p>
    <w:p>
      <w:pPr>
        <w:rPr>
          <w:color w:val="auto"/>
        </w:rPr>
      </w:pPr>
    </w:p>
    <w:tbl>
      <w:tblPr>
        <w:tblStyle w:val="53"/>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4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1084"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4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color w:val="auto"/>
                <w:kern w:val="0"/>
                <w:szCs w:val="21"/>
              </w:rPr>
            </w:pP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4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3.5</w:t>
            </w:r>
          </w:p>
        </w:tc>
        <w:tc>
          <w:tcPr>
            <w:tcW w:w="2987" w:type="dxa"/>
            <w:vAlign w:val="center"/>
          </w:tcPr>
          <w:p>
            <w:pPr>
              <w:autoSpaceDE w:val="0"/>
              <w:autoSpaceDN w:val="0"/>
              <w:adjustRightInd w:val="0"/>
              <w:jc w:val="center"/>
              <w:rPr>
                <w:rFonts w:ascii="宋体" w:hAnsi="宋体"/>
                <w:snapToGrid w:val="0"/>
                <w:color w:val="auto"/>
                <w:kern w:val="0"/>
                <w:szCs w:val="21"/>
              </w:rPr>
            </w:pP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4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5.1</w:t>
            </w:r>
          </w:p>
        </w:tc>
        <w:tc>
          <w:tcPr>
            <w:tcW w:w="2987" w:type="dxa"/>
            <w:vAlign w:val="center"/>
          </w:tcPr>
          <w:p>
            <w:pPr>
              <w:autoSpaceDE w:val="0"/>
              <w:autoSpaceDN w:val="0"/>
              <w:adjustRightInd w:val="0"/>
              <w:jc w:val="center"/>
              <w:rPr>
                <w:rFonts w:ascii="宋体" w:hAnsi="宋体"/>
                <w:snapToGrid w:val="0"/>
                <w:color w:val="auto"/>
                <w:kern w:val="0"/>
                <w:szCs w:val="21"/>
              </w:rPr>
            </w:pP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pPr>
              <w:autoSpaceDE w:val="0"/>
              <w:autoSpaceDN w:val="0"/>
              <w:adjustRightInd w:val="0"/>
              <w:jc w:val="center"/>
              <w:rPr>
                <w:rFonts w:ascii="宋体" w:hAnsi="宋体"/>
                <w:snapToGrid w:val="0"/>
                <w:color w:val="auto"/>
                <w:kern w:val="0"/>
                <w:szCs w:val="21"/>
              </w:rPr>
            </w:pPr>
          </w:p>
        </w:tc>
      </w:tr>
    </w:tbl>
    <w:p>
      <w:pPr>
        <w:spacing w:line="360" w:lineRule="auto"/>
        <w:rPr>
          <w:rFonts w:ascii="宋体" w:hAnsi="宋体"/>
          <w:snapToGrid w:val="0"/>
          <w:color w:val="auto"/>
          <w:w w:val="99"/>
        </w:rPr>
      </w:pPr>
    </w:p>
    <w:p>
      <w:pPr>
        <w:spacing w:line="360" w:lineRule="auto"/>
        <w:rPr>
          <w:rFonts w:ascii="宋体" w:hAnsi="宋体"/>
          <w:snapToGrid w:val="0"/>
          <w:color w:val="auto"/>
          <w:kern w:val="0"/>
          <w:sz w:val="32"/>
          <w:szCs w:val="32"/>
        </w:rPr>
      </w:pPr>
    </w:p>
    <w:p>
      <w:pPr>
        <w:spacing w:line="360" w:lineRule="auto"/>
        <w:rPr>
          <w:rFonts w:ascii="宋体" w:hAnsi="宋体"/>
          <w:snapToGrid w:val="0"/>
          <w:color w:val="auto"/>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pPr>
        <w:pStyle w:val="6"/>
        <w:spacing w:line="240" w:lineRule="auto"/>
        <w:rPr>
          <w:rFonts w:ascii="宋体" w:hAnsi="宋体"/>
          <w:snapToGrid w:val="0"/>
          <w:color w:val="auto"/>
          <w:kern w:val="0"/>
          <w:szCs w:val="21"/>
        </w:rPr>
      </w:pPr>
      <w:r>
        <w:rPr>
          <w:rFonts w:ascii="宋体" w:hAnsi="宋体"/>
          <w:snapToGrid w:val="0"/>
          <w:color w:val="auto"/>
        </w:rPr>
        <w:br w:type="page"/>
      </w:r>
      <w:bookmarkStart w:id="570" w:name="_Toc287607869"/>
      <w:bookmarkStart w:id="571" w:name="_Toc430530532"/>
      <w:bookmarkStart w:id="572" w:name="_Toc224103497"/>
      <w:bookmarkStart w:id="573" w:name="_Toc3126"/>
      <w:bookmarkStart w:id="574" w:name="_Toc277082645"/>
      <w:bookmarkStart w:id="575" w:name="_Toc287620816"/>
      <w:bookmarkStart w:id="576" w:name="_Toc27100"/>
      <w:r>
        <w:rPr>
          <w:rFonts w:ascii="宋体" w:hAnsi="宋体"/>
          <w:b w:val="0"/>
          <w:bCs w:val="0"/>
          <w:color w:val="auto"/>
        </w:rPr>
        <w:t>（三）</w:t>
      </w:r>
      <w:r>
        <w:rPr>
          <w:rFonts w:hint="eastAsia" w:ascii="宋体" w:hAnsi="宋体"/>
          <w:b w:val="0"/>
          <w:bCs w:val="0"/>
          <w:color w:val="auto"/>
        </w:rPr>
        <w:t>法定代表人身份证明或附有法定代表人身份证明的授权委托书</w:t>
      </w:r>
      <w:bookmarkEnd w:id="570"/>
      <w:bookmarkEnd w:id="571"/>
      <w:bookmarkEnd w:id="572"/>
      <w:bookmarkEnd w:id="573"/>
      <w:bookmarkEnd w:id="574"/>
      <w:bookmarkEnd w:id="575"/>
      <w:bookmarkEnd w:id="576"/>
    </w:p>
    <w:p>
      <w:pPr>
        <w:spacing w:line="480" w:lineRule="auto"/>
        <w:jc w:val="center"/>
        <w:rPr>
          <w:rFonts w:ascii="宋体" w:hAnsi="宋体"/>
          <w:color w:val="auto"/>
          <w:sz w:val="28"/>
        </w:rPr>
      </w:pPr>
      <w:r>
        <w:rPr>
          <w:rFonts w:hint="eastAsia" w:ascii="宋体" w:hAnsi="宋体"/>
          <w:color w:val="auto"/>
          <w:sz w:val="28"/>
        </w:rPr>
        <w:t>法定代表人身份证明</w:t>
      </w:r>
    </w:p>
    <w:p>
      <w:pPr>
        <w:spacing w:line="480" w:lineRule="auto"/>
        <w:jc w:val="center"/>
        <w:rPr>
          <w:rFonts w:ascii="宋体" w:hAnsi="宋体"/>
          <w:color w:val="auto"/>
        </w:rPr>
      </w:pPr>
    </w:p>
    <w:p>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700" w:lineRule="exact"/>
        <w:ind w:firstLine="810" w:firstLineChars="386"/>
        <w:jc w:val="left"/>
        <w:rPr>
          <w:rFonts w:ascii="宋体" w:hAnsi="宋体"/>
          <w:color w:val="auto"/>
          <w:kern w:val="0"/>
          <w:szCs w:val="21"/>
        </w:rPr>
      </w:pPr>
    </w:p>
    <w:p>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pPr>
        <w:pStyle w:val="2"/>
        <w:spacing w:after="0" w:line="700" w:lineRule="exact"/>
        <w:rPr>
          <w:rFonts w:ascii="宋体" w:hAnsi="宋体"/>
          <w:color w:val="auto"/>
          <w:szCs w:val="21"/>
        </w:rPr>
      </w:pPr>
    </w:p>
    <w:p>
      <w:pPr>
        <w:tabs>
          <w:tab w:val="left" w:pos="5475"/>
        </w:tabs>
        <w:autoSpaceDE w:val="0"/>
        <w:autoSpaceDN w:val="0"/>
        <w:adjustRightInd w:val="0"/>
        <w:snapToGrid w:val="0"/>
        <w:spacing w:line="700" w:lineRule="exact"/>
        <w:jc w:val="left"/>
        <w:rPr>
          <w:rFonts w:ascii="宋体" w:hAnsi="宋体"/>
          <w:color w:val="auto"/>
          <w:kern w:val="0"/>
          <w:sz w:val="20"/>
        </w:rPr>
      </w:pPr>
    </w:p>
    <w:p>
      <w:pPr>
        <w:tabs>
          <w:tab w:val="left" w:pos="5460"/>
        </w:tabs>
        <w:autoSpaceDE w:val="0"/>
        <w:autoSpaceDN w:val="0"/>
        <w:adjustRightInd w:val="0"/>
        <w:snapToGrid w:val="0"/>
        <w:spacing w:line="700" w:lineRule="exact"/>
        <w:ind w:firstLine="21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autoSpaceDE w:val="0"/>
        <w:autoSpaceDN w:val="0"/>
        <w:adjustRightInd w:val="0"/>
        <w:snapToGrid w:val="0"/>
        <w:spacing w:line="700" w:lineRule="exact"/>
        <w:jc w:val="left"/>
        <w:rPr>
          <w:rFonts w:ascii="宋体" w:hAnsi="宋体"/>
          <w:color w:val="auto"/>
          <w:kern w:val="0"/>
        </w:rPr>
      </w:pPr>
    </w:p>
    <w:p>
      <w:pPr>
        <w:spacing w:line="700" w:lineRule="exact"/>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r>
        <w:rPr>
          <w:rFonts w:ascii="宋体" w:hAnsi="宋体"/>
          <w:color w:val="auto"/>
          <w:kern w:val="0"/>
        </w:rPr>
        <w:br w:type="page"/>
      </w:r>
      <w:r>
        <w:rPr>
          <w:rFonts w:ascii="宋体" w:hAnsi="宋体"/>
          <w:snapToGrid w:val="0"/>
          <w:color w:val="auto"/>
          <w:kern w:val="0"/>
          <w:sz w:val="32"/>
          <w:szCs w:val="32"/>
        </w:rPr>
        <w:t>授权委托书</w:t>
      </w:r>
    </w:p>
    <w:p>
      <w:pPr>
        <w:pStyle w:val="2"/>
        <w:rPr>
          <w:color w:val="auto"/>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color w:val="auto"/>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lang w:eastAsia="zh-CN"/>
        </w:rPr>
        <w:t>4月26日</w:t>
      </w:r>
      <w:r>
        <w:rPr>
          <w:rFonts w:hint="eastAsia" w:ascii="宋体" w:hAnsi="宋体"/>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pStyle w:val="2"/>
        <w:rPr>
          <w:rFonts w:ascii="宋体" w:hAnsi="宋体"/>
          <w:snapToGrid w:val="0"/>
          <w:color w:val="auto"/>
          <w:kern w:val="0"/>
          <w:sz w:val="32"/>
          <w:szCs w:val="32"/>
        </w:rPr>
      </w:pPr>
      <w:bookmarkStart w:id="577" w:name="_Toc430530533"/>
      <w:bookmarkStart w:id="578" w:name="_Toc287620818"/>
      <w:bookmarkStart w:id="579" w:name="_Toc277082647"/>
      <w:bookmarkStart w:id="580" w:name="_Toc224103499"/>
      <w:bookmarkStart w:id="581" w:name="_Toc287607871"/>
    </w:p>
    <w:bookmarkEnd w:id="577"/>
    <w:bookmarkEnd w:id="578"/>
    <w:bookmarkEnd w:id="579"/>
    <w:bookmarkEnd w:id="580"/>
    <w:bookmarkEnd w:id="581"/>
    <w:p>
      <w:pPr>
        <w:pStyle w:val="5"/>
        <w:jc w:val="center"/>
        <w:rPr>
          <w:rFonts w:ascii="宋体" w:hAnsi="宋体"/>
          <w:b w:val="0"/>
          <w:bCs w:val="0"/>
          <w:color w:val="auto"/>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582" w:name="_Toc430530534"/>
      <w:bookmarkStart w:id="583" w:name="_Toc6386"/>
      <w:bookmarkStart w:id="584" w:name="_Toc287607872"/>
      <w:bookmarkStart w:id="585" w:name="_Toc6971"/>
      <w:bookmarkStart w:id="586" w:name="_Toc287620819"/>
      <w:bookmarkStart w:id="587" w:name="_Toc224103500"/>
    </w:p>
    <w:p>
      <w:pPr>
        <w:pStyle w:val="5"/>
        <w:jc w:val="center"/>
        <w:rPr>
          <w:rFonts w:ascii="宋体" w:hAnsi="宋体"/>
          <w:b w:val="0"/>
          <w:bCs w:val="0"/>
          <w:color w:val="auto"/>
        </w:rPr>
      </w:pPr>
      <w:r>
        <w:rPr>
          <w:rFonts w:hint="eastAsia" w:ascii="宋体" w:hAnsi="宋体"/>
          <w:b w:val="0"/>
          <w:bCs w:val="0"/>
          <w:color w:val="auto"/>
        </w:rPr>
        <w:t>二、经济部分</w:t>
      </w:r>
      <w:bookmarkEnd w:id="582"/>
      <w:bookmarkEnd w:id="583"/>
      <w:bookmarkEnd w:id="584"/>
      <w:bookmarkEnd w:id="585"/>
      <w:bookmarkEnd w:id="586"/>
      <w:bookmarkEnd w:id="587"/>
    </w:p>
    <w:p>
      <w:pPr>
        <w:spacing w:line="360" w:lineRule="auto"/>
        <w:jc w:val="center"/>
        <w:rPr>
          <w:rFonts w:ascii="宋体" w:hAnsi="宋体"/>
          <w:color w:val="auto"/>
          <w:kern w:val="0"/>
          <w:sz w:val="32"/>
          <w:szCs w:val="32"/>
        </w:rPr>
      </w:pPr>
      <w:r>
        <w:rPr>
          <w:rFonts w:ascii="宋体" w:hAnsi="宋体"/>
          <w:color w:val="auto"/>
          <w:kern w:val="0"/>
          <w:sz w:val="28"/>
          <w:szCs w:val="28"/>
        </w:rPr>
        <w:br w:type="page"/>
      </w: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tabs>
          <w:tab w:val="left" w:pos="3280"/>
          <w:tab w:val="left" w:pos="4680"/>
          <w:tab w:val="left" w:pos="608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pPr>
        <w:pStyle w:val="6"/>
        <w:spacing w:line="240" w:lineRule="auto"/>
        <w:rPr>
          <w:rFonts w:ascii="宋体" w:hAnsi="宋体"/>
          <w:b w:val="0"/>
          <w:bCs w:val="0"/>
          <w:color w:val="auto"/>
        </w:rPr>
      </w:pPr>
      <w:bookmarkStart w:id="588" w:name="_Toc287607873"/>
      <w:bookmarkStart w:id="589" w:name="_Toc287620820"/>
      <w:bookmarkStart w:id="590" w:name="_Toc224103501"/>
      <w:bookmarkStart w:id="591" w:name="_Toc430530535"/>
      <w:bookmarkStart w:id="592" w:name="_Toc277082648"/>
      <w:r>
        <w:rPr>
          <w:rFonts w:ascii="宋体" w:hAnsi="宋体"/>
          <w:b w:val="0"/>
          <w:bCs w:val="0"/>
          <w:color w:val="auto"/>
          <w:kern w:val="0"/>
          <w:sz w:val="21"/>
          <w:szCs w:val="21"/>
        </w:rPr>
        <w:br w:type="page"/>
      </w:r>
      <w:bookmarkStart w:id="593" w:name="_Toc31355"/>
      <w:bookmarkStart w:id="594" w:name="_Toc29951"/>
      <w:bookmarkStart w:id="595" w:name="_Toc8771"/>
      <w:r>
        <w:rPr>
          <w:rFonts w:hint="eastAsia" w:ascii="宋体" w:hAnsi="宋体"/>
          <w:b w:val="0"/>
          <w:bCs w:val="0"/>
          <w:color w:val="auto"/>
        </w:rPr>
        <w:t>（一）已标价工程量清单</w:t>
      </w:r>
      <w:bookmarkEnd w:id="588"/>
      <w:bookmarkEnd w:id="589"/>
      <w:bookmarkEnd w:id="590"/>
      <w:bookmarkEnd w:id="591"/>
      <w:bookmarkEnd w:id="592"/>
      <w:bookmarkEnd w:id="593"/>
      <w:bookmarkEnd w:id="594"/>
      <w:bookmarkEnd w:id="595"/>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pStyle w:val="5"/>
        <w:rPr>
          <w:rFonts w:ascii="宋体" w:hAnsi="宋体"/>
          <w:color w:val="auto"/>
          <w:kern w:val="0"/>
          <w:sz w:val="24"/>
          <w:szCs w:val="21"/>
        </w:rPr>
      </w:pPr>
      <w:bookmarkStart w:id="596" w:name="_Toc224103502"/>
      <w:bookmarkStart w:id="597" w:name="_Toc430530536"/>
      <w:bookmarkStart w:id="598" w:name="_Toc287607874"/>
      <w:bookmarkStart w:id="599" w:name="_Toc287620821"/>
      <w:r>
        <w:rPr>
          <w:rFonts w:ascii="宋体" w:hAnsi="宋体"/>
          <w:color w:val="auto"/>
        </w:rPr>
        <w:br w:type="page"/>
      </w:r>
    </w:p>
    <w:p>
      <w:pPr>
        <w:pStyle w:val="5"/>
        <w:jc w:val="center"/>
        <w:rPr>
          <w:rFonts w:ascii="宋体" w:hAnsi="宋体"/>
          <w:b w:val="0"/>
          <w:bCs w:val="0"/>
          <w:color w:val="auto"/>
        </w:rPr>
      </w:pPr>
      <w:bookmarkStart w:id="600" w:name="_Toc11334"/>
      <w:bookmarkStart w:id="601" w:name="_Toc13970"/>
      <w:r>
        <w:rPr>
          <w:rFonts w:hint="eastAsia" w:ascii="宋体" w:hAnsi="宋体"/>
          <w:b w:val="0"/>
          <w:bCs w:val="0"/>
          <w:color w:val="auto"/>
        </w:rPr>
        <w:t>三、</w:t>
      </w:r>
      <w:bookmarkEnd w:id="596"/>
      <w:bookmarkEnd w:id="597"/>
      <w:bookmarkEnd w:id="598"/>
      <w:bookmarkEnd w:id="599"/>
      <w:r>
        <w:rPr>
          <w:rFonts w:hint="eastAsia" w:ascii="宋体" w:hAnsi="宋体"/>
          <w:b w:val="0"/>
          <w:bCs w:val="0"/>
          <w:color w:val="auto"/>
        </w:rPr>
        <w:t>资格审查部分</w:t>
      </w:r>
      <w:bookmarkEnd w:id="600"/>
      <w:bookmarkEnd w:id="601"/>
    </w:p>
    <w:p>
      <w:pPr>
        <w:spacing w:line="360" w:lineRule="auto"/>
        <w:jc w:val="center"/>
        <w:rPr>
          <w:rFonts w:ascii="宋体" w:hAnsi="宋体"/>
          <w:color w:val="auto"/>
          <w:kern w:val="0"/>
          <w:sz w:val="32"/>
          <w:szCs w:val="32"/>
        </w:rPr>
      </w:pPr>
      <w:r>
        <w:rPr>
          <w:rFonts w:ascii="宋体" w:hAnsi="宋体"/>
          <w:color w:val="auto"/>
          <w:sz w:val="32"/>
          <w:szCs w:val="32"/>
        </w:rPr>
        <w:br w:type="page"/>
      </w: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pPr>
        <w:autoSpaceDE w:val="0"/>
        <w:autoSpaceDN w:val="0"/>
        <w:adjustRightInd w:val="0"/>
        <w:snapToGrid w:val="0"/>
        <w:spacing w:line="360" w:lineRule="auto"/>
        <w:jc w:val="left"/>
        <w:rPr>
          <w:rFonts w:ascii="宋体" w:hAnsi="宋体" w:cs="MingLiU"/>
          <w:color w:val="auto"/>
          <w:kern w:val="0"/>
          <w:sz w:val="20"/>
        </w:rPr>
      </w:pPr>
    </w:p>
    <w:p>
      <w:pPr>
        <w:adjustRightInd w:val="0"/>
        <w:snapToGrid w:val="0"/>
        <w:spacing w:line="264" w:lineRule="auto"/>
        <w:rPr>
          <w:rFonts w:ascii="宋体" w:hAnsi="宋体"/>
          <w:color w:val="auto"/>
          <w:szCs w:val="21"/>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rPr>
      </w:pPr>
      <w:r>
        <w:rPr>
          <w:rFonts w:ascii="宋体" w:hAnsi="宋体"/>
          <w:color w:val="auto"/>
          <w:w w:val="99"/>
          <w:kern w:val="0"/>
          <w:sz w:val="28"/>
          <w:szCs w:val="28"/>
        </w:rPr>
        <w:br w:type="page"/>
      </w:r>
    </w:p>
    <w:p>
      <w:pPr>
        <w:autoSpaceDE w:val="0"/>
        <w:autoSpaceDN w:val="0"/>
        <w:adjustRightInd w:val="0"/>
        <w:snapToGrid w:val="0"/>
        <w:jc w:val="center"/>
        <w:rPr>
          <w:rFonts w:ascii="宋体" w:hAnsi="宋体"/>
          <w:color w:val="auto"/>
          <w:kern w:val="0"/>
          <w:sz w:val="32"/>
          <w:szCs w:val="32"/>
        </w:rPr>
      </w:pPr>
      <w:r>
        <w:rPr>
          <w:rFonts w:hint="eastAsia" w:ascii="宋体" w:hAnsi="宋体"/>
          <w:color w:val="auto"/>
          <w:kern w:val="0"/>
          <w:sz w:val="32"/>
          <w:szCs w:val="32"/>
        </w:rPr>
        <w:t>目  录</w:t>
      </w:r>
    </w:p>
    <w:p>
      <w:pPr>
        <w:spacing w:line="360" w:lineRule="auto"/>
        <w:jc w:val="center"/>
        <w:rPr>
          <w:rFonts w:ascii="宋体" w:hAnsi="宋体"/>
          <w:b/>
          <w:color w:val="auto"/>
          <w:kern w:val="0"/>
          <w:sz w:val="32"/>
          <w:szCs w:val="32"/>
        </w:rPr>
      </w:pPr>
    </w:p>
    <w:p>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pPr>
        <w:spacing w:line="700" w:lineRule="exact"/>
        <w:ind w:firstLine="480" w:firstLineChars="200"/>
        <w:jc w:val="left"/>
        <w:rPr>
          <w:rFonts w:ascii="宋体" w:hAnsi="宋体"/>
          <w:b/>
          <w:color w:val="auto"/>
          <w:kern w:val="0"/>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pPr>
        <w:spacing w:line="360" w:lineRule="auto"/>
        <w:jc w:val="center"/>
        <w:rPr>
          <w:rFonts w:ascii="宋体" w:hAnsi="宋体"/>
          <w:b/>
          <w:color w:val="auto"/>
          <w:kern w:val="0"/>
          <w:sz w:val="32"/>
          <w:szCs w:val="32"/>
        </w:rPr>
      </w:pPr>
    </w:p>
    <w:p>
      <w:pPr>
        <w:pStyle w:val="6"/>
        <w:spacing w:line="240" w:lineRule="auto"/>
        <w:rPr>
          <w:rFonts w:ascii="宋体" w:hAnsi="宋体"/>
          <w:color w:val="auto"/>
          <w:sz w:val="36"/>
          <w:szCs w:val="36"/>
        </w:rPr>
      </w:pPr>
      <w:r>
        <w:rPr>
          <w:rFonts w:ascii="宋体" w:hAnsi="宋体"/>
          <w:color w:val="auto"/>
        </w:rPr>
        <w:br w:type="page"/>
      </w:r>
      <w:bookmarkStart w:id="602" w:name="_Toc287607883"/>
      <w:bookmarkStart w:id="603" w:name="_Toc287620830"/>
      <w:bookmarkStart w:id="604" w:name="_Toc19892"/>
      <w:bookmarkStart w:id="605" w:name="_Toc15507"/>
      <w:bookmarkStart w:id="606" w:name="_Toc430530546"/>
      <w:bookmarkStart w:id="607" w:name="_Toc224103511"/>
      <w:bookmarkStart w:id="608" w:name="_Toc277082657"/>
      <w:r>
        <w:rPr>
          <w:rFonts w:hint="eastAsia" w:ascii="宋体" w:hAnsi="宋体"/>
          <w:b w:val="0"/>
          <w:bCs w:val="0"/>
          <w:color w:val="auto"/>
        </w:rPr>
        <w:t>（一）法定代表人身份证明或附有法定代表人身份证明的授权委托书</w:t>
      </w:r>
      <w:bookmarkEnd w:id="602"/>
      <w:bookmarkEnd w:id="603"/>
      <w:bookmarkEnd w:id="604"/>
      <w:bookmarkEnd w:id="605"/>
      <w:bookmarkEnd w:id="606"/>
      <w:bookmarkEnd w:id="607"/>
      <w:bookmarkEnd w:id="608"/>
    </w:p>
    <w:p>
      <w:pPr>
        <w:spacing w:line="480" w:lineRule="auto"/>
        <w:jc w:val="center"/>
        <w:rPr>
          <w:rFonts w:ascii="宋体" w:hAnsi="宋体"/>
          <w:color w:val="auto"/>
          <w:sz w:val="28"/>
        </w:rPr>
      </w:pPr>
      <w:r>
        <w:rPr>
          <w:rFonts w:hint="eastAsia" w:ascii="宋体" w:hAnsi="宋体"/>
          <w:color w:val="auto"/>
          <w:sz w:val="28"/>
        </w:rPr>
        <w:t>法定代表人身份证明</w:t>
      </w:r>
    </w:p>
    <w:p>
      <w:pPr>
        <w:spacing w:line="480" w:lineRule="auto"/>
        <w:jc w:val="center"/>
        <w:rPr>
          <w:rFonts w:ascii="宋体" w:hAnsi="宋体"/>
          <w:color w:val="auto"/>
        </w:rPr>
      </w:pPr>
    </w:p>
    <w:p>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700" w:lineRule="exact"/>
        <w:ind w:firstLine="810" w:firstLineChars="386"/>
        <w:jc w:val="left"/>
        <w:rPr>
          <w:rFonts w:ascii="宋体" w:hAnsi="宋体"/>
          <w:color w:val="auto"/>
          <w:kern w:val="0"/>
          <w:szCs w:val="21"/>
        </w:rPr>
      </w:pPr>
    </w:p>
    <w:p>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pPr>
        <w:autoSpaceDE w:val="0"/>
        <w:autoSpaceDN w:val="0"/>
        <w:adjustRightInd w:val="0"/>
        <w:snapToGrid w:val="0"/>
        <w:spacing w:line="700" w:lineRule="exact"/>
        <w:ind w:firstLine="420" w:firstLineChars="200"/>
        <w:jc w:val="right"/>
        <w:rPr>
          <w:rFonts w:ascii="宋体" w:hAnsi="宋体"/>
          <w:color w:val="auto"/>
          <w:kern w:val="0"/>
          <w:szCs w:val="21"/>
        </w:rPr>
      </w:pPr>
    </w:p>
    <w:p>
      <w:pPr>
        <w:autoSpaceDE w:val="0"/>
        <w:autoSpaceDN w:val="0"/>
        <w:adjustRightInd w:val="0"/>
        <w:snapToGrid w:val="0"/>
        <w:spacing w:line="700" w:lineRule="exact"/>
        <w:ind w:firstLine="420" w:firstLineChars="2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autoSpaceDE w:val="0"/>
        <w:autoSpaceDN w:val="0"/>
        <w:adjustRightInd w:val="0"/>
        <w:snapToGrid w:val="0"/>
        <w:spacing w:line="700" w:lineRule="exact"/>
        <w:jc w:val="left"/>
        <w:rPr>
          <w:rFonts w:ascii="宋体" w:hAnsi="宋体"/>
          <w:color w:val="auto"/>
          <w:kern w:val="0"/>
        </w:rPr>
      </w:pP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r>
        <w:rPr>
          <w:rFonts w:ascii="宋体" w:hAnsi="宋体"/>
          <w:color w:val="auto"/>
        </w:rPr>
        <w:t>注：法定代表人身份证明需按上述格式填写完整，不可缺少内容。在此基础上增加内容的不影响其有效性</w:t>
      </w:r>
      <w:r>
        <w:rPr>
          <w:rFonts w:hint="eastAsia" w:ascii="宋体" w:hAnsi="宋体"/>
          <w:color w:val="auto"/>
          <w:kern w:val="0"/>
          <w:szCs w:val="21"/>
        </w:rPr>
        <w:t>。</w:t>
      </w: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rPr>
      </w:pPr>
      <w:r>
        <w:rPr>
          <w:rFonts w:ascii="宋体" w:hAnsi="宋体"/>
          <w:b/>
          <w:color w:val="auto"/>
          <w:kern w:val="0"/>
          <w:sz w:val="28"/>
          <w:szCs w:val="28"/>
        </w:rPr>
        <w:br w:type="page"/>
      </w:r>
      <w:r>
        <w:rPr>
          <w:rFonts w:ascii="宋体" w:hAnsi="宋体"/>
          <w:snapToGrid w:val="0"/>
          <w:color w:val="auto"/>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hint="eastAsia" w:ascii="宋体" w:hAnsi="宋体"/>
          <w:color w:val="auto"/>
          <w:spacing w:val="-1"/>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color w:val="auto"/>
          <w:kern w:val="0"/>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lang w:eastAsia="zh-CN"/>
        </w:rPr>
        <w:t>4月26日</w:t>
      </w:r>
      <w:r>
        <w:rPr>
          <w:rFonts w:hint="eastAsia" w:ascii="宋体" w:hAnsi="宋体"/>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autoSpaceDE w:val="0"/>
        <w:autoSpaceDN w:val="0"/>
        <w:adjustRightInd w:val="0"/>
        <w:snapToGrid w:val="0"/>
        <w:jc w:val="center"/>
        <w:rPr>
          <w:rFonts w:ascii="宋体" w:hAnsi="宋体"/>
          <w:color w:val="auto"/>
        </w:rPr>
      </w:pPr>
      <w:r>
        <w:rPr>
          <w:rFonts w:ascii="宋体" w:hAnsi="宋体"/>
          <w:color w:val="auto"/>
        </w:rPr>
        <w:br w:type="page"/>
      </w:r>
    </w:p>
    <w:p>
      <w:pPr>
        <w:pStyle w:val="6"/>
        <w:spacing w:line="240" w:lineRule="auto"/>
        <w:rPr>
          <w:rFonts w:ascii="宋体" w:hAnsi="宋体"/>
          <w:color w:val="auto"/>
        </w:rPr>
      </w:pPr>
      <w:bookmarkStart w:id="609" w:name="_Toc287620831"/>
      <w:bookmarkStart w:id="610" w:name="_Toc224103512"/>
      <w:bookmarkStart w:id="611" w:name="_Toc430530547"/>
      <w:bookmarkStart w:id="612" w:name="_Toc287607884"/>
      <w:bookmarkStart w:id="613" w:name="_Toc277082658"/>
      <w:bookmarkStart w:id="614" w:name="_Toc9914"/>
      <w:bookmarkStart w:id="615" w:name="_Toc5288"/>
      <w:r>
        <w:rPr>
          <w:rFonts w:hint="eastAsia" w:ascii="宋体" w:hAnsi="宋体"/>
          <w:b w:val="0"/>
          <w:bCs w:val="0"/>
          <w:color w:val="auto"/>
        </w:rPr>
        <w:t>（二）</w:t>
      </w:r>
      <w:bookmarkEnd w:id="609"/>
      <w:bookmarkEnd w:id="610"/>
      <w:bookmarkEnd w:id="611"/>
      <w:bookmarkEnd w:id="612"/>
      <w:bookmarkEnd w:id="613"/>
      <w:bookmarkStart w:id="616" w:name="_Toc277082659"/>
      <w:bookmarkStart w:id="617" w:name="_Toc287607887"/>
      <w:r>
        <w:rPr>
          <w:rFonts w:hint="eastAsia" w:ascii="宋体" w:hAnsi="宋体"/>
          <w:b w:val="0"/>
          <w:bCs w:val="0"/>
          <w:color w:val="auto"/>
        </w:rPr>
        <w:t>投标人基本情况表</w:t>
      </w:r>
      <w:bookmarkEnd w:id="614"/>
      <w:bookmarkEnd w:id="615"/>
    </w:p>
    <w:tbl>
      <w:tblPr>
        <w:tblStyle w:val="53"/>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pPr>
              <w:autoSpaceDE w:val="0"/>
              <w:autoSpaceDN w:val="0"/>
              <w:adjustRightInd w:val="0"/>
              <w:snapToGrid w:val="0"/>
              <w:jc w:val="center"/>
              <w:rPr>
                <w:rFonts w:ascii="宋体" w:hAnsi="宋体"/>
                <w:color w:val="auto"/>
                <w:kern w:val="0"/>
                <w:szCs w:val="21"/>
              </w:rPr>
            </w:pPr>
          </w:p>
        </w:tc>
        <w:tc>
          <w:tcPr>
            <w:tcW w:w="139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3066" w:type="dxa"/>
            <w:gridSpan w:val="3"/>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pPr>
              <w:autoSpaceDE w:val="0"/>
              <w:autoSpaceDN w:val="0"/>
              <w:adjustRightInd w:val="0"/>
              <w:snapToGrid w:val="0"/>
              <w:jc w:val="center"/>
              <w:rPr>
                <w:rFonts w:ascii="宋体" w:hAnsi="宋体"/>
                <w:color w:val="auto"/>
                <w:kern w:val="0"/>
                <w:szCs w:val="21"/>
              </w:rPr>
            </w:pPr>
          </w:p>
        </w:tc>
        <w:tc>
          <w:tcPr>
            <w:tcW w:w="139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3066" w:type="dxa"/>
            <w:gridSpan w:val="3"/>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color w:val="auto"/>
                <w:kern w:val="0"/>
                <w:szCs w:val="21"/>
              </w:rPr>
            </w:pPr>
          </w:p>
        </w:tc>
        <w:tc>
          <w:tcPr>
            <w:tcW w:w="967" w:type="dxa"/>
            <w:vAlign w:val="center"/>
          </w:tcPr>
          <w:p>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pPr>
              <w:autoSpaceDE w:val="0"/>
              <w:autoSpaceDN w:val="0"/>
              <w:adjustRightInd w:val="0"/>
              <w:snapToGrid w:val="0"/>
              <w:jc w:val="center"/>
              <w:rPr>
                <w:rFonts w:ascii="宋体" w:hAnsi="宋体"/>
                <w:color w:val="auto"/>
                <w:kern w:val="0"/>
                <w:szCs w:val="21"/>
              </w:rPr>
            </w:pPr>
          </w:p>
        </w:tc>
        <w:tc>
          <w:tcPr>
            <w:tcW w:w="139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3066" w:type="dxa"/>
            <w:gridSpan w:val="3"/>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pPr>
              <w:autoSpaceDE w:val="0"/>
              <w:autoSpaceDN w:val="0"/>
              <w:adjustRightInd w:val="0"/>
              <w:snapToGrid w:val="0"/>
              <w:jc w:val="center"/>
              <w:rPr>
                <w:rFonts w:ascii="宋体" w:hAnsi="宋体"/>
                <w:color w:val="auto"/>
                <w:kern w:val="0"/>
                <w:szCs w:val="21"/>
              </w:rPr>
            </w:pPr>
          </w:p>
        </w:tc>
        <w:tc>
          <w:tcPr>
            <w:tcW w:w="1356" w:type="dxa"/>
            <w:gridSpan w:val="2"/>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rPr>
            </w:pPr>
          </w:p>
        </w:tc>
        <w:tc>
          <w:tcPr>
            <w:tcW w:w="925"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pPr>
              <w:autoSpaceDE w:val="0"/>
              <w:autoSpaceDN w:val="0"/>
              <w:adjustRightInd w:val="0"/>
              <w:snapToGrid w:val="0"/>
              <w:jc w:val="center"/>
              <w:rPr>
                <w:rFonts w:ascii="宋体" w:hAnsi="宋体"/>
                <w:color w:val="auto"/>
                <w:kern w:val="0"/>
                <w:szCs w:val="21"/>
              </w:rPr>
            </w:pPr>
          </w:p>
        </w:tc>
        <w:tc>
          <w:tcPr>
            <w:tcW w:w="1356" w:type="dxa"/>
            <w:gridSpan w:val="2"/>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rPr>
            </w:pPr>
          </w:p>
        </w:tc>
        <w:tc>
          <w:tcPr>
            <w:tcW w:w="925"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5917" w:type="dxa"/>
            <w:gridSpan w:val="7"/>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restart"/>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营业执照号</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bl>
    <w:p>
      <w:pPr>
        <w:spacing w:line="360" w:lineRule="auto"/>
        <w:jc w:val="center"/>
        <w:rPr>
          <w:rFonts w:ascii="宋体" w:hAnsi="宋体"/>
          <w:color w:val="auto"/>
          <w:szCs w:val="21"/>
        </w:rPr>
      </w:pPr>
    </w:p>
    <w:p>
      <w:pPr>
        <w:pStyle w:val="6"/>
        <w:spacing w:line="240" w:lineRule="auto"/>
        <w:rPr>
          <w:rFonts w:ascii="宋体" w:hAnsi="宋体"/>
          <w:color w:val="auto"/>
        </w:rPr>
      </w:pPr>
      <w:r>
        <w:rPr>
          <w:rFonts w:ascii="宋体" w:hAnsi="宋体"/>
          <w:color w:val="auto"/>
          <w:szCs w:val="21"/>
        </w:rPr>
        <w:br w:type="page"/>
      </w:r>
      <w:bookmarkStart w:id="618" w:name="_Toc3838"/>
      <w:bookmarkStart w:id="619" w:name="_Toc509218863"/>
      <w:bookmarkStart w:id="620" w:name="_Toc534185840"/>
      <w:bookmarkStart w:id="621" w:name="_Toc25844"/>
      <w:r>
        <w:rPr>
          <w:rFonts w:hint="eastAsia" w:ascii="宋体" w:hAnsi="宋体"/>
          <w:b w:val="0"/>
          <w:bCs w:val="0"/>
          <w:color w:val="auto"/>
        </w:rPr>
        <w:t>（三）项目管理机构</w:t>
      </w:r>
      <w:bookmarkEnd w:id="618"/>
      <w:bookmarkEnd w:id="619"/>
      <w:bookmarkEnd w:id="620"/>
      <w:bookmarkEnd w:id="621"/>
    </w:p>
    <w:p>
      <w:pPr>
        <w:autoSpaceDE w:val="0"/>
        <w:autoSpaceDN w:val="0"/>
        <w:adjustRightInd w:val="0"/>
        <w:snapToGrid w:val="0"/>
        <w:spacing w:line="360" w:lineRule="auto"/>
        <w:jc w:val="center"/>
        <w:rPr>
          <w:rFonts w:ascii="宋体" w:hAnsi="宋体" w:cs="MingLiU"/>
          <w:color w:val="auto"/>
          <w:kern w:val="0"/>
          <w:sz w:val="28"/>
          <w:szCs w:val="28"/>
        </w:rPr>
      </w:pPr>
      <w:r>
        <w:rPr>
          <w:rFonts w:hint="eastAsia" w:ascii="宋体" w:hAnsi="宋体" w:cs="MingLiU"/>
          <w:color w:val="auto"/>
          <w:kern w:val="0"/>
          <w:sz w:val="28"/>
          <w:szCs w:val="28"/>
        </w:rPr>
        <w:t>项目管理机构组成表</w:t>
      </w:r>
    </w:p>
    <w:tbl>
      <w:tblPr>
        <w:tblStyle w:val="53"/>
        <w:tblW w:w="9756"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05"/>
        <w:gridCol w:w="795"/>
        <w:gridCol w:w="1200"/>
        <w:gridCol w:w="735"/>
        <w:gridCol w:w="735"/>
        <w:gridCol w:w="825"/>
        <w:gridCol w:w="2430"/>
        <w:gridCol w:w="11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3" w:hRule="exact"/>
        </w:trPr>
        <w:tc>
          <w:tcPr>
            <w:tcW w:w="1161" w:type="dxa"/>
            <w:vMerge w:val="restart"/>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职务</w:t>
            </w:r>
          </w:p>
        </w:tc>
        <w:tc>
          <w:tcPr>
            <w:tcW w:w="705" w:type="dxa"/>
            <w:vMerge w:val="restart"/>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姓名</w:t>
            </w:r>
          </w:p>
        </w:tc>
        <w:tc>
          <w:tcPr>
            <w:tcW w:w="795" w:type="dxa"/>
            <w:vMerge w:val="restart"/>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职称</w:t>
            </w:r>
          </w:p>
        </w:tc>
        <w:tc>
          <w:tcPr>
            <w:tcW w:w="5925" w:type="dxa"/>
            <w:gridSpan w:val="5"/>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执业或职业资格证明</w:t>
            </w:r>
          </w:p>
        </w:tc>
        <w:tc>
          <w:tcPr>
            <w:tcW w:w="1170"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Merge w:val="continue"/>
          </w:tcPr>
          <w:p>
            <w:pPr>
              <w:autoSpaceDE w:val="0"/>
              <w:autoSpaceDN w:val="0"/>
              <w:adjustRightInd w:val="0"/>
              <w:snapToGrid w:val="0"/>
              <w:jc w:val="left"/>
              <w:rPr>
                <w:rFonts w:ascii="宋体" w:hAnsi="宋体"/>
                <w:color w:val="auto"/>
                <w:kern w:val="0"/>
                <w:szCs w:val="21"/>
              </w:rPr>
            </w:pPr>
          </w:p>
        </w:tc>
        <w:tc>
          <w:tcPr>
            <w:tcW w:w="705" w:type="dxa"/>
            <w:vMerge w:val="continue"/>
          </w:tcPr>
          <w:p>
            <w:pPr>
              <w:autoSpaceDE w:val="0"/>
              <w:autoSpaceDN w:val="0"/>
              <w:adjustRightInd w:val="0"/>
              <w:snapToGrid w:val="0"/>
              <w:jc w:val="left"/>
              <w:rPr>
                <w:rFonts w:ascii="宋体" w:hAnsi="宋体"/>
                <w:color w:val="auto"/>
                <w:kern w:val="0"/>
                <w:szCs w:val="21"/>
              </w:rPr>
            </w:pPr>
          </w:p>
        </w:tc>
        <w:tc>
          <w:tcPr>
            <w:tcW w:w="795" w:type="dxa"/>
            <w:vMerge w:val="continue"/>
          </w:tcPr>
          <w:p>
            <w:pPr>
              <w:autoSpaceDE w:val="0"/>
              <w:autoSpaceDN w:val="0"/>
              <w:adjustRightInd w:val="0"/>
              <w:snapToGrid w:val="0"/>
              <w:jc w:val="left"/>
              <w:rPr>
                <w:rFonts w:ascii="宋体" w:hAnsi="宋体"/>
                <w:color w:val="auto"/>
                <w:kern w:val="0"/>
                <w:szCs w:val="21"/>
              </w:rPr>
            </w:pPr>
          </w:p>
        </w:tc>
        <w:tc>
          <w:tcPr>
            <w:tcW w:w="1200"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证书名称</w:t>
            </w:r>
          </w:p>
        </w:tc>
        <w:tc>
          <w:tcPr>
            <w:tcW w:w="735"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级别</w:t>
            </w:r>
          </w:p>
        </w:tc>
        <w:tc>
          <w:tcPr>
            <w:tcW w:w="735"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证号</w:t>
            </w:r>
          </w:p>
        </w:tc>
        <w:tc>
          <w:tcPr>
            <w:tcW w:w="825"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专业</w:t>
            </w:r>
          </w:p>
        </w:tc>
        <w:tc>
          <w:tcPr>
            <w:tcW w:w="2430"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养老保险</w:t>
            </w: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项目经理</w:t>
            </w: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161"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项目技术</w:t>
            </w:r>
          </w:p>
          <w:p>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负责人</w:t>
            </w: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color w:val="auto"/>
                <w:kern w:val="0"/>
                <w:szCs w:val="21"/>
              </w:rPr>
            </w:pPr>
          </w:p>
        </w:tc>
        <w:tc>
          <w:tcPr>
            <w:tcW w:w="705" w:type="dxa"/>
          </w:tcPr>
          <w:p>
            <w:pPr>
              <w:autoSpaceDE w:val="0"/>
              <w:autoSpaceDN w:val="0"/>
              <w:adjustRightInd w:val="0"/>
              <w:snapToGrid w:val="0"/>
              <w:jc w:val="left"/>
              <w:rPr>
                <w:rFonts w:ascii="宋体" w:hAnsi="宋体"/>
                <w:color w:val="auto"/>
                <w:kern w:val="0"/>
                <w:szCs w:val="21"/>
              </w:rPr>
            </w:pPr>
          </w:p>
        </w:tc>
        <w:tc>
          <w:tcPr>
            <w:tcW w:w="795" w:type="dxa"/>
          </w:tcPr>
          <w:p>
            <w:pPr>
              <w:autoSpaceDE w:val="0"/>
              <w:autoSpaceDN w:val="0"/>
              <w:adjustRightInd w:val="0"/>
              <w:snapToGrid w:val="0"/>
              <w:jc w:val="left"/>
              <w:rPr>
                <w:rFonts w:ascii="宋体" w:hAnsi="宋体"/>
                <w:color w:val="auto"/>
                <w:kern w:val="0"/>
                <w:szCs w:val="21"/>
              </w:rPr>
            </w:pPr>
          </w:p>
        </w:tc>
        <w:tc>
          <w:tcPr>
            <w:tcW w:w="1200"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735" w:type="dxa"/>
          </w:tcPr>
          <w:p>
            <w:pPr>
              <w:autoSpaceDE w:val="0"/>
              <w:autoSpaceDN w:val="0"/>
              <w:adjustRightInd w:val="0"/>
              <w:snapToGrid w:val="0"/>
              <w:jc w:val="left"/>
              <w:rPr>
                <w:rFonts w:ascii="宋体" w:hAnsi="宋体"/>
                <w:color w:val="auto"/>
                <w:kern w:val="0"/>
                <w:szCs w:val="21"/>
              </w:rPr>
            </w:pPr>
          </w:p>
        </w:tc>
        <w:tc>
          <w:tcPr>
            <w:tcW w:w="825" w:type="dxa"/>
          </w:tcPr>
          <w:p>
            <w:pPr>
              <w:autoSpaceDE w:val="0"/>
              <w:autoSpaceDN w:val="0"/>
              <w:adjustRightInd w:val="0"/>
              <w:snapToGrid w:val="0"/>
              <w:jc w:val="left"/>
              <w:rPr>
                <w:rFonts w:ascii="宋体" w:hAnsi="宋体"/>
                <w:color w:val="auto"/>
                <w:kern w:val="0"/>
                <w:szCs w:val="21"/>
              </w:rPr>
            </w:pPr>
          </w:p>
        </w:tc>
        <w:tc>
          <w:tcPr>
            <w:tcW w:w="2430" w:type="dxa"/>
          </w:tcPr>
          <w:p>
            <w:pPr>
              <w:autoSpaceDE w:val="0"/>
              <w:autoSpaceDN w:val="0"/>
              <w:adjustRightInd w:val="0"/>
              <w:snapToGrid w:val="0"/>
              <w:jc w:val="left"/>
              <w:rPr>
                <w:rFonts w:ascii="宋体" w:hAnsi="宋体"/>
                <w:color w:val="auto"/>
                <w:kern w:val="0"/>
                <w:szCs w:val="21"/>
              </w:rPr>
            </w:pPr>
          </w:p>
        </w:tc>
        <w:tc>
          <w:tcPr>
            <w:tcW w:w="1170" w:type="dxa"/>
          </w:tcPr>
          <w:p>
            <w:pPr>
              <w:autoSpaceDE w:val="0"/>
              <w:autoSpaceDN w:val="0"/>
              <w:adjustRightInd w:val="0"/>
              <w:snapToGrid w:val="0"/>
              <w:jc w:val="left"/>
              <w:rPr>
                <w:rFonts w:ascii="宋体" w:hAnsi="宋体"/>
                <w:color w:val="auto"/>
                <w:kern w:val="0"/>
                <w:szCs w:val="21"/>
              </w:rPr>
            </w:pPr>
          </w:p>
        </w:tc>
      </w:tr>
    </w:tbl>
    <w:p>
      <w:pPr>
        <w:spacing w:line="20" w:lineRule="exact"/>
        <w:jc w:val="center"/>
        <w:rPr>
          <w:rFonts w:ascii="宋体" w:hAnsi="宋体"/>
          <w:color w:val="auto"/>
          <w:szCs w:val="21"/>
        </w:rPr>
      </w:pPr>
    </w:p>
    <w:p>
      <w:pPr>
        <w:spacing w:line="360" w:lineRule="auto"/>
        <w:jc w:val="left"/>
        <w:rPr>
          <w:rFonts w:ascii="宋体" w:hAnsi="宋体"/>
          <w:color w:val="auto"/>
          <w:szCs w:val="21"/>
        </w:rPr>
      </w:pPr>
      <w:r>
        <w:rPr>
          <w:rFonts w:hint="eastAsia" w:ascii="宋体" w:hAnsi="宋体"/>
          <w:color w:val="auto"/>
          <w:szCs w:val="21"/>
        </w:rPr>
        <w:t>备注：本表仅填项目经理、项目技术负责人相关信息。</w:t>
      </w:r>
    </w:p>
    <w:p>
      <w:pPr>
        <w:spacing w:line="360" w:lineRule="auto"/>
        <w:ind w:firstLine="640"/>
        <w:jc w:val="center"/>
        <w:rPr>
          <w:rFonts w:ascii="宋体" w:hAnsi="宋体"/>
          <w:color w:val="auto"/>
          <w:sz w:val="32"/>
          <w:szCs w:val="32"/>
        </w:rPr>
      </w:pPr>
      <w:r>
        <w:rPr>
          <w:rFonts w:ascii="宋体" w:hAnsi="宋体"/>
          <w:color w:val="auto"/>
          <w:sz w:val="32"/>
          <w:szCs w:val="32"/>
        </w:rPr>
        <w:br w:type="page"/>
      </w:r>
      <w:r>
        <w:rPr>
          <w:rFonts w:hint="eastAsia" w:ascii="宋体" w:hAnsi="宋体"/>
          <w:color w:val="auto"/>
          <w:sz w:val="32"/>
          <w:szCs w:val="32"/>
        </w:rPr>
        <w:t>项目经理及项目技术负责人简历表</w:t>
      </w:r>
      <w:bookmarkEnd w:id="616"/>
      <w:bookmarkEnd w:id="617"/>
    </w:p>
    <w:tbl>
      <w:tblPr>
        <w:tblStyle w:val="53"/>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pPr>
              <w:autoSpaceDE w:val="0"/>
              <w:autoSpaceDN w:val="0"/>
              <w:adjustRightInd w:val="0"/>
              <w:snapToGrid w:val="0"/>
              <w:jc w:val="center"/>
              <w:rPr>
                <w:rFonts w:ascii="宋体" w:hAnsi="宋体"/>
                <w:color w:val="auto"/>
                <w:kern w:val="0"/>
                <w:szCs w:val="21"/>
              </w:rPr>
            </w:pPr>
          </w:p>
        </w:tc>
        <w:tc>
          <w:tcPr>
            <w:tcW w:w="1020"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pPr>
              <w:autoSpaceDE w:val="0"/>
              <w:autoSpaceDN w:val="0"/>
              <w:adjustRightInd w:val="0"/>
              <w:snapToGrid w:val="0"/>
              <w:jc w:val="center"/>
              <w:rPr>
                <w:rFonts w:ascii="宋体" w:hAnsi="宋体"/>
                <w:color w:val="auto"/>
                <w:kern w:val="0"/>
                <w:szCs w:val="21"/>
              </w:rPr>
            </w:pPr>
          </w:p>
        </w:tc>
        <w:tc>
          <w:tcPr>
            <w:tcW w:w="2346" w:type="dxa"/>
            <w:gridSpan w:val="3"/>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718"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pPr>
              <w:autoSpaceDE w:val="0"/>
              <w:autoSpaceDN w:val="0"/>
              <w:adjustRightInd w:val="0"/>
              <w:snapToGrid w:val="0"/>
              <w:jc w:val="center"/>
              <w:rPr>
                <w:rFonts w:ascii="宋体" w:hAnsi="宋体"/>
                <w:color w:val="auto"/>
                <w:kern w:val="0"/>
                <w:szCs w:val="21"/>
              </w:rPr>
            </w:pPr>
          </w:p>
        </w:tc>
        <w:tc>
          <w:tcPr>
            <w:tcW w:w="1020"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pPr>
              <w:autoSpaceDE w:val="0"/>
              <w:autoSpaceDN w:val="0"/>
              <w:adjustRightInd w:val="0"/>
              <w:snapToGrid w:val="0"/>
              <w:jc w:val="center"/>
              <w:rPr>
                <w:rFonts w:ascii="宋体" w:hAnsi="宋体"/>
                <w:color w:val="auto"/>
                <w:kern w:val="0"/>
                <w:szCs w:val="21"/>
              </w:rPr>
            </w:pPr>
          </w:p>
        </w:tc>
        <w:tc>
          <w:tcPr>
            <w:tcW w:w="2346" w:type="dxa"/>
            <w:gridSpan w:val="3"/>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718"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449" w:type="dxa"/>
            <w:gridSpan w:val="8"/>
            <w:vAlign w:val="center"/>
          </w:tcPr>
          <w:p>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896" w:type="dxa"/>
            <w:gridSpan w:val="2"/>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bl>
    <w:p>
      <w:pPr>
        <w:spacing w:line="360" w:lineRule="auto"/>
        <w:rPr>
          <w:rFonts w:ascii="宋体" w:hAnsi="宋体"/>
          <w:color w:val="auto"/>
        </w:rPr>
      </w:pPr>
      <w:bookmarkStart w:id="622" w:name="_Toc224103515"/>
    </w:p>
    <w:bookmarkEnd w:id="622"/>
    <w:p>
      <w:pPr>
        <w:pStyle w:val="6"/>
        <w:spacing w:line="360" w:lineRule="auto"/>
        <w:rPr>
          <w:rFonts w:ascii="宋体" w:hAnsi="宋体"/>
          <w:b w:val="0"/>
          <w:color w:val="auto"/>
        </w:rPr>
      </w:pPr>
      <w:bookmarkStart w:id="623" w:name="_Toc224103520"/>
      <w:bookmarkStart w:id="624" w:name="_Toc509218866"/>
      <w:bookmarkStart w:id="625" w:name="_Toc287620839"/>
      <w:bookmarkStart w:id="626" w:name="_Toc287607893"/>
      <w:bookmarkStart w:id="627" w:name="_Toc430530552"/>
      <w:bookmarkStart w:id="628" w:name="_Toc534185843"/>
      <w:bookmarkStart w:id="629" w:name="_Toc277082663"/>
      <w:bookmarkStart w:id="630" w:name="_Toc1320"/>
      <w:bookmarkStart w:id="631" w:name="_Toc26467"/>
      <w:r>
        <w:rPr>
          <w:rFonts w:ascii="宋体" w:hAnsi="宋体"/>
          <w:b w:val="0"/>
          <w:color w:val="auto"/>
        </w:rPr>
        <w:t>（</w:t>
      </w:r>
      <w:r>
        <w:rPr>
          <w:rFonts w:hint="eastAsia" w:ascii="宋体" w:hAnsi="宋体"/>
          <w:b w:val="0"/>
          <w:color w:val="auto"/>
        </w:rPr>
        <w:t>四</w:t>
      </w:r>
      <w:r>
        <w:rPr>
          <w:rFonts w:ascii="宋体" w:hAnsi="宋体"/>
          <w:b w:val="0"/>
          <w:color w:val="auto"/>
        </w:rPr>
        <w:t>）</w:t>
      </w:r>
      <w:bookmarkEnd w:id="623"/>
      <w:bookmarkEnd w:id="624"/>
      <w:bookmarkEnd w:id="625"/>
      <w:bookmarkEnd w:id="626"/>
      <w:bookmarkEnd w:id="627"/>
      <w:bookmarkEnd w:id="628"/>
      <w:bookmarkEnd w:id="629"/>
      <w:r>
        <w:rPr>
          <w:rFonts w:hint="eastAsia" w:ascii="宋体" w:hAnsi="宋体"/>
          <w:b w:val="0"/>
          <w:color w:val="auto"/>
        </w:rPr>
        <w:t>承诺</w:t>
      </w:r>
      <w:bookmarkEnd w:id="630"/>
      <w:bookmarkEnd w:id="631"/>
    </w:p>
    <w:p>
      <w:pPr>
        <w:snapToGrid w:val="0"/>
        <w:spacing w:line="500" w:lineRule="exact"/>
        <w:rPr>
          <w:rFonts w:ascii="宋体" w:hAnsi="宋体"/>
          <w:color w:val="auto"/>
          <w:szCs w:val="21"/>
          <w:u w:val="single"/>
        </w:rPr>
      </w:pPr>
      <w:r>
        <w:rPr>
          <w:rFonts w:hint="eastAsia" w:ascii="宋体" w:hAnsi="宋体"/>
          <w:color w:val="auto"/>
          <w:szCs w:val="21"/>
          <w:u w:val="single"/>
        </w:rPr>
        <w:t xml:space="preserve">          （招标人名称）</w:t>
      </w:r>
      <w:r>
        <w:rPr>
          <w:rFonts w:hint="eastAsia" w:ascii="宋体" w:hAnsi="宋体"/>
          <w:color w:val="auto"/>
          <w:szCs w:val="21"/>
        </w:rPr>
        <w:t>：</w:t>
      </w:r>
    </w:p>
    <w:p>
      <w:pPr>
        <w:snapToGrid w:val="0"/>
        <w:spacing w:line="500" w:lineRule="exact"/>
        <w:ind w:firstLine="420" w:firstLineChars="200"/>
        <w:rPr>
          <w:rFonts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（投标人名称）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的投标，自愿作出以下承诺：</w:t>
      </w:r>
    </w:p>
    <w:p>
      <w:pPr>
        <w:snapToGrid w:val="0"/>
        <w:spacing w:line="500" w:lineRule="exact"/>
        <w:ind w:firstLine="420" w:firstLineChars="200"/>
        <w:rPr>
          <w:rFonts w:ascii="宋体" w:hAnsi="宋体"/>
          <w:color w:val="auto"/>
          <w:szCs w:val="21"/>
        </w:rPr>
      </w:pPr>
      <w:r>
        <w:rPr>
          <w:rFonts w:hint="eastAsia" w:ascii="宋体" w:hAnsi="宋体"/>
          <w:color w:val="auto"/>
          <w:szCs w:val="21"/>
        </w:rPr>
        <w:t>1、我公司投标截止日投标资格情况不存在下列情形之一：</w:t>
      </w:r>
    </w:p>
    <w:p>
      <w:pPr>
        <w:snapToGrid w:val="0"/>
        <w:spacing w:line="50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pPr>
        <w:snapToGrid w:val="0"/>
        <w:spacing w:line="500" w:lineRule="exact"/>
        <w:ind w:firstLine="420" w:firstLineChars="200"/>
        <w:rPr>
          <w:rFonts w:ascii="宋体" w:hAnsi="宋体"/>
          <w:color w:val="auto"/>
          <w:szCs w:val="21"/>
        </w:rPr>
      </w:pPr>
      <w:r>
        <w:rPr>
          <w:rFonts w:hint="eastAsia" w:ascii="宋体" w:hAnsi="宋体"/>
          <w:color w:val="auto"/>
          <w:szCs w:val="21"/>
        </w:rPr>
        <w:t>（2）被列入《重庆市工程建设领域招标投标信用管理暂行办法》规定的重点关注名单且记分达到12分且在记分有效期内；</w:t>
      </w:r>
    </w:p>
    <w:p>
      <w:pPr>
        <w:snapToGrid w:val="0"/>
        <w:spacing w:line="500" w:lineRule="exact"/>
        <w:ind w:firstLine="420" w:firstLineChars="200"/>
        <w:rPr>
          <w:rFonts w:ascii="宋体" w:hAnsi="宋体"/>
          <w:color w:val="auto"/>
          <w:szCs w:val="21"/>
        </w:rPr>
      </w:pPr>
      <w:r>
        <w:rPr>
          <w:rFonts w:hint="eastAsia" w:ascii="宋体" w:hAnsi="宋体"/>
          <w:color w:val="auto"/>
          <w:szCs w:val="21"/>
        </w:rPr>
        <w:t>（3）被列入《重庆市工程建设领域招标投标信用管理暂行办法》规定的黑名单且在记分有效期内；</w:t>
      </w:r>
    </w:p>
    <w:p>
      <w:pPr>
        <w:snapToGrid w:val="0"/>
        <w:spacing w:line="50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pPr>
        <w:snapToGrid w:val="0"/>
        <w:spacing w:line="500" w:lineRule="exact"/>
        <w:ind w:firstLine="420" w:firstLineChars="200"/>
        <w:rPr>
          <w:rFonts w:ascii="宋体" w:hAnsi="宋体"/>
          <w:color w:val="auto"/>
          <w:szCs w:val="21"/>
        </w:rPr>
      </w:pPr>
      <w:r>
        <w:rPr>
          <w:rFonts w:hint="eastAsia" w:ascii="宋体" w:hAnsi="宋体"/>
          <w:color w:val="auto"/>
          <w:szCs w:val="21"/>
        </w:rPr>
        <w:t>（5）被重庆市住房和城乡建设主管部门暂停在渝承揽新业务且在暂停期内。</w:t>
      </w:r>
    </w:p>
    <w:p>
      <w:pPr>
        <w:snapToGrid w:val="0"/>
        <w:spacing w:line="500" w:lineRule="exact"/>
        <w:ind w:firstLine="420" w:firstLineChars="200"/>
        <w:rPr>
          <w:rFonts w:ascii="宋体" w:hAnsi="宋体"/>
          <w:color w:val="auto"/>
          <w:szCs w:val="21"/>
        </w:rPr>
      </w:pPr>
      <w:r>
        <w:rPr>
          <w:rFonts w:hint="eastAsia" w:ascii="宋体" w:hAnsi="宋体"/>
          <w:color w:val="auto"/>
          <w:szCs w:val="21"/>
        </w:rPr>
        <w:t>2、我公司拟派的项目经理按注册建造师的相关规定到岗履职和未被禁止参与投标。</w:t>
      </w:r>
    </w:p>
    <w:p>
      <w:pPr>
        <w:snapToGrid w:val="0"/>
        <w:spacing w:line="500" w:lineRule="exact"/>
        <w:ind w:firstLine="420" w:firstLineChars="200"/>
        <w:rPr>
          <w:rFonts w:ascii="宋体" w:hAnsi="宋体"/>
          <w:color w:val="auto"/>
          <w:szCs w:val="21"/>
        </w:rPr>
      </w:pPr>
      <w:r>
        <w:rPr>
          <w:rFonts w:hint="eastAsia" w:ascii="宋体" w:hAnsi="宋体"/>
          <w:color w:val="auto"/>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500" w:lineRule="exact"/>
        <w:ind w:firstLine="420" w:firstLineChars="200"/>
        <w:rPr>
          <w:rFonts w:ascii="宋体" w:hAnsi="宋体"/>
          <w:color w:val="auto"/>
          <w:szCs w:val="21"/>
        </w:rPr>
      </w:pPr>
      <w:r>
        <w:rPr>
          <w:rFonts w:hint="eastAsia" w:ascii="宋体" w:hAnsi="宋体"/>
          <w:color w:val="auto"/>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500" w:lineRule="exact"/>
        <w:ind w:firstLine="420" w:firstLineChars="200"/>
        <w:rPr>
          <w:rFonts w:ascii="宋体" w:hAnsi="宋体"/>
          <w:color w:val="auto"/>
          <w:szCs w:val="21"/>
        </w:rPr>
      </w:pPr>
      <w:r>
        <w:rPr>
          <w:rFonts w:hint="eastAsia" w:ascii="宋体" w:hAnsi="宋体"/>
          <w:color w:val="auto"/>
          <w:szCs w:val="21"/>
        </w:rPr>
        <w:t>2.3为保证我公司拟派的项目经理到本项目到岗履职，我公司还承诺：</w:t>
      </w:r>
    </w:p>
    <w:p>
      <w:pPr>
        <w:snapToGrid w:val="0"/>
        <w:spacing w:line="500" w:lineRule="exact"/>
        <w:ind w:firstLine="420" w:firstLineChars="200"/>
        <w:rPr>
          <w:rFonts w:ascii="宋体" w:hAnsi="宋体"/>
          <w:color w:val="auto"/>
          <w:szCs w:val="21"/>
        </w:rPr>
      </w:pPr>
      <w:r>
        <w:rPr>
          <w:rFonts w:hint="eastAsia" w:ascii="宋体" w:hAnsi="宋体"/>
          <w:color w:val="auto"/>
          <w:szCs w:val="21"/>
        </w:rPr>
        <w:t>若我公司拟派本项目的项目经理有在其他项目任职的情形的（或有在其他项目中标或拟中标的情形的），应在收到中标通知书后</w:t>
      </w:r>
      <w:r>
        <w:rPr>
          <w:rFonts w:hint="eastAsia" w:ascii="宋体" w:hAnsi="宋体"/>
          <w:color w:val="auto"/>
          <w:szCs w:val="21"/>
          <w:u w:val="single"/>
        </w:rPr>
        <w:t xml:space="preserve"> 14 </w:t>
      </w:r>
      <w:r>
        <w:rPr>
          <w:rFonts w:hint="eastAsia" w:ascii="宋体" w:hAnsi="宋体"/>
          <w:color w:val="auto"/>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500" w:lineRule="exact"/>
        <w:ind w:firstLine="420" w:firstLineChars="200"/>
        <w:rPr>
          <w:rFonts w:ascii="宋体" w:hAnsi="宋体"/>
          <w:color w:val="auto"/>
          <w:szCs w:val="21"/>
        </w:rPr>
      </w:pPr>
      <w:r>
        <w:rPr>
          <w:rFonts w:hint="eastAsia" w:ascii="宋体" w:hAnsi="宋体"/>
          <w:color w:val="auto"/>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500" w:lineRule="exact"/>
        <w:ind w:firstLine="420" w:firstLineChars="200"/>
        <w:rPr>
          <w:rFonts w:ascii="宋体" w:hAnsi="宋体"/>
          <w:color w:val="auto"/>
          <w:szCs w:val="21"/>
        </w:rPr>
      </w:pPr>
      <w:r>
        <w:rPr>
          <w:rFonts w:hint="eastAsia" w:ascii="宋体" w:hAnsi="宋体"/>
          <w:color w:val="auto"/>
          <w:szCs w:val="21"/>
        </w:rPr>
        <w:t>若我公司拟派项目经理放弃在其他项目中标或拟中标的将提供：①经中标或拟中标的其他项目建设单位同意的放弃中标函。</w:t>
      </w:r>
    </w:p>
    <w:p>
      <w:pPr>
        <w:snapToGrid w:val="0"/>
        <w:spacing w:line="500" w:lineRule="exact"/>
        <w:ind w:firstLine="420" w:firstLineChars="200"/>
        <w:rPr>
          <w:rFonts w:ascii="宋体" w:hAnsi="宋体"/>
          <w:color w:val="auto"/>
          <w:szCs w:val="21"/>
        </w:rPr>
      </w:pPr>
      <w:r>
        <w:rPr>
          <w:rFonts w:hint="eastAsia" w:ascii="宋体" w:hAnsi="宋体"/>
          <w:color w:val="auto"/>
          <w:szCs w:val="21"/>
        </w:rPr>
        <w:t>3、我公司若中标，在签订合同之前，将按照建设行政主管部门的要求组建施工项目部，配置项目管理班子，出具任命文件。任命文件应当明确施工项目部的职责、岗位设置、人员配备，并书面通知招标人。相关岗位管理人员应持有建设行政主管部门要求的岗位证书，并提供我公司为其缴纳的养老保险证明材料。中标后不能满足该要求的，取消我公司中标资格，给招标人造成损失的，我公司依法承担违约赔偿责任。</w:t>
      </w:r>
    </w:p>
    <w:p>
      <w:pPr>
        <w:snapToGrid w:val="0"/>
        <w:spacing w:line="500" w:lineRule="exact"/>
        <w:ind w:firstLine="420" w:firstLineChars="200"/>
        <w:rPr>
          <w:rFonts w:ascii="宋体" w:hAnsi="宋体"/>
          <w:color w:val="auto"/>
          <w:szCs w:val="21"/>
        </w:rPr>
      </w:pPr>
      <w:r>
        <w:rPr>
          <w:rFonts w:hint="eastAsia" w:ascii="宋体" w:hAnsi="宋体"/>
          <w:color w:val="auto"/>
          <w:szCs w:val="21"/>
        </w:rPr>
        <w:t>4、我公司在资格审查部分中提供的相关证明材料真实有效，不存在弄虚作假情形。招标人在合同签订前均有权对我司提供的资料进行核实，若发现弄虚作假，取消中标资格，并按相关法律法规报招标投标监督部门处理，投标保证金不予退还，我司自愿承担因此造成的相关责任并赔偿相应损失。</w:t>
      </w:r>
    </w:p>
    <w:p>
      <w:pPr>
        <w:snapToGrid w:val="0"/>
        <w:spacing w:line="500" w:lineRule="exact"/>
        <w:ind w:firstLine="420" w:firstLineChars="200"/>
        <w:rPr>
          <w:rFonts w:ascii="宋体" w:hAnsi="宋体"/>
          <w:color w:val="auto"/>
          <w:szCs w:val="21"/>
        </w:rPr>
      </w:pPr>
      <w:r>
        <w:rPr>
          <w:rFonts w:hint="eastAsia" w:ascii="宋体" w:hAnsi="宋体"/>
          <w:color w:val="auto"/>
          <w:szCs w:val="21"/>
        </w:rPr>
        <w:t>5、我公司不存在第二章 投标人须知第 1.4.3 项规定的任何一种情形。</w:t>
      </w:r>
    </w:p>
    <w:p>
      <w:pPr>
        <w:snapToGrid w:val="0"/>
        <w:spacing w:line="500" w:lineRule="exact"/>
        <w:ind w:firstLine="420" w:firstLineChars="200"/>
        <w:rPr>
          <w:rFonts w:ascii="宋体" w:hAnsi="宋体"/>
          <w:color w:val="auto"/>
          <w:szCs w:val="21"/>
        </w:rPr>
      </w:pPr>
      <w:r>
        <w:rPr>
          <w:rFonts w:hint="eastAsia" w:ascii="宋体" w:hAnsi="宋体"/>
          <w:color w:val="auto"/>
          <w:szCs w:val="21"/>
        </w:rPr>
        <w:t>6、我公司的投标文件符合第二章 投标人须知第 1.3.1 项的规定。</w:t>
      </w:r>
    </w:p>
    <w:p>
      <w:pPr>
        <w:snapToGrid w:val="0"/>
        <w:spacing w:line="500" w:lineRule="exact"/>
        <w:ind w:firstLine="420" w:firstLineChars="200"/>
        <w:rPr>
          <w:rFonts w:ascii="宋体" w:hAnsi="宋体"/>
          <w:color w:val="auto"/>
          <w:szCs w:val="21"/>
        </w:rPr>
      </w:pPr>
      <w:r>
        <w:rPr>
          <w:rFonts w:hint="eastAsia" w:ascii="宋体" w:hAnsi="宋体"/>
          <w:color w:val="auto"/>
          <w:szCs w:val="21"/>
        </w:rPr>
        <w:t>7、我公司的投标文件符合第四章 合同条款及格式规定，投标文件中没有招标人不能接受的条件。</w:t>
      </w:r>
    </w:p>
    <w:p>
      <w:pPr>
        <w:snapToGrid w:val="0"/>
        <w:spacing w:line="500" w:lineRule="exact"/>
        <w:ind w:firstLine="420" w:firstLineChars="200"/>
        <w:rPr>
          <w:rFonts w:ascii="宋体" w:hAnsi="宋体"/>
          <w:color w:val="auto"/>
          <w:szCs w:val="21"/>
        </w:rPr>
      </w:pPr>
      <w:r>
        <w:rPr>
          <w:rFonts w:hint="eastAsia" w:ascii="宋体" w:hAnsi="宋体"/>
          <w:color w:val="auto"/>
          <w:szCs w:val="21"/>
        </w:rPr>
        <w:t>8、我公司的投标文件符合第七章 技术标准和要求（如有）。</w:t>
      </w:r>
    </w:p>
    <w:p>
      <w:pPr>
        <w:snapToGrid w:val="0"/>
        <w:spacing w:line="500" w:lineRule="exact"/>
        <w:ind w:firstLine="420" w:firstLineChars="200"/>
        <w:rPr>
          <w:rFonts w:ascii="宋体" w:hAnsi="宋体"/>
          <w:color w:val="auto"/>
          <w:szCs w:val="21"/>
        </w:rPr>
      </w:pPr>
    </w:p>
    <w:p>
      <w:pPr>
        <w:tabs>
          <w:tab w:val="left" w:pos="4200"/>
          <w:tab w:val="left" w:pos="4620"/>
        </w:tabs>
        <w:autoSpaceDE w:val="0"/>
        <w:autoSpaceDN w:val="0"/>
        <w:adjustRightInd w:val="0"/>
        <w:snapToGrid w:val="0"/>
        <w:spacing w:line="500" w:lineRule="exact"/>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5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snapToGrid w:val="0"/>
        <w:spacing w:line="500" w:lineRule="exact"/>
        <w:ind w:firstLine="420" w:firstLineChars="200"/>
        <w:jc w:val="right"/>
        <w:rPr>
          <w:rFonts w:ascii="宋体" w:hAnsi="宋体"/>
          <w:color w:val="auto"/>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spacing w:line="500" w:lineRule="exact"/>
        <w:rPr>
          <w:color w:val="auto"/>
        </w:rPr>
      </w:pPr>
    </w:p>
    <w:p>
      <w:pPr>
        <w:spacing w:line="500" w:lineRule="exact"/>
        <w:jc w:val="center"/>
        <w:rPr>
          <w:rFonts w:ascii="宋体" w:hAnsi="宋体"/>
          <w:bCs/>
          <w:color w:val="auto"/>
          <w:sz w:val="32"/>
          <w:szCs w:val="32"/>
        </w:rPr>
      </w:pPr>
      <w:r>
        <w:rPr>
          <w:color w:val="auto"/>
        </w:rPr>
        <w:br w:type="page"/>
      </w:r>
    </w:p>
    <w:p>
      <w:pPr>
        <w:jc w:val="center"/>
        <w:rPr>
          <w:rFonts w:ascii="宋体" w:hAnsi="宋体"/>
          <w:bCs/>
          <w:color w:val="auto"/>
          <w:sz w:val="32"/>
          <w:szCs w:val="32"/>
        </w:rPr>
      </w:pPr>
      <w:bookmarkStart w:id="632" w:name="_Toc14813"/>
      <w:bookmarkStart w:id="633" w:name="_Toc24788"/>
      <w:r>
        <w:rPr>
          <w:rFonts w:hint="eastAsia" w:ascii="宋体" w:hAnsi="宋体"/>
          <w:bCs/>
          <w:color w:val="auto"/>
          <w:sz w:val="32"/>
          <w:szCs w:val="32"/>
        </w:rPr>
        <w:t>（五）其他资料</w:t>
      </w:r>
      <w:bookmarkEnd w:id="632"/>
      <w:bookmarkEnd w:id="633"/>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仿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仿宋">
    <w:altName w:val="仿宋"/>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rPr>
                              <w:rStyle w:val="57"/>
                            </w:rPr>
                          </w:pPr>
                          <w:r>
                            <w:fldChar w:fldCharType="begin"/>
                          </w:r>
                          <w:r>
                            <w:rPr>
                              <w:rStyle w:val="57"/>
                            </w:rPr>
                            <w:instrText xml:space="preserve">PAGE  </w:instrText>
                          </w:r>
                          <w:r>
                            <w:fldChar w:fldCharType="separate"/>
                          </w:r>
                          <w:r>
                            <w:rPr>
                              <w:rStyle w:val="57"/>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34"/>
                      <w:rPr>
                        <w:rStyle w:val="57"/>
                      </w:rPr>
                    </w:pPr>
                    <w:r>
                      <w:fldChar w:fldCharType="begin"/>
                    </w:r>
                    <w:r>
                      <w:rPr>
                        <w:rStyle w:val="57"/>
                      </w:rPr>
                      <w:instrText xml:space="preserve">PAGE  </w:instrText>
                    </w:r>
                    <w:r>
                      <w:fldChar w:fldCharType="separate"/>
                    </w:r>
                    <w:r>
                      <w:rPr>
                        <w:rStyle w:val="57"/>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8"/>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1">
    <w:nsid w:val="00000003"/>
    <w:multiLevelType w:val="multilevel"/>
    <w:tmpl w:val="00000003"/>
    <w:lvl w:ilvl="0" w:tentative="0">
      <w:start w:val="1"/>
      <w:numFmt w:val="decimal"/>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2">
    <w:nsid w:val="00000005"/>
    <w:multiLevelType w:val="multilevel"/>
    <w:tmpl w:val="00000005"/>
    <w:lvl w:ilvl="0" w:tentative="0">
      <w:start w:val="1"/>
      <w:numFmt w:val="decimal"/>
      <w:pStyle w:val="15"/>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3">
    <w:nsid w:val="00000006"/>
    <w:multiLevelType w:val="multilevel"/>
    <w:tmpl w:val="00000006"/>
    <w:lvl w:ilvl="0" w:tentative="0">
      <w:start w:val="1"/>
      <w:numFmt w:val="decimal"/>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4">
    <w:nsid w:val="0000000D"/>
    <w:multiLevelType w:val="multilevel"/>
    <w:tmpl w:val="0000000D"/>
    <w:lvl w:ilvl="0" w:tentative="0">
      <w:start w:val="1"/>
      <w:numFmt w:val="decimal"/>
      <w:pStyle w:val="23"/>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5">
    <w:nsid w:val="0000000F"/>
    <w:multiLevelType w:val="multilevel"/>
    <w:tmpl w:val="0000000F"/>
    <w:lvl w:ilvl="0" w:tentative="0">
      <w:start w:val="1"/>
      <w:numFmt w:val="bullet"/>
      <w:pStyle w:val="20"/>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1"/>
    <w:multiLevelType w:val="singleLevel"/>
    <w:tmpl w:val="00000011"/>
    <w:lvl w:ilvl="0" w:tentative="0">
      <w:start w:val="23"/>
      <w:numFmt w:val="decimal"/>
      <w:suff w:val="space"/>
      <w:lvlText w:val="%1."/>
      <w:lvlJc w:val="left"/>
    </w:lvl>
  </w:abstractNum>
  <w:abstractNum w:abstractNumId="7">
    <w:nsid w:val="00000013"/>
    <w:multiLevelType w:val="multilevel"/>
    <w:tmpl w:val="00000013"/>
    <w:lvl w:ilvl="0" w:tentative="0">
      <w:start w:val="1"/>
      <w:numFmt w:val="decimal"/>
      <w:pStyle w:val="16"/>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8">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9">
    <w:nsid w:val="39EC5507"/>
    <w:multiLevelType w:val="singleLevel"/>
    <w:tmpl w:val="39EC5507"/>
    <w:lvl w:ilvl="0" w:tentative="0">
      <w:start w:val="1"/>
      <w:numFmt w:val="chineseCounting"/>
      <w:suff w:val="space"/>
      <w:lvlText w:val="第%1章"/>
      <w:lvlJc w:val="left"/>
      <w:rPr>
        <w:rFonts w:hint="eastAsia"/>
      </w:rPr>
    </w:lvl>
  </w:abstractNum>
  <w:abstractNum w:abstractNumId="10">
    <w:nsid w:val="62782BA5"/>
    <w:multiLevelType w:val="singleLevel"/>
    <w:tmpl w:val="62782BA5"/>
    <w:lvl w:ilvl="0" w:tentative="0">
      <w:start w:val="2"/>
      <w:numFmt w:val="chineseCounting"/>
      <w:suff w:val="nothing"/>
      <w:lvlText w:val="（%1）"/>
      <w:lvlJc w:val="left"/>
      <w:rPr>
        <w:rFonts w:hint="eastAsia"/>
      </w:rPr>
    </w:lvl>
  </w:abstractNum>
  <w:num w:numId="1">
    <w:abstractNumId w:val="2"/>
  </w:num>
  <w:num w:numId="2">
    <w:abstractNumId w:val="7"/>
  </w:num>
  <w:num w:numId="3">
    <w:abstractNumId w:val="5"/>
  </w:num>
  <w:num w:numId="4">
    <w:abstractNumId w:val="4"/>
  </w:num>
  <w:num w:numId="5">
    <w:abstractNumId w:val="0"/>
  </w:num>
  <w:num w:numId="6">
    <w:abstractNumId w:val="9"/>
  </w:num>
  <w:num w:numId="7">
    <w:abstractNumId w:val="8"/>
  </w:num>
  <w:num w:numId="8">
    <w:abstractNumId w:val="6"/>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mVhMzg4YTM5MTNmMjNkZmFlMDQ0MTRlYWZmNDcifQ=="/>
  </w:docVars>
  <w:rsids>
    <w:rsidRoot w:val="00000000"/>
    <w:rsid w:val="003675C6"/>
    <w:rsid w:val="006C695B"/>
    <w:rsid w:val="015E3B2F"/>
    <w:rsid w:val="01DF1170"/>
    <w:rsid w:val="05D4149B"/>
    <w:rsid w:val="06112117"/>
    <w:rsid w:val="06833EBB"/>
    <w:rsid w:val="07D1721B"/>
    <w:rsid w:val="081D0CA1"/>
    <w:rsid w:val="08AF5626"/>
    <w:rsid w:val="09BF0A3A"/>
    <w:rsid w:val="0BE8710E"/>
    <w:rsid w:val="0C0A0066"/>
    <w:rsid w:val="0CA737D5"/>
    <w:rsid w:val="0DE63164"/>
    <w:rsid w:val="10B3519C"/>
    <w:rsid w:val="149E570D"/>
    <w:rsid w:val="166A34B6"/>
    <w:rsid w:val="178C4D7D"/>
    <w:rsid w:val="194B1654"/>
    <w:rsid w:val="1DB00010"/>
    <w:rsid w:val="20C72306"/>
    <w:rsid w:val="24E72DC2"/>
    <w:rsid w:val="2A38089A"/>
    <w:rsid w:val="2A7779A0"/>
    <w:rsid w:val="2B037DEE"/>
    <w:rsid w:val="2BB8554C"/>
    <w:rsid w:val="2FD14A72"/>
    <w:rsid w:val="302C7E26"/>
    <w:rsid w:val="33C34071"/>
    <w:rsid w:val="35C765B6"/>
    <w:rsid w:val="35D25C1B"/>
    <w:rsid w:val="3BB0130D"/>
    <w:rsid w:val="3D2A0465"/>
    <w:rsid w:val="3EB712C7"/>
    <w:rsid w:val="40B11050"/>
    <w:rsid w:val="44512102"/>
    <w:rsid w:val="497027B2"/>
    <w:rsid w:val="4E461A5C"/>
    <w:rsid w:val="52CA4F13"/>
    <w:rsid w:val="52D97224"/>
    <w:rsid w:val="55452810"/>
    <w:rsid w:val="56765E2E"/>
    <w:rsid w:val="56D527AB"/>
    <w:rsid w:val="56FF066F"/>
    <w:rsid w:val="57AF7172"/>
    <w:rsid w:val="5A547A02"/>
    <w:rsid w:val="5C394A0C"/>
    <w:rsid w:val="62E443D3"/>
    <w:rsid w:val="630C0A6B"/>
    <w:rsid w:val="6462781C"/>
    <w:rsid w:val="675F4DF0"/>
    <w:rsid w:val="68BD7860"/>
    <w:rsid w:val="68F13D46"/>
    <w:rsid w:val="69BE6EA6"/>
    <w:rsid w:val="6E6B2E90"/>
    <w:rsid w:val="71254EFE"/>
    <w:rsid w:val="72690CD9"/>
    <w:rsid w:val="7333642C"/>
    <w:rsid w:val="76DE63EC"/>
    <w:rsid w:val="777F5833"/>
    <w:rsid w:val="77A1474F"/>
    <w:rsid w:val="782E0D4D"/>
    <w:rsid w:val="787C3EEC"/>
    <w:rsid w:val="7A5468EA"/>
    <w:rsid w:val="7A633D87"/>
    <w:rsid w:val="7B1471B4"/>
    <w:rsid w:val="7C966D69"/>
    <w:rsid w:val="7DC974CD"/>
    <w:rsid w:val="7F7E43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4"/>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6">
    <w:name w:val="heading 3"/>
    <w:basedOn w:val="1"/>
    <w:next w:val="1"/>
    <w:link w:val="65"/>
    <w:qFormat/>
    <w:uiPriority w:val="0"/>
    <w:pPr>
      <w:keepNext/>
      <w:keepLines/>
      <w:adjustRightInd w:val="0"/>
      <w:snapToGrid w:val="0"/>
      <w:spacing w:line="480" w:lineRule="auto"/>
      <w:jc w:val="center"/>
      <w:outlineLvl w:val="2"/>
    </w:pPr>
    <w:rPr>
      <w:b/>
      <w:bCs/>
      <w:sz w:val="32"/>
      <w:szCs w:val="32"/>
    </w:rPr>
  </w:style>
  <w:style w:type="paragraph" w:styleId="7">
    <w:name w:val="heading 4"/>
    <w:basedOn w:val="1"/>
    <w:next w:val="1"/>
    <w:link w:val="66"/>
    <w:qFormat/>
    <w:uiPriority w:val="0"/>
    <w:pPr>
      <w:widowControl/>
      <w:spacing w:before="100" w:beforeAutospacing="1" w:after="100" w:afterAutospacing="1"/>
      <w:jc w:val="left"/>
      <w:outlineLvl w:val="3"/>
    </w:pPr>
    <w:rPr>
      <w:rFonts w:ascii="宋体" w:hAnsi="宋体" w:cs="宋体"/>
      <w:b/>
      <w:bCs/>
      <w:sz w:val="24"/>
      <w:szCs w:val="24"/>
    </w:rPr>
  </w:style>
  <w:style w:type="paragraph" w:styleId="8">
    <w:name w:val="heading 5"/>
    <w:basedOn w:val="1"/>
    <w:next w:val="1"/>
    <w:link w:val="67"/>
    <w:qFormat/>
    <w:uiPriority w:val="0"/>
    <w:pPr>
      <w:widowControl/>
      <w:spacing w:before="100" w:beforeAutospacing="1" w:after="100" w:afterAutospacing="1"/>
      <w:jc w:val="left"/>
      <w:outlineLvl w:val="4"/>
    </w:pPr>
    <w:rPr>
      <w:rFonts w:ascii="宋体" w:hAnsi="宋体" w:cs="宋体"/>
      <w:b/>
      <w:bCs/>
    </w:rPr>
  </w:style>
  <w:style w:type="paragraph" w:styleId="9">
    <w:name w:val="heading 6"/>
    <w:basedOn w:val="10"/>
    <w:next w:val="1"/>
    <w:link w:val="68"/>
    <w:qFormat/>
    <w:uiPriority w:val="0"/>
    <w:pPr>
      <w:keepNext/>
      <w:keepLines/>
      <w:ind w:firstLine="200" w:firstLineChars="200"/>
      <w:outlineLvl w:val="5"/>
    </w:pPr>
    <w:rPr>
      <w:rFonts w:hAnsi="Arial"/>
    </w:rPr>
  </w:style>
  <w:style w:type="paragraph" w:styleId="11">
    <w:name w:val="heading 7"/>
    <w:basedOn w:val="1"/>
    <w:next w:val="1"/>
    <w:link w:val="69"/>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2">
    <w:name w:val="heading 8"/>
    <w:basedOn w:val="1"/>
    <w:next w:val="1"/>
    <w:link w:val="70"/>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3">
    <w:name w:val="heading 9"/>
    <w:basedOn w:val="1"/>
    <w:next w:val="1"/>
    <w:link w:val="71"/>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4">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62"/>
    <w:qFormat/>
    <w:uiPriority w:val="0"/>
    <w:pPr>
      <w:spacing w:after="120"/>
    </w:pPr>
    <w:rPr>
      <w:szCs w:val="24"/>
    </w:rPr>
  </w:style>
  <w:style w:type="paragraph" w:customStyle="1" w:styleId="3">
    <w:name w:val="目录 53"/>
    <w:next w:val="1"/>
    <w:qFormat/>
    <w:uiPriority w:val="99"/>
    <w:pPr>
      <w:wordWrap w:val="0"/>
      <w:ind w:left="1275"/>
      <w:jc w:val="both"/>
    </w:pPr>
    <w:rPr>
      <w:rFonts w:ascii="Calibri" w:hAnsi="Calibri" w:eastAsia="宋体" w:cs="Times New Roman"/>
      <w:sz w:val="21"/>
      <w:lang w:val="en-US" w:eastAsia="zh-CN" w:bidi="ar-SA"/>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4">
    <w:name w:val="toc 7"/>
    <w:basedOn w:val="1"/>
    <w:next w:val="1"/>
    <w:qFormat/>
    <w:uiPriority w:val="0"/>
    <w:pPr>
      <w:ind w:left="2520" w:leftChars="1200"/>
    </w:pPr>
  </w:style>
  <w:style w:type="paragraph" w:styleId="15">
    <w:name w:val="List Bullet 4"/>
    <w:basedOn w:val="1"/>
    <w:qFormat/>
    <w:uiPriority w:val="0"/>
    <w:pPr>
      <w:numPr>
        <w:ilvl w:val="0"/>
        <w:numId w:val="1"/>
      </w:numPr>
      <w:tabs>
        <w:tab w:val="left" w:pos="1620"/>
      </w:tabs>
      <w:ind w:left="600" w:hanging="200"/>
    </w:pPr>
  </w:style>
  <w:style w:type="paragraph" w:styleId="16">
    <w:name w:val="List Bullet"/>
    <w:basedOn w:val="1"/>
    <w:qFormat/>
    <w:uiPriority w:val="0"/>
    <w:pPr>
      <w:numPr>
        <w:ilvl w:val="0"/>
        <w:numId w:val="2"/>
      </w:numPr>
      <w:tabs>
        <w:tab w:val="left" w:pos="360"/>
      </w:tabs>
      <w:ind w:hanging="200"/>
    </w:pPr>
  </w:style>
  <w:style w:type="paragraph" w:styleId="17">
    <w:name w:val="Document Map"/>
    <w:basedOn w:val="1"/>
    <w:link w:val="72"/>
    <w:qFormat/>
    <w:uiPriority w:val="0"/>
    <w:pPr>
      <w:shd w:val="clear" w:color="auto" w:fill="000080"/>
    </w:pPr>
    <w:rPr>
      <w:szCs w:val="24"/>
    </w:rPr>
  </w:style>
  <w:style w:type="paragraph" w:styleId="18">
    <w:name w:val="annotation text"/>
    <w:basedOn w:val="1"/>
    <w:link w:val="73"/>
    <w:qFormat/>
    <w:uiPriority w:val="0"/>
    <w:pPr>
      <w:jc w:val="left"/>
    </w:pPr>
    <w:rPr>
      <w:szCs w:val="24"/>
    </w:rPr>
  </w:style>
  <w:style w:type="paragraph" w:styleId="19">
    <w:name w:val="Body Text 3"/>
    <w:basedOn w:val="1"/>
    <w:link w:val="74"/>
    <w:qFormat/>
    <w:uiPriority w:val="0"/>
    <w:pPr>
      <w:spacing w:after="120"/>
    </w:pPr>
    <w:rPr>
      <w:sz w:val="16"/>
      <w:szCs w:val="16"/>
    </w:rPr>
  </w:style>
  <w:style w:type="paragraph" w:styleId="20">
    <w:name w:val="List Bullet 3"/>
    <w:basedOn w:val="1"/>
    <w:qFormat/>
    <w:uiPriority w:val="0"/>
    <w:pPr>
      <w:numPr>
        <w:ilvl w:val="0"/>
        <w:numId w:val="3"/>
      </w:numPr>
      <w:tabs>
        <w:tab w:val="left" w:pos="1200"/>
        <w:tab w:val="clear" w:pos="360"/>
      </w:tabs>
      <w:ind w:left="400" w:hanging="200"/>
    </w:pPr>
  </w:style>
  <w:style w:type="paragraph" w:styleId="21">
    <w:name w:val="Body Text Indent"/>
    <w:basedOn w:val="1"/>
    <w:link w:val="75"/>
    <w:qFormat/>
    <w:uiPriority w:val="0"/>
    <w:pPr>
      <w:ind w:firstLine="407" w:firstLineChars="200"/>
    </w:pPr>
    <w:rPr>
      <w:szCs w:val="24"/>
    </w:rPr>
  </w:style>
  <w:style w:type="paragraph" w:styleId="22">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3">
    <w:name w:val="List Bullet 2"/>
    <w:basedOn w:val="1"/>
    <w:qFormat/>
    <w:uiPriority w:val="0"/>
    <w:pPr>
      <w:numPr>
        <w:ilvl w:val="0"/>
        <w:numId w:val="4"/>
      </w:numPr>
      <w:tabs>
        <w:tab w:val="left" w:pos="780"/>
      </w:tabs>
      <w:ind w:left="200" w:hanging="200"/>
    </w:pPr>
  </w:style>
  <w:style w:type="paragraph" w:styleId="24">
    <w:name w:val="index 4"/>
    <w:basedOn w:val="1"/>
    <w:next w:val="1"/>
    <w:qFormat/>
    <w:uiPriority w:val="0"/>
    <w:pPr>
      <w:ind w:left="600" w:leftChars="600"/>
    </w:pPr>
    <w:rPr>
      <w:szCs w:val="21"/>
    </w:r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76"/>
    <w:qFormat/>
    <w:uiPriority w:val="0"/>
    <w:rPr>
      <w:rFonts w:ascii="宋体" w:hAnsi="Courier New" w:cs="Courier New"/>
      <w:szCs w:val="21"/>
    </w:rPr>
  </w:style>
  <w:style w:type="paragraph" w:styleId="28">
    <w:name w:val="List Bullet 5"/>
    <w:basedOn w:val="1"/>
    <w:qFormat/>
    <w:uiPriority w:val="0"/>
    <w:pPr>
      <w:numPr>
        <w:ilvl w:val="0"/>
        <w:numId w:val="5"/>
      </w:numPr>
      <w:tabs>
        <w:tab w:val="left" w:pos="2040"/>
      </w:tabs>
      <w:ind w:left="800" w:hanging="200"/>
    </w:p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szCs w:val="24"/>
    </w:rPr>
  </w:style>
  <w:style w:type="paragraph" w:styleId="31">
    <w:name w:val="Body Text Indent 2"/>
    <w:basedOn w:val="1"/>
    <w:link w:val="78"/>
    <w:qFormat/>
    <w:uiPriority w:val="0"/>
    <w:pPr>
      <w:widowControl/>
      <w:spacing w:line="480" w:lineRule="auto"/>
      <w:ind w:firstLine="560"/>
      <w:jc w:val="left"/>
    </w:pPr>
    <w:rPr>
      <w:sz w:val="28"/>
      <w:szCs w:val="24"/>
    </w:rPr>
  </w:style>
  <w:style w:type="paragraph" w:styleId="32">
    <w:name w:val="endnote text"/>
    <w:basedOn w:val="1"/>
    <w:link w:val="79"/>
    <w:qFormat/>
    <w:uiPriority w:val="0"/>
    <w:pPr>
      <w:widowControl/>
      <w:snapToGrid w:val="0"/>
      <w:jc w:val="left"/>
    </w:pPr>
    <w:rPr>
      <w:rFonts w:ascii="Arial" w:hAnsi="Arial" w:cs="Arial"/>
      <w:szCs w:val="24"/>
      <w:lang w:eastAsia="en-US"/>
    </w:rPr>
  </w:style>
  <w:style w:type="paragraph" w:styleId="33">
    <w:name w:val="Balloon Text"/>
    <w:basedOn w:val="1"/>
    <w:link w:val="80"/>
    <w:qFormat/>
    <w:uiPriority w:val="0"/>
    <w:rPr>
      <w:sz w:val="18"/>
      <w:szCs w:val="18"/>
    </w:rPr>
  </w:style>
  <w:style w:type="paragraph" w:styleId="34">
    <w:name w:val="footer"/>
    <w:basedOn w:val="1"/>
    <w:link w:val="81"/>
    <w:qFormat/>
    <w:uiPriority w:val="0"/>
    <w:pPr>
      <w:tabs>
        <w:tab w:val="center" w:pos="4153"/>
        <w:tab w:val="right" w:pos="8306"/>
      </w:tabs>
      <w:snapToGrid w:val="0"/>
      <w:jc w:val="left"/>
    </w:pPr>
    <w:rPr>
      <w:sz w:val="18"/>
      <w:szCs w:val="18"/>
    </w:r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7">
    <w:name w:val="toc 4"/>
    <w:basedOn w:val="1"/>
    <w:next w:val="1"/>
    <w:qFormat/>
    <w:uiPriority w:val="0"/>
    <w:pPr>
      <w:ind w:left="1260" w:leftChars="600"/>
    </w:pPr>
  </w:style>
  <w:style w:type="paragraph" w:styleId="38">
    <w:name w:val="Subtitle"/>
    <w:basedOn w:val="1"/>
    <w:link w:val="83"/>
    <w:qFormat/>
    <w:uiPriority w:val="0"/>
    <w:pPr>
      <w:widowControl/>
      <w:jc w:val="center"/>
    </w:pPr>
    <w:rPr>
      <w:szCs w:val="24"/>
      <w:u w:val="single"/>
      <w:lang w:eastAsia="en-US"/>
    </w:rPr>
  </w:style>
  <w:style w:type="paragraph" w:styleId="39">
    <w:name w:val="footnote text"/>
    <w:basedOn w:val="1"/>
    <w:link w:val="84"/>
    <w:qFormat/>
    <w:uiPriority w:val="0"/>
    <w:pPr>
      <w:widowControl/>
      <w:snapToGrid w:val="0"/>
      <w:jc w:val="left"/>
    </w:pPr>
    <w:rPr>
      <w:rFonts w:ascii="Arial" w:hAnsi="Arial" w:cs="Arial"/>
      <w:sz w:val="18"/>
      <w:szCs w:val="18"/>
      <w:lang w:eastAsia="en-US"/>
    </w:rPr>
  </w:style>
  <w:style w:type="paragraph" w:styleId="40">
    <w:name w:val="toc 6"/>
    <w:basedOn w:val="1"/>
    <w:next w:val="1"/>
    <w:qFormat/>
    <w:uiPriority w:val="0"/>
    <w:pPr>
      <w:ind w:left="2100" w:leftChars="1000"/>
    </w:pPr>
  </w:style>
  <w:style w:type="paragraph" w:styleId="41">
    <w:name w:val="Body Text Indent 3"/>
    <w:basedOn w:val="1"/>
    <w:link w:val="85"/>
    <w:qFormat/>
    <w:uiPriority w:val="0"/>
    <w:pPr>
      <w:spacing w:line="360" w:lineRule="auto"/>
      <w:ind w:firstLine="280" w:firstLineChars="100"/>
    </w:pPr>
    <w:rPr>
      <w:rFonts w:ascii="宋体" w:hAnsi="宋体"/>
      <w:sz w:val="28"/>
      <w:szCs w:val="28"/>
    </w:rPr>
  </w:style>
  <w:style w:type="paragraph" w:styleId="42">
    <w:name w:val="table of figures"/>
    <w:basedOn w:val="1"/>
    <w:next w:val="1"/>
    <w:qFormat/>
    <w:uiPriority w:val="0"/>
    <w:pPr>
      <w:ind w:left="200" w:leftChars="200" w:hanging="200" w:hangingChars="200"/>
    </w:pPr>
  </w:style>
  <w:style w:type="paragraph" w:styleId="43">
    <w:name w:val="toc 2"/>
    <w:basedOn w:val="1"/>
    <w:next w:val="1"/>
    <w:qFormat/>
    <w:uiPriority w:val="0"/>
    <w:pPr>
      <w:ind w:left="420" w:leftChars="200"/>
    </w:pPr>
  </w:style>
  <w:style w:type="paragraph" w:styleId="44">
    <w:name w:val="toc 9"/>
    <w:basedOn w:val="1"/>
    <w:next w:val="1"/>
    <w:qFormat/>
    <w:uiPriority w:val="0"/>
    <w:pPr>
      <w:ind w:left="3360" w:leftChars="1600"/>
    </w:pPr>
  </w:style>
  <w:style w:type="paragraph" w:styleId="45">
    <w:name w:val="Body Text 2"/>
    <w:basedOn w:val="1"/>
    <w:link w:val="86"/>
    <w:qFormat/>
    <w:uiPriority w:val="0"/>
    <w:rPr>
      <w:i/>
      <w:iCs/>
      <w:sz w:val="26"/>
      <w:szCs w:val="24"/>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pPr>
      <w:spacing w:line="220" w:lineRule="exact"/>
      <w:jc w:val="center"/>
    </w:pPr>
    <w:rPr>
      <w:rFonts w:ascii="仿宋_GB2312" w:eastAsia="仿宋_GB2312"/>
      <w:szCs w:val="21"/>
    </w:rPr>
  </w:style>
  <w:style w:type="paragraph" w:styleId="49">
    <w:name w:val="Title"/>
    <w:basedOn w:val="1"/>
    <w:link w:val="88"/>
    <w:qFormat/>
    <w:uiPriority w:val="0"/>
    <w:pPr>
      <w:widowControl/>
      <w:jc w:val="center"/>
    </w:pPr>
    <w:rPr>
      <w:szCs w:val="24"/>
      <w:u w:val="single"/>
      <w:lang w:eastAsia="en-US"/>
    </w:rPr>
  </w:style>
  <w:style w:type="paragraph" w:styleId="50">
    <w:name w:val="annotation subject"/>
    <w:basedOn w:val="18"/>
    <w:next w:val="18"/>
    <w:link w:val="89"/>
    <w:qFormat/>
    <w:uiPriority w:val="0"/>
    <w:rPr>
      <w:b/>
      <w:bCs/>
    </w:rPr>
  </w:style>
  <w:style w:type="paragraph" w:styleId="51">
    <w:name w:val="Body Text First Indent"/>
    <w:basedOn w:val="2"/>
    <w:unhideWhenUsed/>
    <w:qFormat/>
    <w:uiPriority w:val="99"/>
    <w:pPr>
      <w:spacing w:line="275" w:lineRule="atLeast"/>
      <w:ind w:firstLine="420"/>
      <w:textAlignment w:val="baseline"/>
    </w:pPr>
    <w:rPr>
      <w:rFonts w:hAnsi="Calibri" w:eastAsia="楷体_GB2312"/>
      <w:szCs w:val="20"/>
    </w:rPr>
  </w:style>
  <w:style w:type="paragraph" w:styleId="52">
    <w:name w:val="Body Text First Indent 2"/>
    <w:basedOn w:val="21"/>
    <w:link w:val="90"/>
    <w:qFormat/>
    <w:uiPriority w:val="0"/>
    <w:pPr>
      <w:spacing w:after="120"/>
      <w:ind w:left="420" w:leftChars="200" w:firstLine="420"/>
    </w:pPr>
  </w:style>
  <w:style w:type="character" w:styleId="55">
    <w:name w:val="Strong"/>
    <w:basedOn w:val="54"/>
    <w:qFormat/>
    <w:uiPriority w:val="0"/>
    <w:rPr>
      <w:b/>
      <w:bCs/>
    </w:rPr>
  </w:style>
  <w:style w:type="character" w:styleId="56">
    <w:name w:val="endnote reference"/>
    <w:basedOn w:val="54"/>
    <w:qFormat/>
    <w:uiPriority w:val="0"/>
    <w:rPr>
      <w:vertAlign w:val="superscript"/>
    </w:rPr>
  </w:style>
  <w:style w:type="character" w:styleId="57">
    <w:name w:val="page number"/>
    <w:basedOn w:val="54"/>
    <w:qFormat/>
    <w:uiPriority w:val="0"/>
    <w:rPr>
      <w:rFonts w:ascii="Verdana" w:hAnsi="Verdana" w:eastAsia="仿宋_GB2312"/>
      <w:sz w:val="24"/>
      <w:lang w:val="en-US" w:eastAsia="en-US" w:bidi="ar-SA"/>
    </w:rPr>
  </w:style>
  <w:style w:type="character" w:styleId="58">
    <w:name w:val="FollowedHyperlink"/>
    <w:basedOn w:val="54"/>
    <w:qFormat/>
    <w:uiPriority w:val="0"/>
    <w:rPr>
      <w:color w:val="800080"/>
      <w:u w:val="single"/>
    </w:rPr>
  </w:style>
  <w:style w:type="character" w:styleId="59">
    <w:name w:val="Hyperlink"/>
    <w:basedOn w:val="54"/>
    <w:qFormat/>
    <w:uiPriority w:val="99"/>
    <w:rPr>
      <w:color w:val="0000FF"/>
      <w:u w:val="single"/>
    </w:rPr>
  </w:style>
  <w:style w:type="character" w:styleId="60">
    <w:name w:val="annotation reference"/>
    <w:basedOn w:val="54"/>
    <w:qFormat/>
    <w:uiPriority w:val="0"/>
    <w:rPr>
      <w:sz w:val="21"/>
      <w:szCs w:val="21"/>
    </w:rPr>
  </w:style>
  <w:style w:type="character" w:styleId="61">
    <w:name w:val="footnote reference"/>
    <w:basedOn w:val="54"/>
    <w:qFormat/>
    <w:uiPriority w:val="0"/>
    <w:rPr>
      <w:vertAlign w:val="superscript"/>
    </w:rPr>
  </w:style>
  <w:style w:type="character" w:customStyle="1" w:styleId="62">
    <w:name w:val="正文文本 Char"/>
    <w:basedOn w:val="54"/>
    <w:link w:val="2"/>
    <w:qFormat/>
    <w:uiPriority w:val="0"/>
    <w:rPr>
      <w:rFonts w:eastAsia="宋体"/>
      <w:kern w:val="2"/>
      <w:sz w:val="21"/>
      <w:szCs w:val="24"/>
      <w:lang w:val="en-US" w:eastAsia="zh-CN" w:bidi="ar-SA"/>
    </w:rPr>
  </w:style>
  <w:style w:type="character" w:customStyle="1" w:styleId="63">
    <w:name w:val="标题 1 Char"/>
    <w:basedOn w:val="54"/>
    <w:link w:val="4"/>
    <w:qFormat/>
    <w:uiPriority w:val="0"/>
    <w:rPr>
      <w:rFonts w:eastAsia="宋体"/>
      <w:b/>
      <w:bCs/>
      <w:kern w:val="44"/>
      <w:sz w:val="44"/>
      <w:szCs w:val="44"/>
      <w:lang w:val="en-US" w:eastAsia="zh-CN" w:bidi="ar-SA"/>
    </w:rPr>
  </w:style>
  <w:style w:type="character" w:customStyle="1" w:styleId="64">
    <w:name w:val="标题 2 Char"/>
    <w:basedOn w:val="54"/>
    <w:link w:val="5"/>
    <w:qFormat/>
    <w:uiPriority w:val="0"/>
    <w:rPr>
      <w:rFonts w:ascii="Cambria" w:hAnsi="Cambria" w:eastAsia="宋体"/>
      <w:b/>
      <w:bCs/>
      <w:kern w:val="2"/>
      <w:sz w:val="32"/>
      <w:szCs w:val="32"/>
      <w:lang w:val="en-US" w:eastAsia="zh-CN" w:bidi="ar-SA"/>
    </w:rPr>
  </w:style>
  <w:style w:type="character" w:customStyle="1" w:styleId="65">
    <w:name w:val="标题 3 Char"/>
    <w:basedOn w:val="54"/>
    <w:link w:val="6"/>
    <w:qFormat/>
    <w:uiPriority w:val="0"/>
    <w:rPr>
      <w:rFonts w:ascii="Times New Roman" w:hAnsi="Times New Roman" w:eastAsia="宋体"/>
      <w:b/>
      <w:bCs/>
      <w:kern w:val="2"/>
      <w:sz w:val="32"/>
      <w:szCs w:val="32"/>
      <w:lang w:val="en-US" w:eastAsia="zh-CN" w:bidi="ar-SA"/>
    </w:rPr>
  </w:style>
  <w:style w:type="character" w:customStyle="1" w:styleId="66">
    <w:name w:val="标题 4 Char"/>
    <w:basedOn w:val="54"/>
    <w:link w:val="7"/>
    <w:qFormat/>
    <w:uiPriority w:val="0"/>
    <w:rPr>
      <w:rFonts w:ascii="宋体" w:hAnsi="宋体" w:eastAsia="宋体" w:cs="宋体"/>
      <w:b/>
      <w:bCs/>
      <w:sz w:val="24"/>
      <w:szCs w:val="24"/>
      <w:lang w:val="en-US" w:eastAsia="zh-CN" w:bidi="ar-SA"/>
    </w:rPr>
  </w:style>
  <w:style w:type="character" w:customStyle="1" w:styleId="67">
    <w:name w:val="标题 5 Char"/>
    <w:basedOn w:val="54"/>
    <w:link w:val="8"/>
    <w:qFormat/>
    <w:uiPriority w:val="0"/>
    <w:rPr>
      <w:rFonts w:ascii="宋体" w:hAnsi="宋体" w:eastAsia="宋体" w:cs="宋体"/>
      <w:b/>
      <w:bCs/>
      <w:lang w:val="en-US" w:eastAsia="zh-CN" w:bidi="ar-SA"/>
    </w:rPr>
  </w:style>
  <w:style w:type="character" w:customStyle="1" w:styleId="68">
    <w:name w:val="标题 6 Char"/>
    <w:basedOn w:val="54"/>
    <w:link w:val="9"/>
    <w:qFormat/>
    <w:uiPriority w:val="0"/>
    <w:rPr>
      <w:rFonts w:hAnsi="Arial" w:eastAsia="仿宋_GB2312"/>
      <w:sz w:val="30"/>
      <w:lang w:val="en-US" w:eastAsia="zh-CN" w:bidi="ar-SA"/>
    </w:rPr>
  </w:style>
  <w:style w:type="character" w:customStyle="1" w:styleId="69">
    <w:name w:val="标题 7 Char"/>
    <w:basedOn w:val="54"/>
    <w:link w:val="11"/>
    <w:qFormat/>
    <w:uiPriority w:val="0"/>
    <w:rPr>
      <w:rFonts w:eastAsia="仿宋_GB2312"/>
      <w:sz w:val="30"/>
      <w:lang w:val="en-US" w:eastAsia="zh-CN" w:bidi="ar-SA"/>
    </w:rPr>
  </w:style>
  <w:style w:type="character" w:customStyle="1" w:styleId="70">
    <w:name w:val="标题 8 Char"/>
    <w:basedOn w:val="54"/>
    <w:link w:val="12"/>
    <w:qFormat/>
    <w:uiPriority w:val="0"/>
    <w:rPr>
      <w:rFonts w:hAnsi="Arial" w:eastAsia="仿宋_GB2312"/>
      <w:sz w:val="30"/>
      <w:lang w:val="en-US" w:eastAsia="zh-CN" w:bidi="ar-SA"/>
    </w:rPr>
  </w:style>
  <w:style w:type="character" w:customStyle="1" w:styleId="71">
    <w:name w:val="标题 9 Char"/>
    <w:basedOn w:val="54"/>
    <w:link w:val="13"/>
    <w:qFormat/>
    <w:uiPriority w:val="0"/>
    <w:rPr>
      <w:rFonts w:eastAsia="仿宋_GB2312"/>
      <w:sz w:val="30"/>
      <w:lang w:val="en-US" w:eastAsia="zh-CN" w:bidi="ar-SA"/>
    </w:rPr>
  </w:style>
  <w:style w:type="character" w:customStyle="1" w:styleId="72">
    <w:name w:val="文档结构图 Char"/>
    <w:basedOn w:val="54"/>
    <w:link w:val="17"/>
    <w:qFormat/>
    <w:uiPriority w:val="0"/>
    <w:rPr>
      <w:rFonts w:eastAsia="宋体"/>
      <w:kern w:val="2"/>
      <w:sz w:val="21"/>
      <w:szCs w:val="24"/>
      <w:lang w:val="en-US" w:eastAsia="zh-CN" w:bidi="ar-SA"/>
    </w:rPr>
  </w:style>
  <w:style w:type="character" w:customStyle="1" w:styleId="73">
    <w:name w:val="批注文字 Char"/>
    <w:basedOn w:val="54"/>
    <w:link w:val="18"/>
    <w:qFormat/>
    <w:uiPriority w:val="0"/>
    <w:rPr>
      <w:rFonts w:eastAsia="宋体"/>
      <w:kern w:val="2"/>
      <w:sz w:val="21"/>
      <w:szCs w:val="24"/>
      <w:lang w:val="en-US" w:eastAsia="zh-CN" w:bidi="ar-SA"/>
    </w:rPr>
  </w:style>
  <w:style w:type="character" w:customStyle="1" w:styleId="74">
    <w:name w:val="正文文本 3 Char"/>
    <w:basedOn w:val="54"/>
    <w:link w:val="19"/>
    <w:qFormat/>
    <w:uiPriority w:val="0"/>
    <w:rPr>
      <w:rFonts w:eastAsia="宋体"/>
      <w:kern w:val="2"/>
      <w:sz w:val="16"/>
      <w:szCs w:val="16"/>
      <w:lang w:val="en-US" w:eastAsia="zh-CN" w:bidi="ar-SA"/>
    </w:rPr>
  </w:style>
  <w:style w:type="character" w:customStyle="1" w:styleId="75">
    <w:name w:val="正文文本缩进 Char"/>
    <w:basedOn w:val="54"/>
    <w:link w:val="21"/>
    <w:qFormat/>
    <w:uiPriority w:val="0"/>
    <w:rPr>
      <w:rFonts w:eastAsia="宋体"/>
      <w:kern w:val="2"/>
      <w:sz w:val="21"/>
      <w:szCs w:val="24"/>
      <w:lang w:val="en-US" w:eastAsia="zh-CN" w:bidi="ar-SA"/>
    </w:rPr>
  </w:style>
  <w:style w:type="character" w:customStyle="1" w:styleId="76">
    <w:name w:val="纯文本 Char"/>
    <w:basedOn w:val="54"/>
    <w:link w:val="27"/>
    <w:qFormat/>
    <w:uiPriority w:val="0"/>
    <w:rPr>
      <w:rFonts w:ascii="宋体" w:hAnsi="Courier New" w:eastAsia="宋体" w:cs="Courier New"/>
      <w:kern w:val="2"/>
      <w:sz w:val="21"/>
      <w:szCs w:val="21"/>
      <w:lang w:val="en-US" w:eastAsia="zh-CN" w:bidi="ar-SA"/>
    </w:rPr>
  </w:style>
  <w:style w:type="character" w:customStyle="1" w:styleId="77">
    <w:name w:val="日期 Char"/>
    <w:basedOn w:val="54"/>
    <w:link w:val="30"/>
    <w:qFormat/>
    <w:uiPriority w:val="0"/>
    <w:rPr>
      <w:rFonts w:eastAsia="宋体"/>
      <w:kern w:val="2"/>
      <w:sz w:val="21"/>
      <w:szCs w:val="24"/>
      <w:lang w:val="en-US" w:eastAsia="zh-CN" w:bidi="ar-SA"/>
    </w:rPr>
  </w:style>
  <w:style w:type="character" w:customStyle="1" w:styleId="78">
    <w:name w:val="正文文本缩进 2 Char"/>
    <w:basedOn w:val="54"/>
    <w:link w:val="31"/>
    <w:qFormat/>
    <w:uiPriority w:val="0"/>
    <w:rPr>
      <w:rFonts w:eastAsia="宋体"/>
      <w:sz w:val="28"/>
      <w:szCs w:val="24"/>
      <w:lang w:val="en-US" w:eastAsia="zh-CN" w:bidi="ar-SA"/>
    </w:rPr>
  </w:style>
  <w:style w:type="character" w:customStyle="1" w:styleId="79">
    <w:name w:val="尾注文本 Char"/>
    <w:basedOn w:val="54"/>
    <w:link w:val="32"/>
    <w:qFormat/>
    <w:uiPriority w:val="0"/>
    <w:rPr>
      <w:rFonts w:ascii="Arial" w:hAnsi="Arial" w:eastAsia="宋体" w:cs="Arial"/>
      <w:szCs w:val="24"/>
      <w:lang w:val="en-US" w:eastAsia="en-US" w:bidi="ar-SA"/>
    </w:rPr>
  </w:style>
  <w:style w:type="character" w:customStyle="1" w:styleId="80">
    <w:name w:val="批注框文本 Char"/>
    <w:basedOn w:val="54"/>
    <w:link w:val="33"/>
    <w:qFormat/>
    <w:uiPriority w:val="0"/>
    <w:rPr>
      <w:rFonts w:eastAsia="宋体"/>
      <w:kern w:val="2"/>
      <w:sz w:val="18"/>
      <w:szCs w:val="18"/>
      <w:lang w:val="en-US" w:eastAsia="zh-CN" w:bidi="ar-SA"/>
    </w:rPr>
  </w:style>
  <w:style w:type="character" w:customStyle="1" w:styleId="81">
    <w:name w:val="页脚 Char"/>
    <w:basedOn w:val="54"/>
    <w:link w:val="34"/>
    <w:qFormat/>
    <w:uiPriority w:val="0"/>
    <w:rPr>
      <w:rFonts w:eastAsia="宋体"/>
      <w:kern w:val="2"/>
      <w:sz w:val="18"/>
      <w:szCs w:val="18"/>
      <w:lang w:val="en-US" w:eastAsia="zh-CN" w:bidi="ar-SA"/>
    </w:rPr>
  </w:style>
  <w:style w:type="character" w:customStyle="1" w:styleId="82">
    <w:name w:val="页眉 Char"/>
    <w:basedOn w:val="54"/>
    <w:link w:val="35"/>
    <w:qFormat/>
    <w:uiPriority w:val="0"/>
    <w:rPr>
      <w:rFonts w:eastAsia="宋体"/>
      <w:kern w:val="2"/>
      <w:sz w:val="18"/>
      <w:szCs w:val="18"/>
      <w:lang w:val="en-US" w:eastAsia="zh-CN" w:bidi="ar-SA"/>
    </w:rPr>
  </w:style>
  <w:style w:type="character" w:customStyle="1" w:styleId="83">
    <w:name w:val="副标题 Char"/>
    <w:basedOn w:val="54"/>
    <w:link w:val="38"/>
    <w:qFormat/>
    <w:uiPriority w:val="0"/>
    <w:rPr>
      <w:rFonts w:eastAsia="宋体"/>
      <w:szCs w:val="24"/>
      <w:u w:val="single"/>
      <w:lang w:val="en-US" w:eastAsia="en-US" w:bidi="ar-SA"/>
    </w:rPr>
  </w:style>
  <w:style w:type="character" w:customStyle="1" w:styleId="84">
    <w:name w:val="脚注文本 Char"/>
    <w:basedOn w:val="54"/>
    <w:link w:val="39"/>
    <w:qFormat/>
    <w:uiPriority w:val="0"/>
    <w:rPr>
      <w:rFonts w:ascii="Arial" w:hAnsi="Arial" w:eastAsia="宋体" w:cs="Arial"/>
      <w:sz w:val="18"/>
      <w:szCs w:val="18"/>
      <w:lang w:val="en-US" w:eastAsia="en-US" w:bidi="ar-SA"/>
    </w:rPr>
  </w:style>
  <w:style w:type="character" w:customStyle="1" w:styleId="85">
    <w:name w:val="正文文本缩进 3 Char"/>
    <w:basedOn w:val="54"/>
    <w:link w:val="41"/>
    <w:qFormat/>
    <w:uiPriority w:val="0"/>
    <w:rPr>
      <w:rFonts w:ascii="宋体" w:hAnsi="宋体" w:eastAsia="宋体"/>
      <w:kern w:val="2"/>
      <w:sz w:val="28"/>
      <w:szCs w:val="28"/>
      <w:lang w:val="en-US" w:eastAsia="zh-CN" w:bidi="ar-SA"/>
    </w:rPr>
  </w:style>
  <w:style w:type="character" w:customStyle="1" w:styleId="86">
    <w:name w:val="正文文本 2 Char"/>
    <w:basedOn w:val="54"/>
    <w:link w:val="45"/>
    <w:qFormat/>
    <w:uiPriority w:val="0"/>
    <w:rPr>
      <w:rFonts w:eastAsia="宋体"/>
      <w:i/>
      <w:iCs/>
      <w:kern w:val="2"/>
      <w:sz w:val="26"/>
      <w:szCs w:val="24"/>
      <w:lang w:val="en-US" w:eastAsia="zh-CN" w:bidi="ar-SA"/>
    </w:rPr>
  </w:style>
  <w:style w:type="character" w:customStyle="1" w:styleId="87">
    <w:name w:val="HTML 预设格式 Char"/>
    <w:basedOn w:val="54"/>
    <w:link w:val="46"/>
    <w:qFormat/>
    <w:uiPriority w:val="0"/>
    <w:rPr>
      <w:rFonts w:ascii="宋体" w:hAnsi="宋体" w:eastAsia="宋体" w:cs="宋体"/>
      <w:color w:val="000000"/>
      <w:sz w:val="24"/>
      <w:szCs w:val="24"/>
      <w:lang w:val="en-US" w:eastAsia="zh-CN" w:bidi="ar-SA"/>
    </w:rPr>
  </w:style>
  <w:style w:type="character" w:customStyle="1" w:styleId="88">
    <w:name w:val="标题 Char"/>
    <w:basedOn w:val="54"/>
    <w:link w:val="49"/>
    <w:qFormat/>
    <w:uiPriority w:val="0"/>
    <w:rPr>
      <w:rFonts w:eastAsia="宋体"/>
      <w:szCs w:val="24"/>
      <w:u w:val="single"/>
      <w:lang w:val="en-US" w:eastAsia="en-US" w:bidi="ar-SA"/>
    </w:rPr>
  </w:style>
  <w:style w:type="character" w:customStyle="1" w:styleId="89">
    <w:name w:val="批注主题 Char"/>
    <w:basedOn w:val="73"/>
    <w:link w:val="50"/>
    <w:qFormat/>
    <w:uiPriority w:val="0"/>
    <w:rPr>
      <w:rFonts w:eastAsia="宋体"/>
      <w:b/>
      <w:bCs/>
      <w:kern w:val="2"/>
      <w:sz w:val="21"/>
      <w:szCs w:val="24"/>
      <w:lang w:val="en-US" w:eastAsia="zh-CN" w:bidi="ar-SA"/>
    </w:rPr>
  </w:style>
  <w:style w:type="character" w:customStyle="1" w:styleId="90">
    <w:name w:val="正文首行缩进 2 Char"/>
    <w:basedOn w:val="91"/>
    <w:link w:val="52"/>
    <w:qFormat/>
    <w:uiPriority w:val="0"/>
    <w:rPr>
      <w:rFonts w:ascii="宋体" w:hAnsi="宋体" w:eastAsia="宋体" w:cs="Times New Roman"/>
      <w:kern w:val="2"/>
      <w:sz w:val="24"/>
      <w:szCs w:val="24"/>
      <w:lang w:val="en-US" w:eastAsia="zh-CN" w:bidi="ar-SA"/>
    </w:rPr>
  </w:style>
  <w:style w:type="character" w:customStyle="1" w:styleId="91">
    <w:name w:val="Char Char69"/>
    <w:basedOn w:val="54"/>
    <w:qFormat/>
    <w:uiPriority w:val="0"/>
    <w:rPr>
      <w:rFonts w:ascii="宋体" w:hAnsi="宋体" w:eastAsia="宋体" w:cs="Times New Roman"/>
      <w:kern w:val="2"/>
      <w:sz w:val="24"/>
      <w:szCs w:val="24"/>
      <w:lang w:val="en-US" w:eastAsia="zh-CN" w:bidi="ar-SA"/>
    </w:rPr>
  </w:style>
  <w:style w:type="character" w:customStyle="1" w:styleId="92">
    <w:name w:val="Char Char84"/>
    <w:basedOn w:val="54"/>
    <w:qFormat/>
    <w:uiPriority w:val="0"/>
    <w:rPr>
      <w:rFonts w:eastAsia="宋体" w:cs="Times New Roman"/>
      <w:b/>
      <w:bCs/>
      <w:kern w:val="2"/>
      <w:sz w:val="32"/>
      <w:szCs w:val="32"/>
      <w:lang w:val="en-US" w:eastAsia="zh-CN" w:bidi="ar-SA"/>
    </w:rPr>
  </w:style>
  <w:style w:type="character" w:customStyle="1" w:styleId="93">
    <w:name w:val="Char Char36"/>
    <w:basedOn w:val="94"/>
    <w:qFormat/>
    <w:uiPriority w:val="0"/>
    <w:rPr>
      <w:rFonts w:eastAsia="宋体" w:cs="Times New Roman"/>
      <w:b/>
      <w:bCs/>
      <w:kern w:val="2"/>
      <w:sz w:val="24"/>
      <w:szCs w:val="24"/>
      <w:lang w:val="en-US" w:eastAsia="zh-CN" w:bidi="ar-SA"/>
    </w:rPr>
  </w:style>
  <w:style w:type="character" w:customStyle="1" w:styleId="94">
    <w:name w:val="Char Char42"/>
    <w:basedOn w:val="54"/>
    <w:qFormat/>
    <w:uiPriority w:val="0"/>
    <w:rPr>
      <w:rFonts w:eastAsia="宋体" w:cs="Times New Roman"/>
      <w:sz w:val="24"/>
      <w:lang w:val="en-US" w:eastAsia="zh-CN" w:bidi="ar-SA"/>
    </w:rPr>
  </w:style>
  <w:style w:type="character" w:customStyle="1" w:styleId="95">
    <w:name w:val="Char Char38"/>
    <w:basedOn w:val="54"/>
    <w:qFormat/>
    <w:uiPriority w:val="0"/>
    <w:rPr>
      <w:rFonts w:eastAsia="宋体" w:cs="Times New Roman"/>
      <w:kern w:val="2"/>
      <w:sz w:val="24"/>
      <w:szCs w:val="24"/>
      <w:lang w:val="en-US" w:eastAsia="zh-CN" w:bidi="ar-SA"/>
    </w:rPr>
  </w:style>
  <w:style w:type="character" w:customStyle="1" w:styleId="96">
    <w:name w:val="Char Char11"/>
    <w:basedOn w:val="54"/>
    <w:qFormat/>
    <w:uiPriority w:val="0"/>
    <w:rPr>
      <w:rFonts w:eastAsia="黑体"/>
      <w:kern w:val="2"/>
      <w:sz w:val="44"/>
      <w:szCs w:val="44"/>
      <w:lang w:val="en-US" w:eastAsia="zh-CN" w:bidi="ar-SA"/>
    </w:rPr>
  </w:style>
  <w:style w:type="character" w:customStyle="1" w:styleId="97">
    <w:name w:val="Char Char75"/>
    <w:basedOn w:val="54"/>
    <w:qFormat/>
    <w:uiPriority w:val="0"/>
    <w:rPr>
      <w:rFonts w:eastAsia="宋体" w:cs="Times New Roman"/>
      <w:sz w:val="24"/>
      <w:lang w:val="en-US" w:eastAsia="zh-CN" w:bidi="ar-SA"/>
    </w:rPr>
  </w:style>
  <w:style w:type="character" w:customStyle="1" w:styleId="98">
    <w:name w:val="Char Char81"/>
    <w:basedOn w:val="54"/>
    <w:qFormat/>
    <w:uiPriority w:val="0"/>
    <w:rPr>
      <w:rFonts w:ascii="Arial" w:hAnsi="Arial" w:eastAsia="黑体" w:cs="Times New Roman"/>
      <w:b/>
      <w:bCs/>
      <w:kern w:val="2"/>
      <w:sz w:val="24"/>
      <w:szCs w:val="24"/>
      <w:lang w:val="en-US" w:eastAsia="zh-CN" w:bidi="ar-SA"/>
    </w:rPr>
  </w:style>
  <w:style w:type="character" w:customStyle="1" w:styleId="99">
    <w:name w:val="Char Char Char"/>
    <w:basedOn w:val="54"/>
    <w:qFormat/>
    <w:uiPriority w:val="0"/>
    <w:rPr>
      <w:kern w:val="2"/>
      <w:sz w:val="21"/>
      <w:szCs w:val="24"/>
      <w:shd w:val="clear" w:color="auto" w:fill="000080"/>
    </w:rPr>
  </w:style>
  <w:style w:type="character" w:customStyle="1" w:styleId="100">
    <w:name w:val="Char Char54"/>
    <w:basedOn w:val="54"/>
    <w:qFormat/>
    <w:uiPriority w:val="0"/>
    <w:rPr>
      <w:rFonts w:ascii="Arial" w:hAnsi="Arial" w:eastAsia="黑体" w:cs="Times New Roman"/>
      <w:b/>
      <w:bCs/>
      <w:kern w:val="2"/>
      <w:sz w:val="28"/>
      <w:szCs w:val="28"/>
      <w:lang w:val="en-US" w:eastAsia="zh-CN" w:bidi="ar-SA"/>
    </w:rPr>
  </w:style>
  <w:style w:type="character" w:customStyle="1" w:styleId="101">
    <w:name w:val="标题 3 Char Char"/>
    <w:basedOn w:val="54"/>
    <w:qFormat/>
    <w:uiPriority w:val="0"/>
    <w:rPr>
      <w:rFonts w:eastAsia="宋体" w:cs="Times New Roman"/>
      <w:b/>
      <w:bCs/>
      <w:kern w:val="2"/>
      <w:sz w:val="32"/>
      <w:szCs w:val="32"/>
      <w:lang w:val="en-US" w:eastAsia="zh-CN" w:bidi="ar-SA"/>
    </w:rPr>
  </w:style>
  <w:style w:type="character" w:customStyle="1" w:styleId="102">
    <w:name w:val="Char Char56"/>
    <w:basedOn w:val="54"/>
    <w:qFormat/>
    <w:uiPriority w:val="0"/>
    <w:rPr>
      <w:rFonts w:ascii="Arial" w:hAnsi="Arial" w:eastAsia="黑体" w:cs="Times New Roman"/>
      <w:b/>
      <w:bCs/>
      <w:kern w:val="2"/>
      <w:sz w:val="32"/>
      <w:szCs w:val="32"/>
      <w:lang w:val="en-US" w:eastAsia="zh-CN" w:bidi="ar-SA"/>
    </w:rPr>
  </w:style>
  <w:style w:type="character" w:customStyle="1" w:styleId="103">
    <w:name w:val="Char Char21"/>
    <w:basedOn w:val="54"/>
    <w:qFormat/>
    <w:uiPriority w:val="0"/>
    <w:rPr>
      <w:rFonts w:ascii="宋体" w:hAnsi="宋体" w:cs="宋体"/>
      <w:b/>
      <w:bCs/>
      <w:sz w:val="24"/>
      <w:szCs w:val="24"/>
    </w:rPr>
  </w:style>
  <w:style w:type="character" w:customStyle="1" w:styleId="104">
    <w:name w:val="l1"/>
    <w:basedOn w:val="54"/>
    <w:qFormat/>
    <w:uiPriority w:val="0"/>
  </w:style>
  <w:style w:type="character" w:customStyle="1" w:styleId="105">
    <w:name w:val="style121"/>
    <w:basedOn w:val="54"/>
    <w:qFormat/>
    <w:uiPriority w:val="0"/>
    <w:rPr>
      <w:rFonts w:hint="eastAsia" w:ascii="宋体" w:hAnsi="宋体" w:eastAsia="宋体"/>
      <w:sz w:val="18"/>
      <w:szCs w:val="18"/>
    </w:rPr>
  </w:style>
  <w:style w:type="character" w:customStyle="1" w:styleId="106">
    <w:name w:val="Char Char4"/>
    <w:basedOn w:val="54"/>
    <w:qFormat/>
    <w:uiPriority w:val="0"/>
    <w:rPr>
      <w:szCs w:val="24"/>
      <w:u w:val="single"/>
      <w:lang w:eastAsia="en-US"/>
    </w:rPr>
  </w:style>
  <w:style w:type="character" w:customStyle="1" w:styleId="107">
    <w:name w:val="Char Char63"/>
    <w:basedOn w:val="54"/>
    <w:qFormat/>
    <w:uiPriority w:val="0"/>
    <w:rPr>
      <w:rFonts w:eastAsia="宋体" w:cs="Times New Roman"/>
      <w:kern w:val="2"/>
      <w:sz w:val="18"/>
      <w:szCs w:val="18"/>
      <w:lang w:val="en-US" w:eastAsia="zh-CN" w:bidi="ar-SA"/>
    </w:rPr>
  </w:style>
  <w:style w:type="character" w:customStyle="1" w:styleId="108">
    <w:name w:val="Char Char23"/>
    <w:basedOn w:val="54"/>
    <w:qFormat/>
    <w:uiPriority w:val="0"/>
    <w:rPr>
      <w:rFonts w:ascii="Cambria" w:hAnsi="Cambria" w:eastAsia="宋体" w:cs="Times New Roman"/>
      <w:b/>
      <w:bCs/>
      <w:kern w:val="2"/>
      <w:sz w:val="32"/>
      <w:szCs w:val="32"/>
    </w:rPr>
  </w:style>
  <w:style w:type="character" w:customStyle="1" w:styleId="109">
    <w:name w:val="Intense Quote Char1"/>
    <w:basedOn w:val="54"/>
    <w:link w:val="110"/>
    <w:qFormat/>
    <w:uiPriority w:val="0"/>
    <w:rPr>
      <w:rFonts w:ascii="Calibri" w:hAnsi="Calibri" w:eastAsia="宋体"/>
      <w:b/>
      <w:bCs/>
      <w:i/>
      <w:iCs/>
      <w:color w:val="4F81BD"/>
      <w:kern w:val="2"/>
      <w:sz w:val="22"/>
      <w:szCs w:val="22"/>
      <w:lang w:val="en-US" w:eastAsia="zh-CN" w:bidi="ar-SA"/>
    </w:rPr>
  </w:style>
  <w:style w:type="paragraph" w:customStyle="1" w:styleId="110">
    <w:name w:val="明显引用1"/>
    <w:basedOn w:val="1"/>
    <w:next w:val="1"/>
    <w:link w:val="109"/>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1">
    <w:name w:val="Footnote Text Char1"/>
    <w:basedOn w:val="54"/>
    <w:qFormat/>
    <w:uiPriority w:val="0"/>
    <w:rPr>
      <w:rFonts w:cs="Times New Roman"/>
      <w:kern w:val="2"/>
      <w:sz w:val="18"/>
      <w:szCs w:val="18"/>
    </w:rPr>
  </w:style>
  <w:style w:type="character" w:customStyle="1" w:styleId="112">
    <w:name w:val="Char Char85"/>
    <w:basedOn w:val="54"/>
    <w:qFormat/>
    <w:uiPriority w:val="0"/>
    <w:rPr>
      <w:rFonts w:ascii="Arial" w:hAnsi="Arial" w:eastAsia="黑体" w:cs="Times New Roman"/>
      <w:b/>
      <w:bCs/>
      <w:kern w:val="2"/>
      <w:sz w:val="32"/>
      <w:szCs w:val="32"/>
      <w:lang w:val="en-US" w:eastAsia="zh-CN" w:bidi="ar-SA"/>
    </w:rPr>
  </w:style>
  <w:style w:type="character" w:customStyle="1" w:styleId="113">
    <w:name w:val="Char Char17"/>
    <w:basedOn w:val="54"/>
    <w:qFormat/>
    <w:uiPriority w:val="0"/>
    <w:rPr>
      <w:rFonts w:hAnsi="Arial" w:eastAsia="仿宋_GB2312"/>
      <w:sz w:val="30"/>
    </w:rPr>
  </w:style>
  <w:style w:type="character" w:customStyle="1" w:styleId="114">
    <w:name w:val="unnamed1"/>
    <w:basedOn w:val="54"/>
    <w:qFormat/>
    <w:uiPriority w:val="0"/>
  </w:style>
  <w:style w:type="character" w:customStyle="1" w:styleId="115">
    <w:name w:val="ca-141"/>
    <w:basedOn w:val="54"/>
    <w:qFormat/>
    <w:uiPriority w:val="0"/>
    <w:rPr>
      <w:rFonts w:hint="eastAsia" w:ascii="仿宋_GB2312" w:eastAsia="仿宋_GB2312"/>
      <w:sz w:val="21"/>
      <w:szCs w:val="21"/>
    </w:rPr>
  </w:style>
  <w:style w:type="character" w:customStyle="1" w:styleId="116">
    <w:name w:val="Char Char64"/>
    <w:basedOn w:val="54"/>
    <w:qFormat/>
    <w:uiPriority w:val="0"/>
    <w:rPr>
      <w:rFonts w:ascii="宋体" w:hAnsi="宋体" w:eastAsia="宋体" w:cs="宋体"/>
      <w:color w:val="000000"/>
      <w:sz w:val="24"/>
      <w:szCs w:val="24"/>
      <w:lang w:val="en-US" w:eastAsia="zh-CN" w:bidi="ar-SA"/>
    </w:rPr>
  </w:style>
  <w:style w:type="character" w:customStyle="1" w:styleId="117">
    <w:name w:val="main_tdbg_7601"/>
    <w:basedOn w:val="54"/>
    <w:qFormat/>
    <w:uiPriority w:val="0"/>
    <w:rPr>
      <w:sz w:val="14"/>
      <w:szCs w:val="14"/>
    </w:rPr>
  </w:style>
  <w:style w:type="character" w:customStyle="1" w:styleId="118">
    <w:name w:val="14t1"/>
    <w:basedOn w:val="54"/>
    <w:qFormat/>
    <w:uiPriority w:val="0"/>
    <w:rPr>
      <w:rFonts w:hint="eastAsia" w:ascii="宋体" w:hAnsi="宋体" w:eastAsia="宋体"/>
      <w:sz w:val="11"/>
      <w:szCs w:val="11"/>
    </w:rPr>
  </w:style>
  <w:style w:type="character" w:customStyle="1" w:styleId="119">
    <w:name w:val="Char Char72"/>
    <w:basedOn w:val="54"/>
    <w:qFormat/>
    <w:uiPriority w:val="0"/>
    <w:rPr>
      <w:rFonts w:eastAsia="宋体" w:cs="Times New Roman"/>
      <w:kern w:val="2"/>
      <w:sz w:val="24"/>
      <w:szCs w:val="24"/>
      <w:lang w:val="en-US" w:eastAsia="zh-CN" w:bidi="ar-SA"/>
    </w:rPr>
  </w:style>
  <w:style w:type="character" w:customStyle="1" w:styleId="120">
    <w:name w:val="Char Char73"/>
    <w:basedOn w:val="54"/>
    <w:qFormat/>
    <w:uiPriority w:val="0"/>
    <w:rPr>
      <w:rFonts w:eastAsia="宋体" w:cs="Times New Roman"/>
      <w:sz w:val="24"/>
      <w:szCs w:val="24"/>
      <w:u w:val="single"/>
      <w:lang w:val="en-US" w:eastAsia="en-US" w:bidi="ar-SA"/>
    </w:rPr>
  </w:style>
  <w:style w:type="character" w:customStyle="1" w:styleId="121">
    <w:name w:val="Quote Char1"/>
    <w:basedOn w:val="54"/>
    <w:link w:val="122"/>
    <w:qFormat/>
    <w:uiPriority w:val="0"/>
    <w:rPr>
      <w:rFonts w:ascii="Calibri" w:hAnsi="Calibri" w:eastAsia="宋体"/>
      <w:i/>
      <w:iCs/>
      <w:color w:val="000000"/>
      <w:kern w:val="2"/>
      <w:sz w:val="22"/>
      <w:szCs w:val="22"/>
      <w:lang w:val="en-US" w:eastAsia="zh-CN" w:bidi="ar-SA"/>
    </w:rPr>
  </w:style>
  <w:style w:type="paragraph" w:customStyle="1" w:styleId="122">
    <w:name w:val="引用1"/>
    <w:basedOn w:val="1"/>
    <w:next w:val="1"/>
    <w:link w:val="121"/>
    <w:qFormat/>
    <w:uiPriority w:val="0"/>
    <w:rPr>
      <w:rFonts w:ascii="Calibri" w:hAnsi="Calibri"/>
      <w:i/>
      <w:iCs/>
      <w:color w:val="000000"/>
      <w:sz w:val="22"/>
      <w:szCs w:val="22"/>
    </w:rPr>
  </w:style>
  <w:style w:type="character" w:customStyle="1" w:styleId="123">
    <w:name w:val="Char Char1"/>
    <w:basedOn w:val="54"/>
    <w:qFormat/>
    <w:uiPriority w:val="0"/>
    <w:rPr>
      <w:rFonts w:eastAsia="宋体" w:cs="Times New Roman"/>
      <w:kern w:val="2"/>
      <w:sz w:val="18"/>
      <w:szCs w:val="18"/>
      <w:lang w:val="en-US" w:eastAsia="zh-CN" w:bidi="ar-SA"/>
    </w:rPr>
  </w:style>
  <w:style w:type="character" w:customStyle="1" w:styleId="124">
    <w:name w:val="Char Char12"/>
    <w:basedOn w:val="54"/>
    <w:qFormat/>
    <w:uiPriority w:val="0"/>
    <w:rPr>
      <w:rFonts w:ascii="宋体" w:hAnsi="Courier New" w:cs="Courier New"/>
      <w:kern w:val="2"/>
      <w:sz w:val="21"/>
      <w:szCs w:val="21"/>
    </w:rPr>
  </w:style>
  <w:style w:type="character" w:customStyle="1" w:styleId="125">
    <w:name w:val="样式3 Char Char"/>
    <w:basedOn w:val="101"/>
    <w:qFormat/>
    <w:uiPriority w:val="0"/>
    <w:rPr>
      <w:rFonts w:ascii="宋体" w:hAnsi="宋体" w:eastAsia="仿宋_GB2312" w:cs="Times New Roman"/>
      <w:kern w:val="2"/>
      <w:sz w:val="32"/>
      <w:szCs w:val="32"/>
      <w:lang w:val="en-US" w:eastAsia="zh-CN" w:bidi="ar-SA"/>
    </w:rPr>
  </w:style>
  <w:style w:type="character" w:customStyle="1" w:styleId="126">
    <w:name w:val="0d1471"/>
    <w:basedOn w:val="54"/>
    <w:qFormat/>
    <w:uiPriority w:val="0"/>
    <w:rPr>
      <w:color w:val="000000"/>
      <w:sz w:val="11"/>
      <w:szCs w:val="11"/>
      <w:u w:val="none"/>
    </w:rPr>
  </w:style>
  <w:style w:type="character" w:customStyle="1" w:styleId="127">
    <w:name w:val="Char Char33"/>
    <w:basedOn w:val="54"/>
    <w:qFormat/>
    <w:uiPriority w:val="0"/>
    <w:rPr>
      <w:rFonts w:ascii="宋体" w:hAnsi="Courier New" w:eastAsia="宋体" w:cs="Times New Roman"/>
      <w:kern w:val="2"/>
      <w:sz w:val="21"/>
      <w:szCs w:val="21"/>
      <w:lang w:val="en-US" w:eastAsia="zh-CN" w:bidi="ar-SA"/>
    </w:rPr>
  </w:style>
  <w:style w:type="character" w:customStyle="1" w:styleId="128">
    <w:name w:val="Char Char71"/>
    <w:basedOn w:val="54"/>
    <w:qFormat/>
    <w:uiPriority w:val="0"/>
    <w:rPr>
      <w:rFonts w:eastAsia="宋体" w:cs="Times New Roman"/>
      <w:sz w:val="24"/>
      <w:lang w:val="en-US" w:eastAsia="zh-CN" w:bidi="ar-SA"/>
    </w:rPr>
  </w:style>
  <w:style w:type="character" w:customStyle="1" w:styleId="129">
    <w:name w:val="Char Char47"/>
    <w:basedOn w:val="54"/>
    <w:qFormat/>
    <w:uiPriority w:val="0"/>
    <w:rPr>
      <w:rFonts w:eastAsia="宋体" w:cs="Times New Roman"/>
      <w:sz w:val="24"/>
      <w:szCs w:val="24"/>
      <w:u w:val="single"/>
      <w:lang w:val="en-US" w:eastAsia="en-US" w:bidi="ar-SA"/>
    </w:rPr>
  </w:style>
  <w:style w:type="character" w:customStyle="1" w:styleId="130">
    <w:name w:val="手改 Char Char"/>
    <w:basedOn w:val="54"/>
    <w:qFormat/>
    <w:uiPriority w:val="0"/>
    <w:rPr>
      <w:kern w:val="2"/>
      <w:sz w:val="21"/>
      <w:szCs w:val="24"/>
    </w:rPr>
  </w:style>
  <w:style w:type="character" w:customStyle="1" w:styleId="131">
    <w:name w:val="Char Char19"/>
    <w:basedOn w:val="54"/>
    <w:qFormat/>
    <w:uiPriority w:val="0"/>
    <w:rPr>
      <w:rFonts w:hAnsi="Arial" w:eastAsia="仿宋_GB2312"/>
      <w:sz w:val="30"/>
    </w:rPr>
  </w:style>
  <w:style w:type="character" w:customStyle="1" w:styleId="132">
    <w:name w:val="Char Char44"/>
    <w:basedOn w:val="54"/>
    <w:qFormat/>
    <w:uiPriority w:val="0"/>
    <w:rPr>
      <w:rFonts w:eastAsia="宋体" w:cs="Times New Roman"/>
      <w:sz w:val="24"/>
      <w:szCs w:val="24"/>
      <w:u w:val="single"/>
      <w:lang w:val="en-US" w:eastAsia="en-US" w:bidi="ar-SA"/>
    </w:rPr>
  </w:style>
  <w:style w:type="character" w:customStyle="1" w:styleId="133">
    <w:name w:val="Char Char3"/>
    <w:basedOn w:val="54"/>
    <w:qFormat/>
    <w:uiPriority w:val="0"/>
    <w:rPr>
      <w:rFonts w:ascii="Arial" w:hAnsi="Arial" w:cs="Arial"/>
      <w:sz w:val="18"/>
      <w:szCs w:val="18"/>
      <w:lang w:eastAsia="en-US"/>
    </w:rPr>
  </w:style>
  <w:style w:type="character" w:customStyle="1" w:styleId="134">
    <w:name w:val="Char Char8"/>
    <w:basedOn w:val="54"/>
    <w:qFormat/>
    <w:uiPriority w:val="0"/>
    <w:rPr>
      <w:kern w:val="2"/>
      <w:sz w:val="18"/>
      <w:szCs w:val="18"/>
    </w:rPr>
  </w:style>
  <w:style w:type="character" w:customStyle="1" w:styleId="135">
    <w:name w:val="Char Char10"/>
    <w:basedOn w:val="54"/>
    <w:qFormat/>
    <w:uiPriority w:val="0"/>
    <w:rPr>
      <w:kern w:val="2"/>
      <w:sz w:val="21"/>
      <w:szCs w:val="24"/>
    </w:rPr>
  </w:style>
  <w:style w:type="character" w:customStyle="1" w:styleId="136">
    <w:name w:val="Char Char60"/>
    <w:basedOn w:val="54"/>
    <w:qFormat/>
    <w:uiPriority w:val="0"/>
    <w:rPr>
      <w:rFonts w:eastAsia="宋体" w:cs="Times New Roman"/>
      <w:kern w:val="2"/>
      <w:sz w:val="18"/>
      <w:szCs w:val="18"/>
      <w:lang w:val="en-US" w:eastAsia="zh-CN" w:bidi="ar-SA"/>
    </w:rPr>
  </w:style>
  <w:style w:type="character" w:customStyle="1" w:styleId="137">
    <w:name w:val="样式1 Char Char"/>
    <w:basedOn w:val="138"/>
    <w:link w:val="139"/>
    <w:qFormat/>
    <w:uiPriority w:val="0"/>
    <w:rPr>
      <w:rFonts w:ascii="宋体" w:hAnsi="宋体" w:eastAsia="宋体" w:cs="Times New Roman"/>
      <w:kern w:val="2"/>
      <w:sz w:val="21"/>
      <w:szCs w:val="21"/>
      <w:lang w:val="en-US" w:eastAsia="zh-CN" w:bidi="ar-SA"/>
    </w:rPr>
  </w:style>
  <w:style w:type="character" w:customStyle="1" w:styleId="138">
    <w:name w:val="Char Char28"/>
    <w:basedOn w:val="54"/>
    <w:qFormat/>
    <w:uiPriority w:val="0"/>
    <w:rPr>
      <w:rFonts w:eastAsia="宋体" w:cs="Times New Roman"/>
      <w:b/>
      <w:bCs/>
      <w:kern w:val="44"/>
      <w:sz w:val="44"/>
      <w:szCs w:val="44"/>
      <w:lang w:val="en-US" w:eastAsia="zh-CN" w:bidi="ar-SA"/>
    </w:rPr>
  </w:style>
  <w:style w:type="paragraph" w:customStyle="1" w:styleId="139">
    <w:name w:val="样式1"/>
    <w:basedOn w:val="1"/>
    <w:next w:val="7"/>
    <w:link w:val="137"/>
    <w:qFormat/>
    <w:uiPriority w:val="0"/>
    <w:pPr>
      <w:spacing w:line="360" w:lineRule="auto"/>
      <w:ind w:firstLine="420" w:firstLineChars="200"/>
    </w:pPr>
    <w:rPr>
      <w:rFonts w:ascii="宋体" w:hAnsi="宋体"/>
      <w:szCs w:val="21"/>
    </w:rPr>
  </w:style>
  <w:style w:type="character" w:customStyle="1" w:styleId="140">
    <w:name w:val="normaltext1"/>
    <w:basedOn w:val="54"/>
    <w:qFormat/>
    <w:uiPriority w:val="0"/>
    <w:rPr>
      <w:rFonts w:hint="default" w:ascii="ˎ̥" w:hAnsi="ˎ̥"/>
      <w:sz w:val="9"/>
      <w:szCs w:val="9"/>
    </w:rPr>
  </w:style>
  <w:style w:type="character" w:customStyle="1" w:styleId="141">
    <w:name w:val="Char Char39"/>
    <w:basedOn w:val="54"/>
    <w:qFormat/>
    <w:uiPriority w:val="0"/>
    <w:rPr>
      <w:rFonts w:eastAsia="宋体" w:cs="Times New Roman"/>
      <w:kern w:val="2"/>
      <w:sz w:val="18"/>
      <w:szCs w:val="18"/>
      <w:lang w:val="en-US" w:eastAsia="zh-CN" w:bidi="ar-SA"/>
    </w:rPr>
  </w:style>
  <w:style w:type="character" w:customStyle="1" w:styleId="142">
    <w:name w:val="Char Char70"/>
    <w:basedOn w:val="54"/>
    <w:qFormat/>
    <w:uiPriority w:val="0"/>
    <w:rPr>
      <w:rFonts w:eastAsia="宋体" w:cs="Times New Roman"/>
      <w:kern w:val="2"/>
      <w:sz w:val="18"/>
      <w:szCs w:val="18"/>
      <w:lang w:val="en-US" w:eastAsia="zh-CN" w:bidi="ar-SA"/>
    </w:rPr>
  </w:style>
  <w:style w:type="character" w:customStyle="1" w:styleId="143">
    <w:name w:val="Char Char5"/>
    <w:basedOn w:val="54"/>
    <w:qFormat/>
    <w:uiPriority w:val="0"/>
    <w:rPr>
      <w:szCs w:val="24"/>
      <w:u w:val="single"/>
      <w:lang w:eastAsia="en-US"/>
    </w:rPr>
  </w:style>
  <w:style w:type="character" w:customStyle="1" w:styleId="144">
    <w:name w:val="Char Char131"/>
    <w:basedOn w:val="54"/>
    <w:qFormat/>
    <w:uiPriority w:val="0"/>
    <w:rPr>
      <w:kern w:val="2"/>
      <w:sz w:val="16"/>
      <w:szCs w:val="16"/>
    </w:rPr>
  </w:style>
  <w:style w:type="character" w:customStyle="1" w:styleId="145">
    <w:name w:val="ht1"/>
    <w:basedOn w:val="54"/>
    <w:qFormat/>
    <w:uiPriority w:val="0"/>
    <w:rPr>
      <w:rFonts w:ascii="黑体" w:eastAsia="黑体"/>
      <w:b/>
      <w:bCs/>
    </w:rPr>
  </w:style>
  <w:style w:type="character" w:customStyle="1" w:styleId="146">
    <w:name w:val="Char Char32"/>
    <w:basedOn w:val="54"/>
    <w:qFormat/>
    <w:uiPriority w:val="0"/>
    <w:rPr>
      <w:rFonts w:ascii="宋体" w:hAnsi="宋体" w:eastAsia="宋体" w:cs="Times New Roman"/>
      <w:kern w:val="2"/>
      <w:sz w:val="24"/>
      <w:szCs w:val="24"/>
      <w:lang w:val="en-US" w:eastAsia="zh-CN" w:bidi="ar-SA"/>
    </w:rPr>
  </w:style>
  <w:style w:type="character" w:customStyle="1" w:styleId="147">
    <w:name w:val="Char Char9"/>
    <w:basedOn w:val="135"/>
    <w:qFormat/>
    <w:uiPriority w:val="0"/>
    <w:rPr>
      <w:b/>
      <w:bCs/>
      <w:kern w:val="2"/>
      <w:sz w:val="21"/>
      <w:szCs w:val="24"/>
    </w:rPr>
  </w:style>
  <w:style w:type="character" w:customStyle="1" w:styleId="148">
    <w:name w:val="font161"/>
    <w:basedOn w:val="54"/>
    <w:qFormat/>
    <w:uiPriority w:val="0"/>
    <w:rPr>
      <w:b/>
      <w:bCs/>
      <w:sz w:val="32"/>
      <w:szCs w:val="32"/>
    </w:rPr>
  </w:style>
  <w:style w:type="character" w:customStyle="1" w:styleId="149">
    <w:name w:val="Char Char2"/>
    <w:basedOn w:val="54"/>
    <w:qFormat/>
    <w:uiPriority w:val="0"/>
    <w:rPr>
      <w:rFonts w:ascii="Arial" w:hAnsi="Arial" w:cs="Arial"/>
      <w:szCs w:val="24"/>
      <w:lang w:eastAsia="en-US"/>
    </w:rPr>
  </w:style>
  <w:style w:type="character" w:customStyle="1" w:styleId="150">
    <w:name w:val="Char Char83"/>
    <w:basedOn w:val="54"/>
    <w:qFormat/>
    <w:uiPriority w:val="0"/>
    <w:rPr>
      <w:rFonts w:ascii="Arial" w:hAnsi="Arial" w:eastAsia="黑体" w:cs="Times New Roman"/>
      <w:b/>
      <w:bCs/>
      <w:kern w:val="2"/>
      <w:sz w:val="28"/>
      <w:szCs w:val="28"/>
      <w:lang w:val="en-US" w:eastAsia="zh-CN" w:bidi="ar-SA"/>
    </w:rPr>
  </w:style>
  <w:style w:type="character" w:customStyle="1" w:styleId="151">
    <w:name w:val="Char Char14"/>
    <w:basedOn w:val="54"/>
    <w:qFormat/>
    <w:uiPriority w:val="0"/>
    <w:rPr>
      <w:kern w:val="2"/>
      <w:sz w:val="18"/>
      <w:szCs w:val="18"/>
    </w:rPr>
  </w:style>
  <w:style w:type="character" w:customStyle="1" w:styleId="152">
    <w:name w:val="Char Char20"/>
    <w:basedOn w:val="54"/>
    <w:qFormat/>
    <w:uiPriority w:val="0"/>
    <w:rPr>
      <w:rFonts w:ascii="宋体" w:hAnsi="宋体" w:cs="宋体"/>
      <w:b/>
      <w:bCs/>
    </w:rPr>
  </w:style>
  <w:style w:type="character" w:customStyle="1" w:styleId="153">
    <w:name w:val="Document Map Char1"/>
    <w:basedOn w:val="54"/>
    <w:qFormat/>
    <w:uiPriority w:val="0"/>
    <w:rPr>
      <w:rFonts w:cs="Times New Roman"/>
      <w:kern w:val="2"/>
      <w:sz w:val="2"/>
    </w:rPr>
  </w:style>
  <w:style w:type="character" w:customStyle="1" w:styleId="154">
    <w:name w:val="标题5 Char Char"/>
    <w:link w:val="155"/>
    <w:qFormat/>
    <w:uiPriority w:val="0"/>
    <w:rPr>
      <w:rFonts w:ascii="Arial" w:hAnsi="Arial"/>
      <w:b/>
      <w:sz w:val="32"/>
      <w:lang w:bidi="ar-SA"/>
    </w:rPr>
  </w:style>
  <w:style w:type="paragraph" w:customStyle="1" w:styleId="155">
    <w:name w:val="标题5"/>
    <w:basedOn w:val="6"/>
    <w:link w:val="154"/>
    <w:qFormat/>
    <w:uiPriority w:val="0"/>
    <w:pPr>
      <w:spacing w:line="413" w:lineRule="auto"/>
    </w:pPr>
    <w:rPr>
      <w:rFonts w:ascii="Arial" w:hAnsi="Arial"/>
      <w:bCs w:val="0"/>
      <w:kern w:val="0"/>
      <w:szCs w:val="20"/>
    </w:rPr>
  </w:style>
  <w:style w:type="character" w:customStyle="1" w:styleId="156">
    <w:name w:val="style21"/>
    <w:basedOn w:val="54"/>
    <w:qFormat/>
    <w:uiPriority w:val="0"/>
    <w:rPr>
      <w:b/>
      <w:bCs/>
      <w:sz w:val="28"/>
      <w:szCs w:val="28"/>
    </w:rPr>
  </w:style>
  <w:style w:type="character" w:customStyle="1" w:styleId="157">
    <w:name w:val="Char Char26"/>
    <w:basedOn w:val="54"/>
    <w:qFormat/>
    <w:uiPriority w:val="0"/>
    <w:rPr>
      <w:rFonts w:eastAsia="宋体" w:cs="Times New Roman"/>
      <w:b/>
      <w:bCs/>
      <w:kern w:val="2"/>
      <w:sz w:val="32"/>
      <w:szCs w:val="32"/>
      <w:lang w:val="en-US" w:eastAsia="zh-CN" w:bidi="ar-SA"/>
    </w:rPr>
  </w:style>
  <w:style w:type="character" w:customStyle="1" w:styleId="158">
    <w:name w:val="title11"/>
    <w:basedOn w:val="54"/>
    <w:qFormat/>
    <w:uiPriority w:val="0"/>
    <w:rPr>
      <w:b/>
      <w:bCs/>
      <w:color w:val="FFFFFF"/>
      <w:sz w:val="11"/>
      <w:szCs w:val="11"/>
    </w:rPr>
  </w:style>
  <w:style w:type="character" w:customStyle="1" w:styleId="159">
    <w:name w:val="Char Char62"/>
    <w:basedOn w:val="54"/>
    <w:qFormat/>
    <w:uiPriority w:val="0"/>
    <w:rPr>
      <w:rFonts w:ascii="宋体" w:hAnsi="Courier New" w:eastAsia="宋体" w:cs="Times New Roman"/>
      <w:kern w:val="2"/>
      <w:sz w:val="21"/>
      <w:szCs w:val="21"/>
      <w:lang w:val="en-US" w:eastAsia="zh-CN" w:bidi="ar-SA"/>
    </w:rPr>
  </w:style>
  <w:style w:type="character" w:customStyle="1" w:styleId="160">
    <w:name w:val="Char Char35"/>
    <w:basedOn w:val="54"/>
    <w:qFormat/>
    <w:uiPriority w:val="0"/>
    <w:rPr>
      <w:rFonts w:ascii="宋体" w:hAnsi="宋体" w:eastAsia="宋体" w:cs="宋体"/>
      <w:color w:val="000000"/>
      <w:sz w:val="24"/>
      <w:szCs w:val="24"/>
      <w:lang w:val="en-US" w:eastAsia="zh-CN" w:bidi="ar-SA"/>
    </w:rPr>
  </w:style>
  <w:style w:type="character" w:customStyle="1" w:styleId="161">
    <w:name w:val="Char Char15"/>
    <w:basedOn w:val="54"/>
    <w:qFormat/>
    <w:uiPriority w:val="0"/>
    <w:rPr>
      <w:kern w:val="2"/>
      <w:sz w:val="21"/>
      <w:szCs w:val="24"/>
    </w:rPr>
  </w:style>
  <w:style w:type="character" w:customStyle="1" w:styleId="162">
    <w:name w:val="Char Char74"/>
    <w:basedOn w:val="54"/>
    <w:qFormat/>
    <w:uiPriority w:val="0"/>
    <w:rPr>
      <w:rFonts w:eastAsia="宋体" w:cs="Times New Roman"/>
      <w:kern w:val="2"/>
      <w:sz w:val="24"/>
      <w:szCs w:val="24"/>
      <w:lang w:val="en-US" w:eastAsia="zh-CN" w:bidi="ar-SA"/>
    </w:rPr>
  </w:style>
  <w:style w:type="character" w:customStyle="1" w:styleId="163">
    <w:name w:val="Char Char78"/>
    <w:basedOn w:val="54"/>
    <w:qFormat/>
    <w:uiPriority w:val="0"/>
    <w:rPr>
      <w:rFonts w:ascii="Arial" w:hAnsi="Arial" w:eastAsia="黑体" w:cs="Times New Roman"/>
      <w:kern w:val="2"/>
      <w:sz w:val="21"/>
      <w:szCs w:val="21"/>
      <w:lang w:val="en-US" w:eastAsia="zh-CN" w:bidi="ar-SA"/>
    </w:rPr>
  </w:style>
  <w:style w:type="character" w:customStyle="1" w:styleId="164">
    <w:name w:val="intel3"/>
    <w:basedOn w:val="54"/>
    <w:qFormat/>
    <w:uiPriority w:val="0"/>
  </w:style>
  <w:style w:type="character" w:customStyle="1" w:styleId="165">
    <w:name w:val="Char Char29"/>
    <w:basedOn w:val="54"/>
    <w:qFormat/>
    <w:uiPriority w:val="0"/>
    <w:rPr>
      <w:rFonts w:cs="Times New Roman"/>
      <w:kern w:val="2"/>
      <w:sz w:val="16"/>
      <w:szCs w:val="16"/>
    </w:rPr>
  </w:style>
  <w:style w:type="character" w:customStyle="1" w:styleId="166">
    <w:name w:val="Char Char16"/>
    <w:basedOn w:val="54"/>
    <w:qFormat/>
    <w:uiPriority w:val="0"/>
    <w:rPr>
      <w:rFonts w:eastAsia="仿宋_GB2312"/>
      <w:sz w:val="30"/>
    </w:rPr>
  </w:style>
  <w:style w:type="character" w:customStyle="1" w:styleId="167">
    <w:name w:val="Char Char22"/>
    <w:basedOn w:val="54"/>
    <w:qFormat/>
    <w:uiPriority w:val="0"/>
    <w:rPr>
      <w:b/>
      <w:bCs/>
      <w:kern w:val="2"/>
      <w:sz w:val="32"/>
      <w:szCs w:val="32"/>
    </w:rPr>
  </w:style>
  <w:style w:type="character" w:customStyle="1" w:styleId="168">
    <w:name w:val="Char Char76"/>
    <w:basedOn w:val="54"/>
    <w:qFormat/>
    <w:uiPriority w:val="0"/>
    <w:rPr>
      <w:rFonts w:eastAsia="宋体" w:cs="Times New Roman"/>
      <w:sz w:val="24"/>
      <w:szCs w:val="24"/>
      <w:u w:val="single"/>
      <w:lang w:val="en-US" w:eastAsia="en-US" w:bidi="ar-SA"/>
    </w:rPr>
  </w:style>
  <w:style w:type="character" w:customStyle="1" w:styleId="169">
    <w:name w:val="批注主题 Char Char"/>
    <w:basedOn w:val="85"/>
    <w:qFormat/>
    <w:uiPriority w:val="0"/>
    <w:rPr>
      <w:rFonts w:ascii="宋体" w:hAnsi="宋体" w:eastAsia="宋体"/>
      <w:kern w:val="2"/>
      <w:sz w:val="24"/>
      <w:szCs w:val="28"/>
      <w:lang w:val="en-US" w:eastAsia="zh-CN" w:bidi="ar-SA"/>
    </w:rPr>
  </w:style>
  <w:style w:type="character" w:customStyle="1" w:styleId="170">
    <w:name w:val="style31"/>
    <w:basedOn w:val="54"/>
    <w:qFormat/>
    <w:uiPriority w:val="0"/>
    <w:rPr>
      <w:sz w:val="10"/>
      <w:szCs w:val="10"/>
    </w:rPr>
  </w:style>
  <w:style w:type="character" w:customStyle="1" w:styleId="171">
    <w:name w:val="Char Char59"/>
    <w:basedOn w:val="54"/>
    <w:qFormat/>
    <w:uiPriority w:val="0"/>
    <w:rPr>
      <w:rFonts w:eastAsia="宋体" w:cs="Times New Roman"/>
      <w:sz w:val="24"/>
      <w:lang w:val="en-US" w:eastAsia="zh-CN" w:bidi="ar-SA"/>
    </w:rPr>
  </w:style>
  <w:style w:type="character" w:customStyle="1" w:styleId="172">
    <w:name w:val="Char Char48"/>
    <w:basedOn w:val="173"/>
    <w:qFormat/>
    <w:uiPriority w:val="0"/>
    <w:rPr>
      <w:rFonts w:ascii="宋体" w:hAnsi="宋体" w:eastAsia="宋体" w:cs="Times New Roman"/>
      <w:kern w:val="2"/>
      <w:sz w:val="24"/>
      <w:szCs w:val="24"/>
      <w:lang w:val="en-US" w:eastAsia="zh-CN" w:bidi="ar-SA"/>
    </w:rPr>
  </w:style>
  <w:style w:type="character" w:customStyle="1" w:styleId="173">
    <w:name w:val="Char Char40"/>
    <w:basedOn w:val="54"/>
    <w:qFormat/>
    <w:uiPriority w:val="0"/>
    <w:rPr>
      <w:rFonts w:ascii="宋体" w:hAnsi="宋体" w:eastAsia="宋体" w:cs="Times New Roman"/>
      <w:kern w:val="2"/>
      <w:sz w:val="24"/>
      <w:szCs w:val="24"/>
      <w:lang w:val="en-US" w:eastAsia="zh-CN" w:bidi="ar-SA"/>
    </w:rPr>
  </w:style>
  <w:style w:type="character" w:customStyle="1" w:styleId="174">
    <w:name w:val="Char Char86"/>
    <w:basedOn w:val="54"/>
    <w:qFormat/>
    <w:uiPriority w:val="0"/>
    <w:rPr>
      <w:rFonts w:eastAsia="宋体" w:cs="Times New Roman"/>
      <w:b/>
      <w:bCs/>
      <w:kern w:val="44"/>
      <w:sz w:val="44"/>
      <w:szCs w:val="44"/>
      <w:lang w:val="en-US" w:eastAsia="zh-CN" w:bidi="ar-SA"/>
    </w:rPr>
  </w:style>
  <w:style w:type="character" w:customStyle="1" w:styleId="175">
    <w:name w:val="Char Char67"/>
    <w:basedOn w:val="54"/>
    <w:qFormat/>
    <w:uiPriority w:val="0"/>
    <w:rPr>
      <w:rFonts w:eastAsia="宋体" w:cs="Times New Roman"/>
      <w:kern w:val="2"/>
      <w:sz w:val="24"/>
      <w:szCs w:val="24"/>
      <w:lang w:val="en-US" w:eastAsia="zh-CN" w:bidi="ar-SA"/>
    </w:rPr>
  </w:style>
  <w:style w:type="character" w:customStyle="1" w:styleId="176">
    <w:name w:val="Char Char27"/>
    <w:basedOn w:val="54"/>
    <w:qFormat/>
    <w:uiPriority w:val="0"/>
    <w:rPr>
      <w:rFonts w:ascii="Arial" w:hAnsi="Arial" w:eastAsia="黑体" w:cs="Times New Roman"/>
      <w:b/>
      <w:bCs/>
      <w:kern w:val="2"/>
      <w:sz w:val="32"/>
      <w:szCs w:val="32"/>
      <w:lang w:val="en-US" w:eastAsia="zh-CN" w:bidi="ar-SA"/>
    </w:rPr>
  </w:style>
  <w:style w:type="character" w:customStyle="1" w:styleId="177">
    <w:name w:val="标题4 Char Char"/>
    <w:link w:val="178"/>
    <w:qFormat/>
    <w:uiPriority w:val="0"/>
    <w:rPr>
      <w:rFonts w:ascii="Arial" w:hAnsi="Arial"/>
      <w:b/>
      <w:sz w:val="32"/>
      <w:lang w:bidi="ar-SA"/>
    </w:rPr>
  </w:style>
  <w:style w:type="paragraph" w:customStyle="1" w:styleId="178">
    <w:name w:val="标题4"/>
    <w:basedOn w:val="5"/>
    <w:next w:val="24"/>
    <w:link w:val="177"/>
    <w:qFormat/>
    <w:uiPriority w:val="0"/>
    <w:pPr>
      <w:spacing w:line="413" w:lineRule="auto"/>
    </w:pPr>
    <w:rPr>
      <w:rFonts w:ascii="Arial" w:hAnsi="Arial"/>
      <w:bCs w:val="0"/>
      <w:kern w:val="0"/>
      <w:szCs w:val="20"/>
    </w:rPr>
  </w:style>
  <w:style w:type="character" w:customStyle="1" w:styleId="179">
    <w:name w:val="Char Char61"/>
    <w:basedOn w:val="54"/>
    <w:qFormat/>
    <w:uiPriority w:val="0"/>
    <w:rPr>
      <w:rFonts w:ascii="宋体" w:hAnsi="宋体" w:eastAsia="宋体" w:cs="Times New Roman"/>
      <w:kern w:val="2"/>
      <w:sz w:val="24"/>
      <w:szCs w:val="24"/>
      <w:lang w:val="en-US" w:eastAsia="zh-CN" w:bidi="ar-SA"/>
    </w:rPr>
  </w:style>
  <w:style w:type="character" w:customStyle="1" w:styleId="180">
    <w:name w:val="Char Char24"/>
    <w:basedOn w:val="54"/>
    <w:qFormat/>
    <w:uiPriority w:val="0"/>
    <w:rPr>
      <w:b/>
      <w:bCs/>
      <w:kern w:val="44"/>
      <w:sz w:val="44"/>
      <w:szCs w:val="44"/>
    </w:rPr>
  </w:style>
  <w:style w:type="character" w:customStyle="1" w:styleId="181">
    <w:name w:val="style161"/>
    <w:basedOn w:val="54"/>
    <w:qFormat/>
    <w:uiPriority w:val="0"/>
    <w:rPr>
      <w:b/>
      <w:bCs/>
      <w:color w:val="333333"/>
    </w:rPr>
  </w:style>
  <w:style w:type="character" w:customStyle="1" w:styleId="182">
    <w:name w:val="Char Char57"/>
    <w:basedOn w:val="54"/>
    <w:qFormat/>
    <w:uiPriority w:val="0"/>
    <w:rPr>
      <w:rFonts w:eastAsia="宋体" w:cs="Times New Roman"/>
      <w:b/>
      <w:bCs/>
      <w:kern w:val="44"/>
      <w:sz w:val="44"/>
      <w:szCs w:val="44"/>
      <w:lang w:val="en-US" w:eastAsia="zh-CN" w:bidi="ar-SA"/>
    </w:rPr>
  </w:style>
  <w:style w:type="character" w:customStyle="1" w:styleId="183">
    <w:name w:val="Char Char50"/>
    <w:basedOn w:val="54"/>
    <w:qFormat/>
    <w:uiPriority w:val="0"/>
    <w:rPr>
      <w:rFonts w:ascii="Arial" w:hAnsi="Arial" w:eastAsia="黑体" w:cs="Times New Roman"/>
      <w:kern w:val="2"/>
      <w:sz w:val="24"/>
      <w:szCs w:val="24"/>
      <w:lang w:val="en-US" w:eastAsia="zh-CN" w:bidi="ar-SA"/>
    </w:rPr>
  </w:style>
  <w:style w:type="character" w:customStyle="1" w:styleId="184">
    <w:name w:val="Char Char41"/>
    <w:basedOn w:val="54"/>
    <w:qFormat/>
    <w:uiPriority w:val="0"/>
    <w:rPr>
      <w:rFonts w:eastAsia="宋体" w:cs="Times New Roman"/>
      <w:kern w:val="2"/>
      <w:sz w:val="18"/>
      <w:szCs w:val="18"/>
      <w:lang w:val="en-US" w:eastAsia="zh-CN" w:bidi="ar-SA"/>
    </w:rPr>
  </w:style>
  <w:style w:type="character" w:customStyle="1" w:styleId="185">
    <w:name w:val="Char Char45"/>
    <w:basedOn w:val="54"/>
    <w:qFormat/>
    <w:uiPriority w:val="0"/>
    <w:rPr>
      <w:rFonts w:eastAsia="宋体" w:cs="Times New Roman"/>
      <w:kern w:val="2"/>
      <w:sz w:val="24"/>
      <w:szCs w:val="24"/>
      <w:lang w:val="en-US" w:eastAsia="zh-CN" w:bidi="ar-SA"/>
    </w:rPr>
  </w:style>
  <w:style w:type="character" w:customStyle="1" w:styleId="186">
    <w:name w:val="Endnote Text Char1"/>
    <w:basedOn w:val="54"/>
    <w:qFormat/>
    <w:uiPriority w:val="0"/>
    <w:rPr>
      <w:rFonts w:cs="Times New Roman"/>
      <w:kern w:val="2"/>
      <w:sz w:val="24"/>
      <w:szCs w:val="24"/>
    </w:rPr>
  </w:style>
  <w:style w:type="character" w:customStyle="1" w:styleId="187">
    <w:name w:val="Char Char18"/>
    <w:basedOn w:val="54"/>
    <w:qFormat/>
    <w:uiPriority w:val="0"/>
    <w:rPr>
      <w:rFonts w:eastAsia="仿宋_GB2312"/>
      <w:sz w:val="30"/>
    </w:rPr>
  </w:style>
  <w:style w:type="character" w:customStyle="1" w:styleId="188">
    <w:name w:val="ss16"/>
    <w:basedOn w:val="54"/>
    <w:qFormat/>
    <w:uiPriority w:val="0"/>
    <w:rPr>
      <w:rFonts w:hint="eastAsia" w:ascii="宋体" w:hAnsi="宋体" w:eastAsia="宋体"/>
      <w:color w:val="000000"/>
      <w:sz w:val="9"/>
      <w:szCs w:val="9"/>
    </w:rPr>
  </w:style>
  <w:style w:type="character" w:customStyle="1" w:styleId="189">
    <w:name w:val="Char Char49"/>
    <w:basedOn w:val="54"/>
    <w:qFormat/>
    <w:uiPriority w:val="0"/>
    <w:rPr>
      <w:rFonts w:ascii="Arial" w:hAnsi="Arial" w:eastAsia="黑体" w:cs="Times New Roman"/>
      <w:kern w:val="2"/>
      <w:sz w:val="21"/>
      <w:szCs w:val="21"/>
      <w:lang w:val="en-US" w:eastAsia="zh-CN" w:bidi="ar-SA"/>
    </w:rPr>
  </w:style>
  <w:style w:type="character" w:customStyle="1" w:styleId="190">
    <w:name w:val="Char Char52"/>
    <w:basedOn w:val="54"/>
    <w:qFormat/>
    <w:uiPriority w:val="0"/>
    <w:rPr>
      <w:rFonts w:ascii="Arial" w:hAnsi="Arial" w:eastAsia="黑体" w:cs="Times New Roman"/>
      <w:b/>
      <w:bCs/>
      <w:kern w:val="2"/>
      <w:sz w:val="24"/>
      <w:szCs w:val="24"/>
      <w:lang w:val="en-US" w:eastAsia="zh-CN" w:bidi="ar-SA"/>
    </w:rPr>
  </w:style>
  <w:style w:type="character" w:customStyle="1" w:styleId="191">
    <w:name w:val="Char Char53"/>
    <w:basedOn w:val="54"/>
    <w:qFormat/>
    <w:uiPriority w:val="0"/>
    <w:rPr>
      <w:rFonts w:eastAsia="宋体" w:cs="Times New Roman"/>
      <w:b/>
      <w:bCs/>
      <w:kern w:val="2"/>
      <w:sz w:val="28"/>
      <w:szCs w:val="28"/>
      <w:lang w:val="en-US" w:eastAsia="zh-CN" w:bidi="ar-SA"/>
    </w:rPr>
  </w:style>
  <w:style w:type="character" w:customStyle="1" w:styleId="192">
    <w:name w:val="Char Char43"/>
    <w:basedOn w:val="54"/>
    <w:qFormat/>
    <w:uiPriority w:val="0"/>
    <w:rPr>
      <w:rFonts w:eastAsia="宋体" w:cs="Times New Roman"/>
      <w:kern w:val="2"/>
      <w:sz w:val="24"/>
      <w:szCs w:val="24"/>
      <w:lang w:val="en-US" w:eastAsia="zh-CN" w:bidi="ar-SA"/>
    </w:rPr>
  </w:style>
  <w:style w:type="character" w:customStyle="1" w:styleId="193">
    <w:name w:val="Char Char82"/>
    <w:basedOn w:val="54"/>
    <w:qFormat/>
    <w:uiPriority w:val="0"/>
    <w:rPr>
      <w:rFonts w:eastAsia="宋体" w:cs="Times New Roman"/>
      <w:b/>
      <w:bCs/>
      <w:kern w:val="2"/>
      <w:sz w:val="28"/>
      <w:szCs w:val="28"/>
      <w:lang w:val="en-US" w:eastAsia="zh-CN" w:bidi="ar-SA"/>
    </w:rPr>
  </w:style>
  <w:style w:type="character" w:customStyle="1" w:styleId="194">
    <w:name w:val="Char Char13"/>
    <w:basedOn w:val="54"/>
    <w:qFormat/>
    <w:uiPriority w:val="0"/>
    <w:rPr>
      <w:kern w:val="2"/>
      <w:sz w:val="18"/>
      <w:szCs w:val="18"/>
    </w:rPr>
  </w:style>
  <w:style w:type="character" w:customStyle="1" w:styleId="195">
    <w:name w:val="正文文字4 Char Char"/>
    <w:basedOn w:val="54"/>
    <w:qFormat/>
    <w:uiPriority w:val="0"/>
    <w:rPr>
      <w:kern w:val="2"/>
      <w:sz w:val="21"/>
      <w:szCs w:val="24"/>
    </w:rPr>
  </w:style>
  <w:style w:type="character" w:customStyle="1" w:styleId="196">
    <w:name w:val="Char Char65"/>
    <w:basedOn w:val="128"/>
    <w:qFormat/>
    <w:uiPriority w:val="0"/>
    <w:rPr>
      <w:rFonts w:eastAsia="宋体" w:cs="Times New Roman"/>
      <w:b/>
      <w:bCs/>
      <w:kern w:val="2"/>
      <w:sz w:val="24"/>
      <w:szCs w:val="24"/>
      <w:lang w:val="en-US" w:eastAsia="zh-CN" w:bidi="ar-SA"/>
    </w:rPr>
  </w:style>
  <w:style w:type="character" w:customStyle="1" w:styleId="197">
    <w:name w:val="apple-converted-space"/>
    <w:basedOn w:val="54"/>
    <w:qFormat/>
    <w:uiPriority w:val="0"/>
  </w:style>
  <w:style w:type="character" w:customStyle="1" w:styleId="198">
    <w:name w:val="Char Char58"/>
    <w:basedOn w:val="54"/>
    <w:qFormat/>
    <w:uiPriority w:val="0"/>
    <w:rPr>
      <w:rFonts w:cs="Times New Roman"/>
      <w:kern w:val="2"/>
      <w:sz w:val="16"/>
      <w:szCs w:val="16"/>
    </w:rPr>
  </w:style>
  <w:style w:type="character" w:customStyle="1" w:styleId="199">
    <w:name w:val="Plain Text Char"/>
    <w:basedOn w:val="54"/>
    <w:qFormat/>
    <w:uiPriority w:val="0"/>
    <w:rPr>
      <w:rFonts w:ascii="宋体" w:hAnsi="Courier New" w:cs="Courier New"/>
      <w:kern w:val="2"/>
      <w:sz w:val="21"/>
      <w:szCs w:val="21"/>
    </w:rPr>
  </w:style>
  <w:style w:type="character" w:customStyle="1" w:styleId="200">
    <w:name w:val="Char Char31"/>
    <w:basedOn w:val="54"/>
    <w:qFormat/>
    <w:uiPriority w:val="0"/>
    <w:rPr>
      <w:rFonts w:eastAsia="宋体" w:cs="Times New Roman"/>
      <w:kern w:val="2"/>
      <w:sz w:val="18"/>
      <w:szCs w:val="18"/>
      <w:lang w:val="en-US" w:eastAsia="zh-CN" w:bidi="ar-SA"/>
    </w:rPr>
  </w:style>
  <w:style w:type="character" w:customStyle="1" w:styleId="201">
    <w:name w:val="Char Char34"/>
    <w:basedOn w:val="54"/>
    <w:qFormat/>
    <w:uiPriority w:val="0"/>
    <w:rPr>
      <w:rFonts w:eastAsia="宋体" w:cs="Times New Roman"/>
      <w:kern w:val="2"/>
      <w:sz w:val="18"/>
      <w:szCs w:val="18"/>
      <w:lang w:val="en-US" w:eastAsia="zh-CN" w:bidi="ar-SA"/>
    </w:rPr>
  </w:style>
  <w:style w:type="character" w:customStyle="1" w:styleId="202">
    <w:name w:val="Char Char80"/>
    <w:basedOn w:val="54"/>
    <w:qFormat/>
    <w:uiPriority w:val="0"/>
    <w:rPr>
      <w:rFonts w:eastAsia="宋体" w:cs="Times New Roman"/>
      <w:b/>
      <w:bCs/>
      <w:kern w:val="2"/>
      <w:sz w:val="24"/>
      <w:szCs w:val="24"/>
      <w:lang w:val="en-US" w:eastAsia="zh-CN" w:bidi="ar-SA"/>
    </w:rPr>
  </w:style>
  <w:style w:type="character" w:customStyle="1" w:styleId="203">
    <w:name w:val="docpro"/>
    <w:basedOn w:val="54"/>
    <w:qFormat/>
    <w:uiPriority w:val="0"/>
  </w:style>
  <w:style w:type="character" w:customStyle="1" w:styleId="204">
    <w:name w:val="Char Char51"/>
    <w:basedOn w:val="54"/>
    <w:qFormat/>
    <w:uiPriority w:val="0"/>
    <w:rPr>
      <w:rFonts w:eastAsia="宋体" w:cs="Times New Roman"/>
      <w:b/>
      <w:bCs/>
      <w:kern w:val="2"/>
      <w:sz w:val="24"/>
      <w:szCs w:val="24"/>
      <w:lang w:val="en-US" w:eastAsia="zh-CN" w:bidi="ar-SA"/>
    </w:rPr>
  </w:style>
  <w:style w:type="character" w:customStyle="1" w:styleId="205">
    <w:name w:val="Char Char68"/>
    <w:basedOn w:val="54"/>
    <w:qFormat/>
    <w:uiPriority w:val="0"/>
    <w:rPr>
      <w:rFonts w:eastAsia="宋体" w:cs="Times New Roman"/>
      <w:kern w:val="2"/>
      <w:sz w:val="18"/>
      <w:szCs w:val="18"/>
      <w:lang w:val="en-US" w:eastAsia="zh-CN" w:bidi="ar-SA"/>
    </w:rPr>
  </w:style>
  <w:style w:type="character" w:customStyle="1" w:styleId="206">
    <w:name w:val="Char Char6"/>
    <w:basedOn w:val="54"/>
    <w:qFormat/>
    <w:uiPriority w:val="0"/>
    <w:rPr>
      <w:rFonts w:ascii="宋体" w:hAnsi="宋体"/>
      <w:kern w:val="2"/>
      <w:sz w:val="28"/>
      <w:szCs w:val="28"/>
    </w:rPr>
  </w:style>
  <w:style w:type="character" w:customStyle="1" w:styleId="207">
    <w:name w:val="Char Char111"/>
    <w:basedOn w:val="54"/>
    <w:qFormat/>
    <w:uiPriority w:val="0"/>
    <w:rPr>
      <w:rFonts w:ascii="宋体" w:hAnsi="宋体" w:cs="宋体"/>
      <w:color w:val="000000"/>
      <w:sz w:val="24"/>
      <w:szCs w:val="24"/>
    </w:rPr>
  </w:style>
  <w:style w:type="character" w:customStyle="1" w:styleId="208">
    <w:name w:val="Char Char55"/>
    <w:basedOn w:val="54"/>
    <w:qFormat/>
    <w:uiPriority w:val="0"/>
    <w:rPr>
      <w:rFonts w:eastAsia="宋体" w:cs="Times New Roman"/>
      <w:b/>
      <w:bCs/>
      <w:kern w:val="2"/>
      <w:sz w:val="32"/>
      <w:szCs w:val="32"/>
      <w:lang w:val="en-US" w:eastAsia="zh-CN" w:bidi="ar-SA"/>
    </w:rPr>
  </w:style>
  <w:style w:type="character" w:customStyle="1" w:styleId="209">
    <w:name w:val="Char Char30"/>
    <w:basedOn w:val="54"/>
    <w:qFormat/>
    <w:uiPriority w:val="0"/>
    <w:rPr>
      <w:rFonts w:eastAsia="宋体" w:cs="Times New Roman"/>
      <w:sz w:val="24"/>
      <w:lang w:val="en-US" w:eastAsia="zh-CN" w:bidi="ar-SA"/>
    </w:rPr>
  </w:style>
  <w:style w:type="character" w:customStyle="1" w:styleId="210">
    <w:name w:val="Char Char25"/>
    <w:basedOn w:val="54"/>
    <w:qFormat/>
    <w:uiPriority w:val="0"/>
    <w:rPr>
      <w:rFonts w:ascii="Arial" w:hAnsi="Arial" w:eastAsia="黑体" w:cs="Times New Roman"/>
      <w:b/>
      <w:bCs/>
      <w:kern w:val="2"/>
      <w:sz w:val="28"/>
      <w:szCs w:val="28"/>
      <w:lang w:val="en-US" w:eastAsia="zh-CN" w:bidi="ar-SA"/>
    </w:rPr>
  </w:style>
  <w:style w:type="character" w:customStyle="1" w:styleId="211">
    <w:name w:val="Char Char46"/>
    <w:basedOn w:val="54"/>
    <w:qFormat/>
    <w:uiPriority w:val="0"/>
    <w:rPr>
      <w:rFonts w:eastAsia="宋体" w:cs="Times New Roman"/>
      <w:sz w:val="24"/>
      <w:lang w:val="en-US" w:eastAsia="zh-CN" w:bidi="ar-SA"/>
    </w:rPr>
  </w:style>
  <w:style w:type="character" w:customStyle="1" w:styleId="212">
    <w:name w:val="Char Char7"/>
    <w:basedOn w:val="54"/>
    <w:qFormat/>
    <w:uiPriority w:val="0"/>
    <w:rPr>
      <w:sz w:val="28"/>
      <w:szCs w:val="24"/>
    </w:rPr>
  </w:style>
  <w:style w:type="character" w:customStyle="1" w:styleId="213">
    <w:name w:val="Char Char79"/>
    <w:basedOn w:val="54"/>
    <w:qFormat/>
    <w:uiPriority w:val="0"/>
    <w:rPr>
      <w:rFonts w:ascii="Arial" w:hAnsi="Arial" w:eastAsia="黑体" w:cs="Times New Roman"/>
      <w:kern w:val="2"/>
      <w:sz w:val="24"/>
      <w:szCs w:val="24"/>
      <w:lang w:val="en-US" w:eastAsia="zh-CN" w:bidi="ar-SA"/>
    </w:rPr>
  </w:style>
  <w:style w:type="character" w:customStyle="1" w:styleId="214">
    <w:name w:val="color_red1"/>
    <w:basedOn w:val="54"/>
    <w:qFormat/>
    <w:uiPriority w:val="0"/>
    <w:rPr>
      <w:color w:val="FA0004"/>
    </w:rPr>
  </w:style>
  <w:style w:type="character" w:customStyle="1" w:styleId="215">
    <w:name w:val="Char Char37"/>
    <w:basedOn w:val="54"/>
    <w:qFormat/>
    <w:uiPriority w:val="0"/>
    <w:rPr>
      <w:rFonts w:cs="Times New Roman"/>
      <w:kern w:val="2"/>
      <w:sz w:val="24"/>
      <w:szCs w:val="24"/>
    </w:rPr>
  </w:style>
  <w:style w:type="paragraph" w:customStyle="1" w:styleId="21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1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1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9">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220">
    <w:name w:val="样式3"/>
    <w:basedOn w:val="6"/>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1">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2">
    <w:name w:val="WW-表格标题"/>
    <w:basedOn w:val="223"/>
    <w:qFormat/>
    <w:uiPriority w:val="0"/>
  </w:style>
  <w:style w:type="paragraph" w:customStyle="1" w:styleId="223">
    <w:name w:val="WW-表格内容"/>
    <w:basedOn w:val="1"/>
    <w:qFormat/>
    <w:uiPriority w:val="0"/>
    <w:pPr>
      <w:suppressLineNumbers/>
      <w:suppressAutoHyphens/>
    </w:pPr>
  </w:style>
  <w:style w:type="paragraph" w:customStyle="1" w:styleId="224">
    <w:name w:val="Char Char Char Char Char Char Char"/>
    <w:basedOn w:val="1"/>
    <w:qFormat/>
    <w:uiPriority w:val="0"/>
    <w:rPr>
      <w:snapToGrid w:val="0"/>
      <w:color w:val="000000"/>
      <w:spacing w:val="16"/>
      <w:sz w:val="22"/>
      <w:szCs w:val="22"/>
    </w:rPr>
  </w:style>
  <w:style w:type="paragraph" w:customStyle="1" w:styleId="225">
    <w:name w:val="List Paragraph"/>
    <w:basedOn w:val="1"/>
    <w:qFormat/>
    <w:uiPriority w:val="0"/>
    <w:pPr>
      <w:ind w:firstLine="420" w:firstLineChars="200"/>
    </w:pPr>
    <w:rPr>
      <w:sz w:val="28"/>
      <w:szCs w:val="28"/>
    </w:rPr>
  </w:style>
  <w:style w:type="paragraph" w:customStyle="1" w:styleId="226">
    <w:name w:val="样式 标题 3 + (中文) 黑体 小四 非加粗 段前: 7.8 磅 段后: 0 磅 行距: 固定值 20 磅"/>
    <w:basedOn w:val="6"/>
    <w:next w:val="1"/>
    <w:qFormat/>
    <w:uiPriority w:val="0"/>
    <w:pPr>
      <w:spacing w:line="400" w:lineRule="exact"/>
    </w:pPr>
    <w:rPr>
      <w:rFonts w:eastAsia="黑体" w:cs="宋体"/>
      <w:b w:val="0"/>
      <w:bCs w:val="0"/>
      <w:sz w:val="24"/>
      <w:szCs w:val="20"/>
    </w:rPr>
  </w:style>
  <w:style w:type="paragraph" w:customStyle="1" w:styleId="22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28">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29">
    <w:name w:val="样式2"/>
    <w:basedOn w:val="5"/>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0">
    <w:name w:val="Char"/>
    <w:basedOn w:val="1"/>
    <w:qFormat/>
    <w:uiPriority w:val="0"/>
  </w:style>
  <w:style w:type="paragraph" w:customStyle="1" w:styleId="231">
    <w:name w:val="表格标题"/>
    <w:basedOn w:val="232"/>
    <w:qFormat/>
    <w:uiPriority w:val="0"/>
  </w:style>
  <w:style w:type="paragraph" w:customStyle="1" w:styleId="232">
    <w:name w:val="表格内容"/>
    <w:basedOn w:val="1"/>
    <w:qFormat/>
    <w:uiPriority w:val="0"/>
    <w:pPr>
      <w:suppressLineNumbers/>
      <w:suppressAutoHyphens/>
    </w:pPr>
  </w:style>
  <w:style w:type="paragraph" w:customStyle="1" w:styleId="233">
    <w:name w:val="目录"/>
    <w:basedOn w:val="1"/>
    <w:qFormat/>
    <w:uiPriority w:val="0"/>
    <w:pPr>
      <w:widowControl/>
      <w:jc w:val="center"/>
    </w:pPr>
    <w:rPr>
      <w:rFonts w:ascii="宋体"/>
      <w:b/>
      <w:kern w:val="0"/>
      <w:sz w:val="36"/>
    </w:rPr>
  </w:style>
  <w:style w:type="paragraph" w:customStyle="1" w:styleId="234">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35">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6">
    <w:name w:val="Char Char1 Char Char Char Char Char Char Char"/>
    <w:basedOn w:val="1"/>
    <w:qFormat/>
    <w:uiPriority w:val="0"/>
    <w:pPr>
      <w:pageBreakBefore/>
    </w:pPr>
    <w:rPr>
      <w:rFonts w:ascii="Calibri" w:hAnsi="Calibri" w:cs="Calibri"/>
    </w:rPr>
  </w:style>
  <w:style w:type="paragraph" w:customStyle="1" w:styleId="237">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238">
    <w:name w:val="pa-27"/>
    <w:basedOn w:val="1"/>
    <w:qFormat/>
    <w:uiPriority w:val="0"/>
    <w:pPr>
      <w:widowControl/>
      <w:spacing w:line="360" w:lineRule="atLeast"/>
      <w:ind w:firstLine="420"/>
    </w:pPr>
    <w:rPr>
      <w:rFonts w:ascii="宋体" w:hAnsi="宋体" w:cs="宋体"/>
      <w:kern w:val="0"/>
      <w:sz w:val="24"/>
    </w:rPr>
  </w:style>
  <w:style w:type="paragraph" w:customStyle="1" w:styleId="23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1">
    <w:name w:val="样式 标题 1 + (西文) 宋体 非加粗 黑色 两端对齐 左侧:  0 厘米 首行缩进:  0.89 厘米"/>
    <w:basedOn w:val="4"/>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2">
    <w:name w:val="表格"/>
    <w:basedOn w:val="1"/>
    <w:qFormat/>
    <w:uiPriority w:val="0"/>
    <w:pPr>
      <w:jc w:val="center"/>
      <w:textAlignment w:val="center"/>
    </w:pPr>
    <w:rPr>
      <w:rFonts w:ascii="华文细黑" w:hAnsi="华文细黑"/>
      <w:kern w:val="0"/>
    </w:rPr>
  </w:style>
  <w:style w:type="paragraph" w:customStyle="1" w:styleId="243">
    <w:name w:val="自定样式1"/>
    <w:basedOn w:val="1"/>
    <w:qFormat/>
    <w:uiPriority w:val="0"/>
    <w:pPr>
      <w:suppressAutoHyphens/>
      <w:jc w:val="center"/>
    </w:pPr>
    <w:rPr>
      <w:rFonts w:ascii="宋体" w:hAnsi="宋体"/>
      <w:color w:val="000000"/>
      <w:sz w:val="18"/>
    </w:rPr>
  </w:style>
  <w:style w:type="paragraph" w:customStyle="1" w:styleId="24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4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4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48">
    <w:name w:val="_Style 246"/>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2">
    <w:name w:val="Char9"/>
    <w:basedOn w:val="17"/>
    <w:qFormat/>
    <w:uiPriority w:val="0"/>
    <w:pPr>
      <w:spacing w:line="360" w:lineRule="auto"/>
      <w:ind w:firstLine="200" w:firstLineChars="200"/>
    </w:pPr>
    <w:rPr>
      <w:rFonts w:ascii="Tahoma" w:hAnsi="Tahoma"/>
      <w:sz w:val="24"/>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5">
    <w:name w:val="Char1"/>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56">
    <w:name w:val="pa-34"/>
    <w:basedOn w:val="1"/>
    <w:qFormat/>
    <w:uiPriority w:val="0"/>
    <w:pPr>
      <w:widowControl/>
      <w:spacing w:line="360" w:lineRule="atLeast"/>
      <w:ind w:firstLine="420"/>
      <w:jc w:val="left"/>
    </w:pPr>
    <w:rPr>
      <w:rFonts w:ascii="宋体" w:hAnsi="宋体" w:cs="宋体"/>
      <w:kern w:val="0"/>
      <w:sz w:val="24"/>
    </w:rPr>
  </w:style>
  <w:style w:type="paragraph" w:customStyle="1" w:styleId="257">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258">
    <w:name w:val="表格文字"/>
    <w:basedOn w:val="1"/>
    <w:qFormat/>
    <w:uiPriority w:val="0"/>
    <w:pPr>
      <w:adjustRightInd w:val="0"/>
      <w:spacing w:line="420" w:lineRule="atLeast"/>
      <w:jc w:val="left"/>
      <w:textAlignment w:val="baseline"/>
    </w:pPr>
    <w:rPr>
      <w:kern w:val="0"/>
    </w:rPr>
  </w:style>
  <w:style w:type="paragraph" w:customStyle="1" w:styleId="259">
    <w:name w:val="正  文"/>
    <w:basedOn w:val="1"/>
    <w:qFormat/>
    <w:uiPriority w:val="0"/>
    <w:pPr>
      <w:spacing w:line="360" w:lineRule="auto"/>
      <w:ind w:firstLine="200" w:firstLineChars="200"/>
    </w:pPr>
    <w:rPr>
      <w:rFonts w:ascii="宋体"/>
      <w:sz w:val="24"/>
    </w:rPr>
  </w:style>
  <w:style w:type="paragraph" w:customStyle="1" w:styleId="260">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1">
    <w:name w:val="List Paragraph1"/>
    <w:basedOn w:val="1"/>
    <w:qFormat/>
    <w:uiPriority w:val="99"/>
    <w:pPr>
      <w:ind w:firstLine="420" w:firstLineChars="200"/>
    </w:pPr>
    <w:rPr>
      <w:sz w:val="28"/>
      <w:szCs w:val="28"/>
    </w:rPr>
  </w:style>
  <w:style w:type="paragraph" w:customStyle="1" w:styleId="262">
    <w:name w:val="正文1"/>
    <w:next w:val="263"/>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63">
    <w:name w:val="正文文本1"/>
    <w:basedOn w:val="262"/>
    <w:next w:val="3"/>
    <w:qFormat/>
    <w:uiPriority w:val="0"/>
    <w:rPr>
      <w:rFonts w:ascii="仿宋_GB2312;仿宋" w:hAnsi="仿宋_GB2312;仿宋" w:eastAsia="仿宋_GB2312;仿宋"/>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78</Pages>
  <Words>13932</Words>
  <Characters>14890</Characters>
  <Lines>374</Lines>
  <Paragraphs>105</Paragraphs>
  <TotalTime>7</TotalTime>
  <ScaleCrop>false</ScaleCrop>
  <LinksUpToDate>false</LinksUpToDate>
  <CharactersWithSpaces>15311</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2018-05-23T14:25:00Z</dcterms:created>
  <dc:creator>中金招标</dc:creator>
  <cp:lastModifiedBy>TongLiang</cp:lastModifiedBy>
  <cp:lastPrinted>2024-03-05T09:41:00Z</cp:lastPrinted>
  <dcterms:modified xsi:type="dcterms:W3CDTF">2025-03-19T10:46:16Z</dcterms:modified>
  <dc:title>铜梁县东城中学迁建工程2、3号（教学楼）</dc:title>
  <cp:revision>2252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835E2351EEF24998A268A49BD685B13F_13</vt:lpwstr>
  </property>
  <property fmtid="{D5CDD505-2E9C-101B-9397-08002B2CF9AE}" pid="4" name="KSOTemplateDocerSaveRecord">
    <vt:lpwstr>eyJoZGlkIjoiMmUwZmVhMzg4YTM5MTNmMjNkZmFlMDQ0MTRlYWZmNDciLCJ1c2VySWQiOiIyNDQ5NzAxMDEifQ==</vt:lpwstr>
  </property>
</Properties>
</file>