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重庆市铜梁区高楼</w:t>
      </w:r>
      <w:r>
        <w:rPr>
          <w:rFonts w:hint="eastAsia" w:ascii="方正小标宋_GBK" w:hAnsi="方正小标宋_GBK" w:eastAsia="方正小标宋_GBK" w:cs="方正小标宋_GBK"/>
          <w:color w:val="000000"/>
          <w:sz w:val="44"/>
          <w:szCs w:val="44"/>
        </w:rPr>
        <w:t>镇20</w:t>
      </w:r>
      <w:r>
        <w:rPr>
          <w:rFonts w:hint="eastAsia" w:ascii="方正小标宋_GBK" w:hAnsi="方正小标宋_GBK" w:eastAsia="方正小标宋_GBK" w:cs="方正小标宋_GBK"/>
          <w:color w:val="000000"/>
          <w:sz w:val="44"/>
          <w:szCs w:val="44"/>
          <w:lang w:val="en-US" w:eastAsia="zh-CN"/>
        </w:rPr>
        <w:t>21</w:t>
      </w:r>
      <w:r>
        <w:rPr>
          <w:rFonts w:hint="eastAsia" w:ascii="方正小标宋_GBK" w:hAnsi="方正小标宋_GBK" w:eastAsia="方正小标宋_GBK" w:cs="方正小标宋_GBK"/>
          <w:color w:val="000000"/>
          <w:sz w:val="44"/>
          <w:szCs w:val="44"/>
        </w:rPr>
        <w:t>年财政预算执行情况和202</w:t>
      </w:r>
      <w:r>
        <w:rPr>
          <w:rFonts w:hint="eastAsia" w:ascii="方正小标宋_GBK" w:hAnsi="方正小标宋_GBK" w:eastAsia="方正小标宋_GBK" w:cs="方正小标宋_GBK"/>
          <w:color w:val="000000"/>
          <w:sz w:val="44"/>
          <w:szCs w:val="44"/>
          <w:lang w:val="en-US" w:eastAsia="zh-CN"/>
        </w:rPr>
        <w:t>2</w:t>
      </w:r>
      <w:r>
        <w:rPr>
          <w:rFonts w:hint="eastAsia" w:ascii="方正小标宋_GBK" w:hAnsi="方正小标宋_GBK" w:eastAsia="方正小标宋_GBK" w:cs="方正小标宋_GBK"/>
          <w:color w:val="000000"/>
          <w:sz w:val="44"/>
          <w:szCs w:val="44"/>
        </w:rPr>
        <w:t>年财政预算的报告</w:t>
      </w:r>
    </w:p>
    <w:p>
      <w:pPr>
        <w:rPr>
          <w:rFonts w:hint="eastAsia" w:ascii="仿宋" w:hAnsi="仿宋" w:eastAsia="仿宋" w:cs="仿宋"/>
          <w:bCs/>
          <w:color w:val="FF0000"/>
          <w:sz w:val="32"/>
          <w:szCs w:val="32"/>
          <w:highlight w:val="yellow"/>
        </w:rPr>
      </w:pPr>
    </w:p>
    <w:p>
      <w:pPr>
        <w:rPr>
          <w:rFonts w:hint="eastAsia" w:ascii="仿宋" w:hAnsi="仿宋" w:eastAsia="仿宋" w:cs="仿宋"/>
          <w:bCs/>
          <w:sz w:val="32"/>
          <w:szCs w:val="32"/>
        </w:rPr>
      </w:pPr>
      <w:r>
        <w:rPr>
          <w:rFonts w:hint="eastAsia" w:ascii="仿宋" w:hAnsi="仿宋" w:eastAsia="仿宋" w:cs="仿宋"/>
          <w:bCs/>
          <w:sz w:val="32"/>
          <w:szCs w:val="32"/>
        </w:rPr>
        <w:t>各位代表：</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受镇人民政府的委托，现向大会报告</w:t>
      </w:r>
      <w:r>
        <w:rPr>
          <w:rFonts w:hint="eastAsia" w:ascii="仿宋" w:hAnsi="仿宋" w:eastAsia="仿宋" w:cs="仿宋"/>
          <w:bCs/>
          <w:sz w:val="32"/>
          <w:szCs w:val="32"/>
          <w:lang w:eastAsia="zh-CN"/>
        </w:rPr>
        <w:t>高楼</w:t>
      </w:r>
      <w:r>
        <w:rPr>
          <w:rFonts w:hint="eastAsia" w:ascii="仿宋" w:hAnsi="仿宋" w:eastAsia="仿宋" w:cs="仿宋"/>
          <w:bCs/>
          <w:sz w:val="32"/>
          <w:szCs w:val="32"/>
        </w:rPr>
        <w:t>镇20</w:t>
      </w:r>
      <w:r>
        <w:rPr>
          <w:rFonts w:hint="eastAsia" w:ascii="仿宋" w:hAnsi="仿宋" w:eastAsia="仿宋" w:cs="仿宋"/>
          <w:bCs/>
          <w:sz w:val="32"/>
          <w:szCs w:val="32"/>
          <w:lang w:val="en-US" w:eastAsia="zh-CN"/>
        </w:rPr>
        <w:t>21</w:t>
      </w:r>
      <w:r>
        <w:rPr>
          <w:rFonts w:hint="eastAsia" w:ascii="仿宋" w:hAnsi="仿宋" w:eastAsia="仿宋" w:cs="仿宋"/>
          <w:bCs/>
          <w:sz w:val="32"/>
          <w:szCs w:val="32"/>
        </w:rPr>
        <w:t>年财政预算执行情况和202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年财政预算(草案)，提请大会审查，并请列席人员提出意见。</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一、20</w:t>
      </w:r>
      <w:r>
        <w:rPr>
          <w:rFonts w:hint="eastAsia" w:ascii="仿宋" w:hAnsi="仿宋" w:eastAsia="仿宋" w:cs="仿宋"/>
          <w:bCs/>
          <w:sz w:val="32"/>
          <w:szCs w:val="32"/>
          <w:lang w:val="en-US" w:eastAsia="zh-CN"/>
        </w:rPr>
        <w:t>21</w:t>
      </w:r>
      <w:r>
        <w:rPr>
          <w:rFonts w:hint="eastAsia" w:ascii="仿宋" w:hAnsi="仿宋" w:eastAsia="仿宋" w:cs="仿宋"/>
          <w:bCs/>
          <w:sz w:val="32"/>
          <w:szCs w:val="32"/>
        </w:rPr>
        <w:t>年的财政预算执行情况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20</w:t>
      </w:r>
      <w:r>
        <w:rPr>
          <w:rFonts w:hint="eastAsia" w:ascii="仿宋" w:hAnsi="仿宋" w:eastAsia="仿宋" w:cs="仿宋"/>
          <w:bCs/>
          <w:sz w:val="32"/>
          <w:szCs w:val="32"/>
          <w:lang w:val="en-US" w:eastAsia="zh-CN"/>
        </w:rPr>
        <w:t>21</w:t>
      </w:r>
      <w:r>
        <w:rPr>
          <w:rFonts w:hint="eastAsia" w:ascii="仿宋" w:hAnsi="仿宋" w:eastAsia="仿宋" w:cs="仿宋"/>
          <w:bCs/>
          <w:sz w:val="32"/>
          <w:szCs w:val="32"/>
        </w:rPr>
        <w:t>年，在镇党委的正确领导下，在镇人大的监督支持下，镇政府及其财政部门，紧紧围绕“保增长、保民生、保发展、重开源、强管理”的工作方针，实施积极的财政政策，全面服务我镇建设的发展目标，克服各种困难，努力开拓创新，做到开源节流，落实科学理财，优化支出结构，为实现我镇经济社会发展提供持续稳健的财力保障。现将20</w:t>
      </w:r>
      <w:r>
        <w:rPr>
          <w:rFonts w:hint="eastAsia" w:ascii="仿宋" w:hAnsi="仿宋" w:eastAsia="仿宋" w:cs="仿宋"/>
          <w:bCs/>
          <w:sz w:val="32"/>
          <w:szCs w:val="32"/>
          <w:lang w:val="en-US" w:eastAsia="zh-CN"/>
        </w:rPr>
        <w:t>21</w:t>
      </w:r>
      <w:r>
        <w:rPr>
          <w:rFonts w:hint="eastAsia" w:ascii="仿宋" w:hAnsi="仿宋" w:eastAsia="仿宋" w:cs="仿宋"/>
          <w:bCs/>
          <w:sz w:val="32"/>
          <w:szCs w:val="32"/>
        </w:rPr>
        <w:t>年预算执行情况报告如下：</w:t>
      </w:r>
    </w:p>
    <w:p>
      <w:pPr>
        <w:spacing w:line="594" w:lineRule="exact"/>
        <w:ind w:firstLine="640" w:firstLineChars="200"/>
        <w:rPr>
          <w:rFonts w:eastAsia="方正楷体_GBK"/>
          <w:sz w:val="32"/>
          <w:szCs w:val="32"/>
        </w:rPr>
      </w:pPr>
      <w:r>
        <w:rPr>
          <w:rFonts w:eastAsia="方正楷体_GBK"/>
          <w:sz w:val="32"/>
          <w:szCs w:val="32"/>
        </w:rPr>
        <w:t>（一）财政收入预算执行情况</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auto"/>
          <w:sz w:val="32"/>
          <w:szCs w:val="32"/>
        </w:rPr>
        <w:t xml:space="preserve"> 20</w:t>
      </w:r>
      <w:r>
        <w:rPr>
          <w:rFonts w:hint="eastAsia" w:ascii="仿宋" w:hAnsi="仿宋" w:eastAsia="仿宋" w:cs="仿宋"/>
          <w:bCs/>
          <w:color w:val="auto"/>
          <w:sz w:val="32"/>
          <w:szCs w:val="32"/>
          <w:lang w:val="en-US" w:eastAsia="zh-CN"/>
        </w:rPr>
        <w:t>21</w:t>
      </w:r>
      <w:r>
        <w:rPr>
          <w:rFonts w:hint="eastAsia" w:ascii="仿宋" w:hAnsi="仿宋" w:eastAsia="仿宋" w:cs="仿宋"/>
          <w:bCs/>
          <w:color w:val="auto"/>
          <w:sz w:val="32"/>
          <w:szCs w:val="32"/>
        </w:rPr>
        <w:t>年公共财政收入实现299.51万元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上级补助收入2484.89万元</w:t>
      </w:r>
      <w:r>
        <w:rPr>
          <w:rFonts w:hint="eastAsia" w:ascii="仿宋" w:hAnsi="仿宋" w:eastAsia="仿宋" w:cs="仿宋"/>
          <w:bCs/>
          <w:color w:val="auto"/>
          <w:sz w:val="32"/>
          <w:szCs w:val="32"/>
          <w:lang w:eastAsia="zh-CN"/>
        </w:rPr>
        <w:t>，其中，托底保障补助1300.03万元，结算补助277.46</w:t>
      </w:r>
      <w:r>
        <w:rPr>
          <w:rFonts w:hint="eastAsia" w:ascii="仿宋" w:hAnsi="仿宋" w:eastAsia="仿宋" w:cs="仿宋"/>
          <w:bCs/>
          <w:color w:val="auto"/>
          <w:sz w:val="32"/>
          <w:szCs w:val="32"/>
          <w:lang w:val="en-US" w:eastAsia="zh-CN"/>
        </w:rPr>
        <w:t>万元，专项补助907.40万元</w:t>
      </w:r>
      <w:r>
        <w:rPr>
          <w:rFonts w:hint="eastAsia" w:ascii="仿宋" w:hAnsi="仿宋" w:eastAsia="仿宋" w:cs="仿宋"/>
          <w:bCs/>
          <w:color w:val="auto"/>
          <w:sz w:val="32"/>
          <w:szCs w:val="32"/>
          <w:lang w:eastAsia="zh-CN"/>
        </w:rPr>
        <w:t>；动用</w:t>
      </w:r>
      <w:r>
        <w:rPr>
          <w:rFonts w:hint="eastAsia" w:ascii="仿宋" w:hAnsi="仿宋" w:eastAsia="仿宋" w:cs="仿宋"/>
          <w:bCs/>
          <w:color w:val="auto"/>
          <w:sz w:val="32"/>
          <w:szCs w:val="32"/>
        </w:rPr>
        <w:t>预算稳定调节基金</w:t>
      </w:r>
      <w:r>
        <w:rPr>
          <w:rFonts w:hint="eastAsia" w:ascii="仿宋" w:hAnsi="仿宋" w:eastAsia="仿宋" w:cs="仿宋"/>
          <w:bCs/>
          <w:color w:val="auto"/>
          <w:sz w:val="32"/>
          <w:szCs w:val="32"/>
          <w:lang w:val="en-US" w:eastAsia="zh-CN"/>
        </w:rPr>
        <w:t>204.29</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val="en-US" w:eastAsia="zh-CN"/>
        </w:rPr>
        <w:t>,补充预算稳定调节基金0万元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财政总收入2988.69万元。</w:t>
      </w:r>
      <w:r>
        <w:rPr>
          <w:rFonts w:hint="eastAsia" w:ascii="仿宋" w:hAnsi="仿宋" w:eastAsia="仿宋" w:cs="仿宋"/>
          <w:bCs/>
          <w:color w:val="auto"/>
          <w:sz w:val="32"/>
          <w:szCs w:val="32"/>
          <w:lang w:eastAsia="zh-CN"/>
        </w:rPr>
        <w:t>其中，</w:t>
      </w:r>
      <w:r>
        <w:rPr>
          <w:rFonts w:hint="eastAsia" w:ascii="仿宋" w:hAnsi="仿宋" w:eastAsia="仿宋" w:cs="仿宋"/>
          <w:bCs/>
          <w:color w:val="000000"/>
          <w:sz w:val="32"/>
          <w:szCs w:val="32"/>
        </w:rPr>
        <w:t>20</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年公共财政收入完成</w:t>
      </w:r>
      <w:r>
        <w:rPr>
          <w:rFonts w:hint="eastAsia" w:ascii="仿宋" w:hAnsi="仿宋" w:eastAsia="仿宋" w:cs="仿宋"/>
          <w:bCs/>
          <w:color w:val="auto"/>
          <w:sz w:val="32"/>
          <w:szCs w:val="32"/>
        </w:rPr>
        <w:t>299.51</w:t>
      </w:r>
      <w:r>
        <w:rPr>
          <w:rFonts w:hint="eastAsia" w:ascii="仿宋" w:hAnsi="仿宋" w:eastAsia="仿宋" w:cs="仿宋"/>
          <w:bCs/>
          <w:color w:val="000000"/>
          <w:sz w:val="32"/>
          <w:szCs w:val="32"/>
        </w:rPr>
        <w:t>万元。税收</w:t>
      </w:r>
      <w:r>
        <w:rPr>
          <w:rFonts w:hint="eastAsia" w:ascii="仿宋" w:hAnsi="仿宋" w:eastAsia="仿宋" w:cs="仿宋"/>
          <w:bCs/>
          <w:color w:val="000000"/>
          <w:sz w:val="32"/>
          <w:szCs w:val="32"/>
          <w:lang w:eastAsia="zh-CN"/>
        </w:rPr>
        <w:t>收入</w:t>
      </w:r>
      <w:r>
        <w:rPr>
          <w:rFonts w:hint="eastAsia" w:ascii="仿宋" w:hAnsi="仿宋" w:eastAsia="仿宋" w:cs="仿宋"/>
          <w:bCs/>
          <w:color w:val="000000"/>
          <w:sz w:val="32"/>
          <w:szCs w:val="32"/>
        </w:rPr>
        <w:t>完成282.14万元，</w:t>
      </w:r>
      <w:r>
        <w:rPr>
          <w:rFonts w:hint="eastAsia" w:ascii="仿宋" w:hAnsi="仿宋" w:eastAsia="仿宋" w:cs="仿宋"/>
          <w:bCs/>
          <w:color w:val="000000"/>
          <w:sz w:val="32"/>
          <w:szCs w:val="32"/>
          <w:lang w:eastAsia="zh-CN"/>
        </w:rPr>
        <w:t>比上年减少</w:t>
      </w:r>
      <w:r>
        <w:rPr>
          <w:rFonts w:hint="eastAsia" w:ascii="仿宋" w:hAnsi="仿宋" w:eastAsia="仿宋" w:cs="仿宋"/>
          <w:bCs/>
          <w:color w:val="000000"/>
          <w:sz w:val="32"/>
          <w:szCs w:val="32"/>
          <w:lang w:val="en-US" w:eastAsia="zh-CN"/>
        </w:rPr>
        <w:t>15.39%，工商税收完成283.4万元，</w:t>
      </w:r>
      <w:r>
        <w:rPr>
          <w:rFonts w:hint="eastAsia" w:ascii="仿宋" w:hAnsi="仿宋" w:eastAsia="仿宋" w:cs="仿宋"/>
          <w:bCs/>
          <w:color w:val="000000"/>
          <w:sz w:val="32"/>
          <w:szCs w:val="32"/>
        </w:rPr>
        <w:t>占任务1</w:t>
      </w:r>
      <w:r>
        <w:rPr>
          <w:rFonts w:hint="eastAsia" w:ascii="仿宋" w:hAnsi="仿宋" w:eastAsia="仿宋" w:cs="仿宋"/>
          <w:bCs/>
          <w:color w:val="000000"/>
          <w:sz w:val="32"/>
          <w:szCs w:val="32"/>
          <w:lang w:val="en-US" w:eastAsia="zh-CN"/>
        </w:rPr>
        <w:t>75</w:t>
      </w:r>
      <w:r>
        <w:rPr>
          <w:rFonts w:hint="eastAsia" w:ascii="仿宋" w:hAnsi="仿宋" w:eastAsia="仿宋" w:cs="仿宋"/>
          <w:bCs/>
          <w:color w:val="000000"/>
          <w:sz w:val="32"/>
          <w:szCs w:val="32"/>
        </w:rPr>
        <w:t>万元的</w:t>
      </w:r>
      <w:r>
        <w:rPr>
          <w:rFonts w:hint="eastAsia" w:ascii="仿宋" w:hAnsi="仿宋" w:eastAsia="仿宋" w:cs="仿宋"/>
          <w:bCs/>
          <w:color w:val="000000"/>
          <w:sz w:val="32"/>
          <w:szCs w:val="32"/>
          <w:lang w:val="en-US" w:eastAsia="zh-CN"/>
        </w:rPr>
        <w:t>161.94</w:t>
      </w:r>
      <w:r>
        <w:rPr>
          <w:rFonts w:hint="eastAsia" w:ascii="仿宋" w:hAnsi="仿宋" w:eastAsia="仿宋" w:cs="仿宋"/>
          <w:bCs/>
          <w:color w:val="000000"/>
          <w:sz w:val="32"/>
          <w:szCs w:val="32"/>
        </w:rPr>
        <w:t>%，比上年</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13.92</w:t>
      </w:r>
      <w:r>
        <w:rPr>
          <w:rFonts w:hint="eastAsia" w:ascii="仿宋" w:hAnsi="仿宋" w:eastAsia="仿宋" w:cs="仿宋"/>
          <w:bCs/>
          <w:color w:val="000000"/>
          <w:sz w:val="32"/>
          <w:szCs w:val="32"/>
        </w:rPr>
        <w:t>%，税收占</w:t>
      </w:r>
      <w:r>
        <w:rPr>
          <w:rFonts w:hint="eastAsia" w:ascii="仿宋" w:hAnsi="仿宋" w:eastAsia="仿宋" w:cs="仿宋"/>
          <w:bCs/>
          <w:color w:val="auto"/>
          <w:sz w:val="32"/>
          <w:szCs w:val="32"/>
        </w:rPr>
        <w:t>公共财政收入</w:t>
      </w:r>
      <w:r>
        <w:rPr>
          <w:rFonts w:hint="eastAsia" w:ascii="仿宋" w:hAnsi="仿宋" w:eastAsia="仿宋" w:cs="仿宋"/>
          <w:bCs/>
          <w:color w:val="000000"/>
          <w:sz w:val="32"/>
          <w:szCs w:val="32"/>
        </w:rPr>
        <w:t>的比重为</w:t>
      </w:r>
      <w:r>
        <w:rPr>
          <w:rFonts w:hint="eastAsia" w:ascii="仿宋" w:hAnsi="仿宋" w:eastAsia="仿宋" w:cs="仿宋"/>
          <w:bCs/>
          <w:color w:val="000000"/>
          <w:sz w:val="32"/>
          <w:szCs w:val="32"/>
          <w:lang w:val="en-US" w:eastAsia="zh-CN"/>
        </w:rPr>
        <w:t>94.2</w:t>
      </w:r>
      <w:r>
        <w:rPr>
          <w:rFonts w:hint="eastAsia" w:ascii="仿宋" w:hAnsi="仿宋" w:eastAsia="仿宋" w:cs="仿宋"/>
          <w:bCs/>
          <w:color w:val="000000"/>
          <w:sz w:val="32"/>
          <w:szCs w:val="32"/>
        </w:rPr>
        <w:t>%，财政收入结构进一步优化，</w:t>
      </w:r>
      <w:r>
        <w:rPr>
          <w:rFonts w:hint="eastAsia" w:ascii="仿宋" w:hAnsi="仿宋" w:eastAsia="仿宋" w:cs="仿宋"/>
          <w:bCs/>
          <w:color w:val="000000"/>
          <w:sz w:val="32"/>
          <w:szCs w:val="32"/>
          <w:lang w:eastAsia="zh-CN"/>
        </w:rPr>
        <w:t>超额</w:t>
      </w:r>
      <w:r>
        <w:rPr>
          <w:rFonts w:hint="eastAsia" w:ascii="仿宋" w:hAnsi="仿宋" w:eastAsia="仿宋" w:cs="仿宋"/>
          <w:bCs/>
          <w:color w:val="000000"/>
          <w:sz w:val="32"/>
          <w:szCs w:val="32"/>
        </w:rPr>
        <w:t>完成了财政收入任务。非税收入完成17.37</w:t>
      </w:r>
      <w:r>
        <w:rPr>
          <w:rFonts w:hint="eastAsia" w:ascii="仿宋" w:hAnsi="仿宋" w:eastAsia="仿宋" w:cs="仿宋"/>
          <w:bCs/>
          <w:color w:val="000000"/>
          <w:sz w:val="32"/>
          <w:szCs w:val="32"/>
          <w:lang w:eastAsia="zh-CN"/>
        </w:rPr>
        <w:t>万元，</w:t>
      </w:r>
      <w:r>
        <w:rPr>
          <w:rFonts w:hint="eastAsia" w:ascii="仿宋" w:hAnsi="仿宋" w:eastAsia="仿宋" w:cs="仿宋"/>
          <w:bCs/>
          <w:color w:val="000000"/>
          <w:sz w:val="32"/>
          <w:szCs w:val="32"/>
        </w:rPr>
        <w:t>,比上年实</w:t>
      </w:r>
      <w:r>
        <w:rPr>
          <w:rFonts w:hint="eastAsia" w:ascii="仿宋" w:hAnsi="仿宋" w:eastAsia="仿宋" w:cs="仿宋"/>
          <w:bCs/>
          <w:color w:val="000000"/>
          <w:sz w:val="32"/>
          <w:szCs w:val="32"/>
          <w:highlight w:val="none"/>
        </w:rPr>
        <w:t>绩</w:t>
      </w:r>
      <w:r>
        <w:rPr>
          <w:rFonts w:hint="eastAsia" w:ascii="仿宋" w:hAnsi="仿宋" w:eastAsia="仿宋" w:cs="仿宋"/>
          <w:bCs/>
          <w:color w:val="000000"/>
          <w:sz w:val="32"/>
          <w:szCs w:val="32"/>
        </w:rPr>
        <w:t>26.85万元</w:t>
      </w:r>
      <w:r>
        <w:rPr>
          <w:rFonts w:hint="eastAsia" w:ascii="仿宋" w:hAnsi="仿宋" w:eastAsia="仿宋" w:cs="仿宋"/>
          <w:bCs/>
          <w:color w:val="000000"/>
          <w:sz w:val="32"/>
          <w:szCs w:val="32"/>
          <w:highlight w:val="none"/>
        </w:rPr>
        <w:t>下降</w:t>
      </w:r>
      <w:r>
        <w:rPr>
          <w:rFonts w:hint="eastAsia" w:ascii="仿宋" w:hAnsi="仿宋" w:eastAsia="仿宋" w:cs="仿宋"/>
          <w:bCs/>
          <w:color w:val="000000"/>
          <w:sz w:val="32"/>
          <w:szCs w:val="32"/>
          <w:highlight w:val="none"/>
          <w:lang w:val="en-US" w:eastAsia="zh-CN"/>
        </w:rPr>
        <w:t>9.48</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rPr>
        <w:t>。</w:t>
      </w:r>
    </w:p>
    <w:p>
      <w:pPr>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（二）财政支出预算执行情况</w:t>
      </w:r>
    </w:p>
    <w:p>
      <w:pPr>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20</w:t>
      </w:r>
      <w:r>
        <w:rPr>
          <w:rFonts w:hint="eastAsia" w:ascii="仿宋" w:hAnsi="仿宋" w:eastAsia="仿宋" w:cs="仿宋"/>
          <w:bCs/>
          <w:color w:val="auto"/>
          <w:sz w:val="32"/>
          <w:szCs w:val="32"/>
          <w:lang w:val="en-US" w:eastAsia="zh-CN"/>
        </w:rPr>
        <w:t>21</w:t>
      </w:r>
      <w:r>
        <w:rPr>
          <w:rFonts w:hint="eastAsia" w:ascii="仿宋" w:hAnsi="仿宋" w:eastAsia="仿宋" w:cs="仿宋"/>
          <w:bCs/>
          <w:color w:val="auto"/>
          <w:sz w:val="32"/>
          <w:szCs w:val="32"/>
        </w:rPr>
        <w:t>公共财政支出2846.99万元，上解上级支出141.70万元，财政总支出2988.69万元。</w:t>
      </w:r>
      <w:r>
        <w:rPr>
          <w:rFonts w:hint="eastAsia" w:ascii="仿宋" w:hAnsi="仿宋" w:eastAsia="仿宋" w:cs="仿宋"/>
          <w:bCs/>
          <w:color w:val="auto"/>
          <w:sz w:val="32"/>
          <w:szCs w:val="32"/>
          <w:lang w:eastAsia="zh-CN"/>
        </w:rPr>
        <w:t>其中：</w:t>
      </w:r>
    </w:p>
    <w:p>
      <w:pPr>
        <w:rPr>
          <w:rFonts w:hint="eastAsia" w:ascii="仿宋" w:hAnsi="仿宋" w:eastAsia="仿宋" w:cs="仿宋"/>
          <w:bCs/>
          <w:color w:val="auto"/>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——般公共服务支出717.50万元。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——国防支出</w:t>
      </w:r>
      <w:r>
        <w:rPr>
          <w:rFonts w:hint="eastAsia" w:ascii="仿宋" w:hAnsi="仿宋" w:eastAsia="仿宋" w:cs="仿宋"/>
          <w:bCs/>
          <w:color w:val="auto"/>
          <w:sz w:val="32"/>
          <w:szCs w:val="32"/>
          <w:lang w:val="en-US" w:eastAsia="zh-CN"/>
        </w:rPr>
        <w:t>3.78万元</w:t>
      </w:r>
    </w:p>
    <w:p>
      <w:pPr>
        <w:ind w:firstLine="640"/>
        <w:rPr>
          <w:rFonts w:hint="eastAsia" w:ascii="仿宋" w:hAnsi="仿宋" w:eastAsia="仿宋" w:cs="仿宋"/>
          <w:bCs/>
          <w:color w:val="auto"/>
          <w:sz w:val="32"/>
          <w:szCs w:val="32"/>
        </w:rPr>
      </w:pPr>
      <w:r>
        <w:rPr>
          <w:rFonts w:hint="eastAsia" w:ascii="仿宋" w:hAnsi="仿宋" w:eastAsia="仿宋" w:cs="仿宋"/>
          <w:bCs/>
          <w:color w:val="auto"/>
          <w:sz w:val="32"/>
          <w:szCs w:val="32"/>
        </w:rPr>
        <w:t>——文化旅游体育与传媒支出</w:t>
      </w:r>
      <w:r>
        <w:rPr>
          <w:rFonts w:hint="eastAsia" w:ascii="仿宋" w:hAnsi="仿宋" w:eastAsia="仿宋" w:cs="仿宋"/>
          <w:bCs/>
          <w:color w:val="auto"/>
          <w:sz w:val="32"/>
          <w:szCs w:val="32"/>
          <w:lang w:val="en-US" w:eastAsia="zh-CN"/>
        </w:rPr>
        <w:t>54.30</w:t>
      </w:r>
      <w:r>
        <w:rPr>
          <w:rFonts w:hint="eastAsia" w:ascii="仿宋" w:hAnsi="仿宋" w:eastAsia="仿宋" w:cs="仿宋"/>
          <w:bCs/>
          <w:color w:val="auto"/>
          <w:sz w:val="32"/>
          <w:szCs w:val="32"/>
        </w:rPr>
        <w:t>万元。</w:t>
      </w:r>
    </w:p>
    <w:p>
      <w:pPr>
        <w:ind w:firstLine="640"/>
        <w:rPr>
          <w:rFonts w:hint="eastAsia" w:ascii="仿宋" w:hAnsi="仿宋" w:eastAsia="仿宋" w:cs="仿宋"/>
          <w:bCs/>
          <w:color w:val="auto"/>
          <w:sz w:val="32"/>
          <w:szCs w:val="32"/>
        </w:rPr>
      </w:pPr>
      <w:r>
        <w:rPr>
          <w:rFonts w:hint="eastAsia" w:ascii="仿宋" w:hAnsi="仿宋" w:eastAsia="仿宋" w:cs="仿宋"/>
          <w:bCs/>
          <w:color w:val="auto"/>
          <w:sz w:val="32"/>
          <w:szCs w:val="32"/>
        </w:rPr>
        <w:t>——社会保障和就业支出281.71万元。</w:t>
      </w:r>
    </w:p>
    <w:p>
      <w:pPr>
        <w:ind w:firstLine="64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卫生健康支出55.45万元</w:t>
      </w:r>
    </w:p>
    <w:p>
      <w:pPr>
        <w:ind w:firstLine="64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节能环保支出</w:t>
      </w:r>
      <w:r>
        <w:rPr>
          <w:rFonts w:hint="eastAsia" w:ascii="仿宋" w:hAnsi="仿宋" w:eastAsia="仿宋" w:cs="仿宋"/>
          <w:bCs/>
          <w:color w:val="auto"/>
          <w:sz w:val="32"/>
          <w:szCs w:val="32"/>
          <w:lang w:val="en-US" w:eastAsia="zh-CN"/>
        </w:rPr>
        <w:t>88.64万元</w:t>
      </w:r>
    </w:p>
    <w:p>
      <w:pPr>
        <w:ind w:firstLine="64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——城乡社区支出136.68</w:t>
      </w:r>
      <w:r>
        <w:rPr>
          <w:rFonts w:hint="eastAsia" w:ascii="仿宋" w:hAnsi="仿宋" w:eastAsia="仿宋" w:cs="仿宋"/>
          <w:bCs/>
          <w:color w:val="auto"/>
          <w:sz w:val="32"/>
          <w:szCs w:val="32"/>
          <w:highlight w:val="none"/>
          <w:lang w:eastAsia="zh-CN"/>
        </w:rPr>
        <w:t>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 xml:space="preserve"> 农林水支出736.35万元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 xml:space="preserve"> 交通运输支出516.78万元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——住房保障支出74.55</w:t>
      </w:r>
      <w:r>
        <w:rPr>
          <w:rFonts w:hint="eastAsia" w:ascii="仿宋" w:hAnsi="仿宋" w:eastAsia="仿宋" w:cs="仿宋"/>
          <w:bCs/>
          <w:color w:val="auto"/>
          <w:sz w:val="32"/>
          <w:szCs w:val="32"/>
          <w:lang w:val="en-US" w:eastAsia="zh-CN"/>
        </w:rPr>
        <w:t>万元</w:t>
      </w:r>
    </w:p>
    <w:p>
      <w:pPr>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——灾害防治及应急管理支出</w:t>
      </w:r>
      <w:r>
        <w:rPr>
          <w:rFonts w:hint="eastAsia" w:ascii="仿宋" w:hAnsi="仿宋" w:eastAsia="仿宋" w:cs="仿宋"/>
          <w:bCs/>
          <w:color w:val="auto"/>
          <w:sz w:val="32"/>
          <w:szCs w:val="32"/>
          <w:lang w:val="en-US" w:eastAsia="zh-CN"/>
        </w:rPr>
        <w:t>181.25万元</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当年财政收支平衡。</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eastAsia="zh-CN"/>
        </w:rPr>
        <w:t>三</w:t>
      </w:r>
      <w:r>
        <w:rPr>
          <w:rFonts w:hint="eastAsia" w:ascii="仿宋" w:hAnsi="仿宋" w:eastAsia="仿宋" w:cs="仿宋"/>
          <w:bCs/>
          <w:color w:val="000000"/>
          <w:sz w:val="32"/>
          <w:szCs w:val="32"/>
        </w:rPr>
        <w:t>）主要工作开展情况</w:t>
      </w:r>
    </w:p>
    <w:p>
      <w:pPr>
        <w:rPr>
          <w:rFonts w:hint="eastAsia" w:ascii="仿宋" w:hAnsi="仿宋" w:eastAsia="仿宋" w:cs="仿宋"/>
          <w:bCs/>
          <w:sz w:val="32"/>
          <w:szCs w:val="32"/>
        </w:rPr>
      </w:pPr>
      <w:r>
        <w:rPr>
          <w:rFonts w:hint="eastAsia" w:ascii="仿宋" w:hAnsi="仿宋" w:eastAsia="仿宋" w:cs="仿宋"/>
          <w:bCs/>
          <w:color w:val="000000"/>
          <w:sz w:val="32"/>
          <w:szCs w:val="32"/>
        </w:rPr>
        <w:t xml:space="preserve">    1.</w:t>
      </w:r>
      <w:r>
        <w:rPr>
          <w:rFonts w:hint="eastAsia" w:ascii="仿宋" w:hAnsi="仿宋" w:eastAsia="仿宋" w:cs="仿宋"/>
          <w:bCs/>
          <w:sz w:val="32"/>
          <w:szCs w:val="32"/>
        </w:rPr>
        <w:t>强化收入征管。一是加强税收收入的管理。加强同国地税部门的联系，随时掌握税源情况以及纳税户的应缴未缴情况，加大欠税追收力度，通过一年来的工作，税收超额完成了任务。二是加强非税收入的管理。根据</w:t>
      </w:r>
      <w:r>
        <w:rPr>
          <w:rFonts w:hint="eastAsia" w:ascii="仿宋" w:hAnsi="仿宋" w:eastAsia="仿宋" w:cs="仿宋"/>
          <w:bCs/>
          <w:sz w:val="32"/>
          <w:szCs w:val="32"/>
          <w:lang w:eastAsia="zh-CN"/>
        </w:rPr>
        <w:t>非税</w:t>
      </w:r>
      <w:r>
        <w:rPr>
          <w:rFonts w:hint="eastAsia" w:ascii="仿宋" w:hAnsi="仿宋" w:eastAsia="仿宋" w:cs="仿宋"/>
          <w:bCs/>
          <w:sz w:val="32"/>
          <w:szCs w:val="32"/>
        </w:rPr>
        <w:t>收入</w:t>
      </w:r>
      <w:r>
        <w:rPr>
          <w:rFonts w:hint="eastAsia" w:ascii="仿宋" w:hAnsi="仿宋" w:eastAsia="仿宋" w:cs="仿宋"/>
          <w:bCs/>
          <w:sz w:val="32"/>
          <w:szCs w:val="32"/>
          <w:lang w:eastAsia="zh-CN"/>
        </w:rPr>
        <w:t>的实际情况</w:t>
      </w:r>
      <w:r>
        <w:rPr>
          <w:rFonts w:hint="eastAsia" w:ascii="仿宋" w:hAnsi="仿宋" w:eastAsia="仿宋" w:cs="仿宋"/>
          <w:bCs/>
          <w:sz w:val="32"/>
          <w:szCs w:val="32"/>
        </w:rPr>
        <w:t>组织非税收入入库，确保全年</w:t>
      </w:r>
      <w:r>
        <w:rPr>
          <w:rFonts w:hint="eastAsia" w:ascii="仿宋" w:hAnsi="仿宋" w:eastAsia="仿宋" w:cs="仿宋"/>
          <w:bCs/>
          <w:sz w:val="32"/>
          <w:szCs w:val="32"/>
          <w:lang w:eastAsia="zh-CN"/>
        </w:rPr>
        <w:t>非税</w:t>
      </w:r>
      <w:r>
        <w:rPr>
          <w:rFonts w:hint="eastAsia" w:ascii="仿宋" w:hAnsi="仿宋" w:eastAsia="仿宋" w:cs="仿宋"/>
          <w:bCs/>
          <w:sz w:val="32"/>
          <w:szCs w:val="32"/>
        </w:rPr>
        <w:t>收入</w:t>
      </w:r>
      <w:r>
        <w:rPr>
          <w:rFonts w:hint="eastAsia" w:ascii="仿宋" w:hAnsi="仿宋" w:eastAsia="仿宋" w:cs="仿宋"/>
          <w:bCs/>
          <w:sz w:val="32"/>
          <w:szCs w:val="32"/>
          <w:lang w:eastAsia="zh-CN"/>
        </w:rPr>
        <w:t>全部缴库</w:t>
      </w:r>
      <w:r>
        <w:rPr>
          <w:rFonts w:hint="eastAsia" w:ascii="仿宋" w:hAnsi="仿宋" w:eastAsia="仿宋" w:cs="仿宋"/>
          <w:bCs/>
          <w:sz w:val="32"/>
          <w:szCs w:val="32"/>
        </w:rPr>
        <w:t>。</w:t>
      </w:r>
    </w:p>
    <w:p>
      <w:pPr>
        <w:rPr>
          <w:rFonts w:hint="eastAsia" w:ascii="仿宋" w:hAnsi="仿宋" w:eastAsia="仿宋" w:cs="仿宋"/>
          <w:bCs/>
          <w:sz w:val="32"/>
          <w:szCs w:val="32"/>
        </w:rPr>
      </w:pPr>
      <w:r>
        <w:rPr>
          <w:rFonts w:hint="eastAsia" w:ascii="仿宋" w:hAnsi="仿宋" w:eastAsia="仿宋" w:cs="仿宋"/>
          <w:bCs/>
          <w:sz w:val="32"/>
          <w:szCs w:val="32"/>
        </w:rPr>
        <w:t xml:space="preserve">    2.严格控制财政支出。一是严格按照相关财政财务制度的要求管理各项支出。二是制定《高楼镇机关财务管理办法》作为办理财政收支的规范性文件，具有较强的适用性和可操作性。三是合理调度使用资金，按照“保基本支出、保民生支出、保重点支出、保法定支出”的原则管好财政资金。</w:t>
      </w:r>
    </w:p>
    <w:p>
      <w:pPr>
        <w:rPr>
          <w:rFonts w:hint="eastAsia" w:ascii="仿宋" w:hAnsi="仿宋" w:eastAsia="仿宋" w:cs="仿宋"/>
          <w:bCs/>
          <w:sz w:val="32"/>
          <w:szCs w:val="32"/>
        </w:rPr>
      </w:pPr>
      <w:r>
        <w:rPr>
          <w:rFonts w:hint="eastAsia" w:ascii="仿宋" w:hAnsi="仿宋" w:eastAsia="仿宋" w:cs="仿宋"/>
          <w:bCs/>
          <w:sz w:val="32"/>
          <w:szCs w:val="32"/>
        </w:rPr>
        <w:t xml:space="preserve">    3.加强惠农资金的监管。确保党和政府的惠农政策真正落到实处，把好事办好，实事办实，充分体现党和政府对“三农”的支持和关怀。一是</w:t>
      </w:r>
      <w:r>
        <w:rPr>
          <w:rFonts w:hint="eastAsia" w:ascii="仿宋" w:hAnsi="仿宋" w:eastAsia="仿宋" w:cs="仿宋"/>
          <w:bCs/>
          <w:sz w:val="32"/>
          <w:szCs w:val="32"/>
          <w:lang w:eastAsia="zh-CN"/>
        </w:rPr>
        <w:t>对</w:t>
      </w:r>
      <w:r>
        <w:rPr>
          <w:rFonts w:hint="eastAsia" w:ascii="仿宋" w:hAnsi="仿宋" w:eastAsia="仿宋" w:cs="仿宋"/>
          <w:bCs/>
          <w:sz w:val="32"/>
          <w:szCs w:val="32"/>
        </w:rPr>
        <w:t>重点项目</w:t>
      </w:r>
      <w:r>
        <w:rPr>
          <w:rFonts w:hint="eastAsia" w:ascii="仿宋" w:hAnsi="仿宋" w:eastAsia="仿宋" w:cs="仿宋"/>
          <w:bCs/>
          <w:sz w:val="32"/>
          <w:szCs w:val="32"/>
          <w:lang w:eastAsia="zh-CN"/>
        </w:rPr>
        <w:t>的</w:t>
      </w:r>
      <w:r>
        <w:rPr>
          <w:rFonts w:hint="eastAsia" w:ascii="仿宋" w:hAnsi="仿宋" w:eastAsia="仿宋" w:cs="仿宋"/>
          <w:bCs/>
          <w:sz w:val="32"/>
          <w:szCs w:val="32"/>
        </w:rPr>
        <w:t>监管，对项目建设的事前、事中、事后的每一个环节的监管。二是对资金的监管，严格支付手续的审核，采取转</w:t>
      </w:r>
      <w:r>
        <w:rPr>
          <w:rFonts w:hint="eastAsia" w:ascii="仿宋" w:hAnsi="仿宋" w:eastAsia="仿宋" w:cs="仿宋"/>
          <w:bCs/>
          <w:sz w:val="32"/>
          <w:szCs w:val="32"/>
          <w:highlight w:val="none"/>
          <w:lang w:eastAsia="zh-CN"/>
        </w:rPr>
        <w:t>账</w:t>
      </w:r>
      <w:r>
        <w:rPr>
          <w:rFonts w:hint="eastAsia" w:ascii="仿宋" w:hAnsi="仿宋" w:eastAsia="仿宋" w:cs="仿宋"/>
          <w:bCs/>
          <w:sz w:val="32"/>
          <w:szCs w:val="32"/>
          <w:highlight w:val="none"/>
        </w:rPr>
        <w:t>支付</w:t>
      </w:r>
      <w:r>
        <w:rPr>
          <w:rFonts w:hint="eastAsia" w:ascii="仿宋" w:hAnsi="仿宋" w:eastAsia="仿宋" w:cs="仿宋"/>
          <w:bCs/>
          <w:sz w:val="32"/>
          <w:szCs w:val="32"/>
        </w:rPr>
        <w:t>或直拨受益人。</w:t>
      </w:r>
    </w:p>
    <w:p>
      <w:pPr>
        <w:spacing w:line="594" w:lineRule="exact"/>
        <w:ind w:firstLine="640"/>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sz w:val="32"/>
          <w:szCs w:val="32"/>
        </w:rPr>
        <w:t>加强农村财务的管理。建立各项制度，规范农村财务行为。一是明确</w:t>
      </w:r>
      <w:r>
        <w:rPr>
          <w:rFonts w:hint="eastAsia" w:ascii="仿宋" w:hAnsi="仿宋" w:eastAsia="仿宋" w:cs="仿宋"/>
          <w:sz w:val="32"/>
          <w:szCs w:val="32"/>
          <w:lang w:eastAsia="zh-CN"/>
        </w:rPr>
        <w:t>专人</w:t>
      </w:r>
      <w:r>
        <w:rPr>
          <w:rFonts w:hint="eastAsia" w:ascii="仿宋" w:hAnsi="仿宋" w:eastAsia="仿宋" w:cs="仿宋"/>
          <w:sz w:val="32"/>
          <w:szCs w:val="32"/>
        </w:rPr>
        <w:t>具体办理农村财务核算工作。二是根据</w:t>
      </w:r>
      <w:r>
        <w:rPr>
          <w:rFonts w:hint="eastAsia" w:ascii="仿宋" w:hAnsi="仿宋" w:eastAsia="仿宋" w:cs="仿宋"/>
          <w:sz w:val="32"/>
          <w:szCs w:val="32"/>
          <w:lang w:eastAsia="zh-CN"/>
        </w:rPr>
        <w:t>《重庆市铜梁区农业委员会重庆市铜梁区财政局关于印发铜梁区村</w:t>
      </w:r>
      <w:r>
        <w:rPr>
          <w:rFonts w:hint="eastAsia" w:ascii="仿宋" w:hAnsi="仿宋" w:eastAsia="仿宋" w:cs="仿宋"/>
          <w:sz w:val="32"/>
          <w:szCs w:val="32"/>
          <w:lang w:val="en-US" w:eastAsia="zh-CN"/>
        </w:rPr>
        <w:t>（居）、</w:t>
      </w:r>
      <w:r>
        <w:rPr>
          <w:rFonts w:hint="eastAsia" w:ascii="仿宋" w:hAnsi="仿宋" w:eastAsia="仿宋" w:cs="仿宋"/>
          <w:sz w:val="32"/>
          <w:szCs w:val="32"/>
          <w:lang w:eastAsia="zh-CN"/>
        </w:rPr>
        <w:t>组集体经济组织财务管理指导意见的通知》（铜农委</w:t>
      </w:r>
      <w:r>
        <w:rPr>
          <w:rFonts w:hint="eastAsia" w:ascii="仿宋" w:hAnsi="仿宋" w:eastAsia="仿宋" w:cs="仿宋"/>
          <w:sz w:val="32"/>
          <w:szCs w:val="32"/>
          <w:lang w:val="en-US" w:eastAsia="zh-CN"/>
        </w:rPr>
        <w:t>〔2018〕96号）</w:t>
      </w:r>
      <w:r>
        <w:rPr>
          <w:rFonts w:hint="eastAsia" w:ascii="仿宋" w:hAnsi="仿宋" w:eastAsia="仿宋" w:cs="仿宋"/>
          <w:sz w:val="32"/>
          <w:szCs w:val="32"/>
        </w:rPr>
        <w:t>文件要求，农村财务核算已全部纳入镇委托会计核算，对村社级财务凭证全部纳入镇委托管理。三是</w:t>
      </w:r>
      <w:r>
        <w:rPr>
          <w:rFonts w:hint="eastAsia" w:ascii="Times New Roman" w:hAnsi="Times New Roman" w:eastAsia="方正仿宋_GBK" w:cs="Times New Roman"/>
          <w:b w:val="0"/>
          <w:bCs/>
          <w:sz w:val="32"/>
          <w:szCs w:val="32"/>
          <w:lang w:val="en-US" w:eastAsia="zh-CN"/>
        </w:rPr>
        <w:t>制定印发了《重庆市铜梁区高楼镇人民政府关于进一步规范村社集体经济组织财务管理制度的通知》（高楼府〔2020〕72号文件）</w:t>
      </w:r>
      <w:r>
        <w:rPr>
          <w:rFonts w:hint="eastAsia" w:eastAsia="方正仿宋_GBK" w:cs="Times New Roman"/>
          <w:b w:val="0"/>
          <w:bCs/>
          <w:sz w:val="32"/>
          <w:szCs w:val="32"/>
          <w:lang w:val="en-US" w:eastAsia="zh-CN"/>
        </w:rPr>
        <w:t>，严格农村财务管理。</w:t>
      </w:r>
    </w:p>
    <w:p>
      <w:pPr>
        <w:spacing w:line="594" w:lineRule="exact"/>
        <w:ind w:firstLine="640"/>
        <w:rPr>
          <w:rFonts w:hint="eastAsia" w:ascii="仿宋" w:hAnsi="仿宋" w:eastAsia="仿宋" w:cs="仿宋"/>
          <w:b w:val="0"/>
          <w:bCs w:val="0"/>
          <w:i w:val="0"/>
          <w:iCs w:val="0"/>
          <w:sz w:val="32"/>
          <w:szCs w:val="32"/>
          <w:highlight w:val="none"/>
        </w:rPr>
      </w:pPr>
      <w:r>
        <w:rPr>
          <w:rFonts w:hint="eastAsia" w:ascii="仿宋" w:hAnsi="仿宋" w:eastAsia="仿宋" w:cs="仿宋"/>
          <w:bCs/>
          <w:sz w:val="32"/>
          <w:szCs w:val="32"/>
          <w:highlight w:val="none"/>
        </w:rPr>
        <w:t>5.加强国有资产的监管。一是按照“一岗双责”的要求对国有资产</w:t>
      </w:r>
      <w:r>
        <w:rPr>
          <w:rFonts w:hint="eastAsia" w:ascii="仿宋" w:hAnsi="仿宋" w:eastAsia="仿宋" w:cs="仿宋"/>
          <w:bCs/>
          <w:sz w:val="32"/>
          <w:szCs w:val="32"/>
          <w:highlight w:val="none"/>
          <w:lang w:eastAsia="zh-CN"/>
        </w:rPr>
        <w:t>进行</w:t>
      </w:r>
      <w:r>
        <w:rPr>
          <w:rFonts w:hint="eastAsia" w:ascii="仿宋" w:hAnsi="仿宋" w:eastAsia="仿宋" w:cs="仿宋"/>
          <w:bCs/>
          <w:sz w:val="32"/>
          <w:szCs w:val="32"/>
          <w:highlight w:val="none"/>
        </w:rPr>
        <w:t>安全监管。</w:t>
      </w:r>
      <w:r>
        <w:rPr>
          <w:rFonts w:hint="eastAsia" w:ascii="仿宋" w:hAnsi="仿宋" w:eastAsia="仿宋" w:cs="仿宋"/>
          <w:sz w:val="32"/>
          <w:szCs w:val="32"/>
          <w:highlight w:val="none"/>
        </w:rPr>
        <w:t>二是</w:t>
      </w:r>
      <w:r>
        <w:rPr>
          <w:rFonts w:hint="eastAsia" w:ascii="仿宋" w:hAnsi="仿宋" w:eastAsia="仿宋" w:cs="仿宋"/>
          <w:sz w:val="32"/>
          <w:szCs w:val="32"/>
          <w:highlight w:val="none"/>
          <w:lang w:val="en-US" w:eastAsia="zh-CN"/>
        </w:rPr>
        <w:t>加强国有资产登记管理，夯实资产管理基础，按时对固定资产进行账务处理，对报废的固定资产及时进行报废申报，按时核对固定资产系统与账务，保持账账一致</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二、20</w:t>
      </w:r>
      <w:r>
        <w:rPr>
          <w:rFonts w:hint="eastAsia" w:ascii="仿宋" w:hAnsi="仿宋" w:eastAsia="仿宋" w:cs="仿宋"/>
          <w:bCs/>
          <w:color w:val="000000"/>
          <w:sz w:val="32"/>
          <w:szCs w:val="32"/>
          <w:lang w:val="en-US" w:eastAsia="zh-CN"/>
        </w:rPr>
        <w:t>22</w:t>
      </w:r>
      <w:r>
        <w:rPr>
          <w:rFonts w:hint="eastAsia" w:ascii="仿宋" w:hAnsi="仿宋" w:eastAsia="仿宋" w:cs="仿宋"/>
          <w:bCs/>
          <w:color w:val="000000"/>
          <w:sz w:val="32"/>
          <w:szCs w:val="32"/>
        </w:rPr>
        <w:t>年财政预算（草案）</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综合分析全镇财政经济形势，现将预算编制草案报告如下：</w:t>
      </w:r>
    </w:p>
    <w:p>
      <w:pPr>
        <w:numPr>
          <w:ilvl w:val="0"/>
          <w:numId w:val="1"/>
        </w:numPr>
        <w:ind w:firstLine="640" w:firstLineChars="200"/>
        <w:rPr>
          <w:rFonts w:hint="eastAsia" w:ascii="仿宋" w:hAnsi="仿宋" w:eastAsia="仿宋" w:cs="仿宋"/>
          <w:bCs/>
          <w:sz w:val="32"/>
          <w:szCs w:val="32"/>
        </w:rPr>
      </w:pPr>
      <w:r>
        <w:rPr>
          <w:rFonts w:hint="eastAsia" w:ascii="仿宋" w:hAnsi="仿宋" w:eastAsia="仿宋" w:cs="仿宋"/>
          <w:bCs/>
          <w:sz w:val="32"/>
          <w:szCs w:val="32"/>
        </w:rPr>
        <w:t>指导思想</w:t>
      </w:r>
    </w:p>
    <w:p>
      <w:pPr>
        <w:numPr>
          <w:ilvl w:val="0"/>
          <w:numId w:val="0"/>
        </w:numPr>
        <w:ind w:firstLine="640" w:firstLineChars="200"/>
        <w:rPr>
          <w:rFonts w:hint="eastAsia" w:ascii="仿宋" w:hAnsi="仿宋" w:eastAsia="仿宋" w:cs="仿宋"/>
          <w:bCs/>
          <w:sz w:val="32"/>
          <w:szCs w:val="32"/>
        </w:rPr>
      </w:pPr>
      <w:r>
        <w:rPr>
          <w:rFonts w:hint="eastAsia" w:ascii="仿宋" w:hAnsi="仿宋" w:eastAsia="仿宋" w:cs="仿宋"/>
          <w:bCs/>
          <w:sz w:val="32"/>
          <w:szCs w:val="32"/>
        </w:rPr>
        <w:t>深入贯彻落实十九大和习近平</w:t>
      </w:r>
      <w:r>
        <w:rPr>
          <w:rFonts w:hint="eastAsia" w:ascii="仿宋" w:hAnsi="仿宋" w:eastAsia="仿宋" w:cs="仿宋"/>
          <w:bCs/>
          <w:sz w:val="32"/>
          <w:szCs w:val="32"/>
          <w:lang w:eastAsia="zh-CN"/>
        </w:rPr>
        <w:t>总书记</w:t>
      </w:r>
      <w:r>
        <w:rPr>
          <w:rFonts w:hint="eastAsia" w:ascii="仿宋" w:hAnsi="仿宋" w:eastAsia="仿宋" w:cs="仿宋"/>
          <w:bCs/>
          <w:sz w:val="32"/>
          <w:szCs w:val="32"/>
        </w:rPr>
        <w:t>重要讲话精神，推行稳健的财政政策，健全政府预算体系，完善预算管理制度，不断加强财政监督，强化支出管理，进一步优化财政支出结构，保障重点项目，保障民生事业，压缩三公经费，实现全镇经济社会和谐发展。</w:t>
      </w:r>
    </w:p>
    <w:p>
      <w:pPr>
        <w:ind w:firstLine="640" w:firstLineChars="200"/>
        <w:rPr>
          <w:rFonts w:hint="eastAsia" w:ascii="仿宋" w:hAnsi="仿宋" w:eastAsia="仿宋" w:cs="仿宋"/>
          <w:bCs/>
          <w:color w:val="000000"/>
          <w:sz w:val="32"/>
          <w:szCs w:val="32"/>
        </w:rPr>
      </w:pPr>
      <w:r>
        <w:rPr>
          <w:rFonts w:hint="eastAsia" w:ascii="仿宋" w:hAnsi="仿宋" w:eastAsia="仿宋" w:cs="仿宋"/>
          <w:bCs/>
          <w:sz w:val="32"/>
          <w:szCs w:val="32"/>
        </w:rPr>
        <w:t>1.以收定支、收支平衡为原则。实事求是、积极稳妥安排收入预算，量入为出，统筹兼顾安排支出预算，预算支出规模控</w:t>
      </w:r>
      <w:r>
        <w:rPr>
          <w:rFonts w:hint="eastAsia" w:ascii="仿宋" w:hAnsi="仿宋" w:eastAsia="仿宋" w:cs="仿宋"/>
          <w:bCs/>
          <w:color w:val="000000"/>
          <w:sz w:val="32"/>
          <w:szCs w:val="32"/>
        </w:rPr>
        <w:t>制在财力范围以内，不编列赤字预算。</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2.以均衡性和公共性为原则。坚持人员支出优先，兼顾中央、市、区、镇政府决策的民生项目、重点项目以及补短板、扶贫项目和中央环保督查整改项目。</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.以全口径预算为原则。所有收支纳入预算管理。</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（二）202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年财政收入预算安排</w:t>
      </w:r>
    </w:p>
    <w:p>
      <w:pPr>
        <w:ind w:firstLine="640"/>
        <w:rPr>
          <w:rFonts w:hint="eastAsia" w:ascii="仿宋" w:hAnsi="仿宋" w:eastAsia="仿宋" w:cs="仿宋"/>
          <w:bCs/>
          <w:color w:val="000000"/>
          <w:sz w:val="32"/>
          <w:szCs w:val="32"/>
          <w:highlight w:val="red"/>
          <w:lang w:eastAsia="zh-CN"/>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年，根据区级相关规定镇街实行托底保障支出模式，202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w:t>
      </w:r>
      <w:r>
        <w:rPr>
          <w:rFonts w:hint="eastAsia" w:ascii="仿宋" w:hAnsi="仿宋" w:eastAsia="仿宋" w:cs="仿宋"/>
          <w:bCs/>
          <w:color w:val="auto"/>
          <w:sz w:val="32"/>
          <w:szCs w:val="32"/>
        </w:rPr>
        <w:t>财政总收入</w:t>
      </w:r>
      <w:r>
        <w:rPr>
          <w:rFonts w:hint="eastAsia" w:ascii="仿宋" w:hAnsi="仿宋" w:eastAsia="仿宋" w:cs="仿宋"/>
          <w:bCs/>
          <w:color w:val="000000"/>
          <w:sz w:val="32"/>
          <w:szCs w:val="32"/>
        </w:rPr>
        <w:t>预计</w:t>
      </w:r>
      <w:r>
        <w:rPr>
          <w:rFonts w:hint="eastAsia" w:ascii="仿宋" w:hAnsi="仿宋" w:eastAsia="仿宋" w:cs="仿宋"/>
          <w:bCs/>
          <w:color w:val="000000"/>
          <w:sz w:val="32"/>
          <w:szCs w:val="32"/>
          <w:lang w:eastAsia="zh-CN"/>
        </w:rPr>
        <w:t>为</w:t>
      </w:r>
      <w:r>
        <w:rPr>
          <w:rFonts w:hint="eastAsia" w:ascii="仿宋" w:hAnsi="仿宋" w:eastAsia="仿宋" w:cs="仿宋"/>
          <w:bCs/>
          <w:color w:val="000000"/>
          <w:sz w:val="32"/>
          <w:szCs w:val="32"/>
          <w:lang w:val="en-US" w:eastAsia="zh-CN"/>
        </w:rPr>
        <w:t>1582.42</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相应安排支出</w:t>
      </w:r>
      <w:r>
        <w:rPr>
          <w:rFonts w:hint="eastAsia" w:ascii="仿宋" w:hAnsi="仿宋" w:eastAsia="仿宋" w:cs="仿宋"/>
          <w:bCs/>
          <w:color w:val="000000"/>
          <w:sz w:val="32"/>
          <w:szCs w:val="32"/>
          <w:highlight w:val="none"/>
          <w:lang w:val="en-US" w:eastAsia="zh-CN"/>
        </w:rPr>
        <w:t>1582.42</w:t>
      </w:r>
      <w:r>
        <w:rPr>
          <w:rFonts w:hint="eastAsia" w:ascii="仿宋" w:hAnsi="仿宋" w:eastAsia="仿宋" w:cs="仿宋"/>
          <w:bCs/>
          <w:color w:val="000000"/>
          <w:sz w:val="32"/>
          <w:szCs w:val="32"/>
          <w:highlight w:val="none"/>
        </w:rPr>
        <w:t>万元。具体安排如下</w:t>
      </w:r>
      <w:r>
        <w:rPr>
          <w:rFonts w:hint="eastAsia" w:ascii="仿宋" w:hAnsi="仿宋" w:eastAsia="仿宋" w:cs="仿宋"/>
          <w:bCs/>
          <w:color w:val="000000"/>
          <w:sz w:val="32"/>
          <w:szCs w:val="32"/>
          <w:highlight w:val="none"/>
          <w:lang w:eastAsia="zh-CN"/>
        </w:rPr>
        <w:t>：</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eastAsia="zh-CN"/>
        </w:rPr>
        <w:t>一</w:t>
      </w:r>
      <w:r>
        <w:rPr>
          <w:rFonts w:hint="eastAsia" w:ascii="仿宋" w:hAnsi="仿宋" w:eastAsia="仿宋" w:cs="仿宋"/>
          <w:bCs/>
          <w:color w:val="000000"/>
          <w:sz w:val="32"/>
          <w:szCs w:val="32"/>
          <w:highlight w:val="none"/>
        </w:rPr>
        <w:t>般公共服务支出预算602.77万元。</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——国防支出</w:t>
      </w:r>
      <w:r>
        <w:rPr>
          <w:rFonts w:hint="eastAsia" w:ascii="仿宋" w:hAnsi="仿宋" w:eastAsia="仿宋" w:cs="仿宋"/>
          <w:bCs/>
          <w:color w:val="000000"/>
          <w:sz w:val="32"/>
          <w:szCs w:val="32"/>
          <w:highlight w:val="none"/>
          <w:lang w:eastAsia="zh-CN"/>
        </w:rPr>
        <w:t>预算</w:t>
      </w:r>
      <w:r>
        <w:rPr>
          <w:rFonts w:hint="eastAsia" w:ascii="仿宋" w:hAnsi="仿宋" w:eastAsia="仿宋" w:cs="仿宋"/>
          <w:bCs/>
          <w:color w:val="000000"/>
          <w:sz w:val="32"/>
          <w:szCs w:val="32"/>
          <w:highlight w:val="none"/>
        </w:rPr>
        <w:t>3.2</w:t>
      </w:r>
      <w:r>
        <w:rPr>
          <w:rFonts w:hint="eastAsia" w:ascii="仿宋" w:hAnsi="仿宋" w:eastAsia="仿宋" w:cs="仿宋"/>
          <w:bCs/>
          <w:color w:val="000000"/>
          <w:sz w:val="32"/>
          <w:szCs w:val="32"/>
          <w:highlight w:val="none"/>
          <w:lang w:eastAsia="zh-CN"/>
        </w:rPr>
        <w:t>万元。</w:t>
      </w:r>
    </w:p>
    <w:p>
      <w:pPr>
        <w:ind w:firstLine="64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——社会保障和就业支出预算</w:t>
      </w:r>
      <w:r>
        <w:rPr>
          <w:rFonts w:hint="eastAsia" w:ascii="仿宋" w:hAnsi="仿宋" w:eastAsia="仿宋" w:cs="仿宋"/>
          <w:bCs/>
          <w:color w:val="000000"/>
          <w:sz w:val="32"/>
          <w:szCs w:val="32"/>
          <w:highlight w:val="none"/>
          <w:lang w:val="en-US" w:eastAsia="zh-CN"/>
        </w:rPr>
        <w:t>102.96</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——卫生健康支出</w:t>
      </w:r>
      <w:r>
        <w:rPr>
          <w:rFonts w:hint="eastAsia" w:ascii="仿宋" w:hAnsi="仿宋" w:eastAsia="仿宋" w:cs="仿宋"/>
          <w:bCs/>
          <w:color w:val="000000"/>
          <w:sz w:val="32"/>
          <w:szCs w:val="32"/>
          <w:highlight w:val="none"/>
          <w:lang w:eastAsia="zh-CN"/>
        </w:rPr>
        <w:t>预算</w:t>
      </w:r>
      <w:r>
        <w:rPr>
          <w:rFonts w:hint="eastAsia" w:ascii="仿宋" w:hAnsi="仿宋" w:eastAsia="仿宋" w:cs="仿宋"/>
          <w:bCs/>
          <w:color w:val="000000"/>
          <w:sz w:val="32"/>
          <w:szCs w:val="32"/>
          <w:highlight w:val="none"/>
        </w:rPr>
        <w:t>57</w:t>
      </w:r>
      <w:r>
        <w:rPr>
          <w:rFonts w:hint="eastAsia" w:ascii="仿宋" w:hAnsi="仿宋" w:eastAsia="仿宋" w:cs="仿宋"/>
          <w:bCs/>
          <w:color w:val="000000"/>
          <w:sz w:val="32"/>
          <w:szCs w:val="32"/>
          <w:highlight w:val="none"/>
          <w:lang w:eastAsia="zh-CN"/>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eastAsia="zh-CN"/>
        </w:rPr>
        <w:t>节能环保支出预算</w:t>
      </w:r>
      <w:r>
        <w:rPr>
          <w:rFonts w:hint="eastAsia" w:ascii="仿宋" w:hAnsi="仿宋" w:eastAsia="仿宋" w:cs="仿宋"/>
          <w:bCs/>
          <w:color w:val="000000"/>
          <w:sz w:val="32"/>
          <w:szCs w:val="32"/>
          <w:highlight w:val="none"/>
          <w:lang w:val="en-US" w:eastAsia="zh-CN"/>
        </w:rPr>
        <w:t>10</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——城乡社区支出</w:t>
      </w:r>
      <w:r>
        <w:rPr>
          <w:rFonts w:hint="eastAsia" w:ascii="仿宋" w:hAnsi="仿宋" w:eastAsia="仿宋" w:cs="仿宋"/>
          <w:bCs/>
          <w:color w:val="000000"/>
          <w:sz w:val="32"/>
          <w:szCs w:val="32"/>
          <w:highlight w:val="none"/>
          <w:lang w:eastAsia="zh-CN"/>
        </w:rPr>
        <w:t>预算48.5万元。</w:t>
      </w:r>
    </w:p>
    <w:p>
      <w:pPr>
        <w:ind w:firstLine="64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——农林水支出预算</w:t>
      </w:r>
      <w:r>
        <w:rPr>
          <w:rFonts w:hint="eastAsia" w:ascii="仿宋" w:hAnsi="仿宋" w:eastAsia="仿宋" w:cs="仿宋"/>
          <w:bCs/>
          <w:color w:val="000000"/>
          <w:sz w:val="32"/>
          <w:szCs w:val="32"/>
          <w:highlight w:val="none"/>
          <w:lang w:val="en-US" w:eastAsia="zh-CN"/>
        </w:rPr>
        <w:t>670.05</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——交通运输支出</w:t>
      </w:r>
      <w:r>
        <w:rPr>
          <w:rFonts w:hint="eastAsia" w:ascii="仿宋" w:hAnsi="仿宋" w:eastAsia="仿宋" w:cs="仿宋"/>
          <w:bCs/>
          <w:color w:val="000000"/>
          <w:sz w:val="32"/>
          <w:szCs w:val="32"/>
          <w:highlight w:val="none"/>
          <w:lang w:eastAsia="zh-CN"/>
        </w:rPr>
        <w:t>预算36万元。</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——住房保障支出预算</w:t>
      </w:r>
      <w:r>
        <w:rPr>
          <w:rFonts w:hint="eastAsia" w:ascii="仿宋" w:hAnsi="仿宋" w:eastAsia="仿宋" w:cs="仿宋"/>
          <w:bCs/>
          <w:color w:val="000000"/>
          <w:sz w:val="32"/>
          <w:szCs w:val="32"/>
          <w:highlight w:val="none"/>
          <w:lang w:val="en-US" w:eastAsia="zh-CN"/>
        </w:rPr>
        <w:t>44.23</w:t>
      </w:r>
      <w:r>
        <w:rPr>
          <w:rFonts w:hint="eastAsia" w:ascii="仿宋" w:hAnsi="仿宋" w:eastAsia="仿宋" w:cs="仿宋"/>
          <w:bCs/>
          <w:color w:val="000000"/>
          <w:sz w:val="32"/>
          <w:szCs w:val="32"/>
          <w:highlight w:val="none"/>
        </w:rPr>
        <w:t>万元。</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——灾害防治及应急管理支出</w:t>
      </w:r>
      <w:r>
        <w:rPr>
          <w:rFonts w:hint="eastAsia" w:ascii="仿宋" w:hAnsi="仿宋" w:eastAsia="仿宋" w:cs="仿宋"/>
          <w:bCs/>
          <w:color w:val="000000"/>
          <w:sz w:val="32"/>
          <w:szCs w:val="32"/>
          <w:highlight w:val="none"/>
          <w:lang w:eastAsia="zh-CN"/>
        </w:rPr>
        <w:t>预算</w:t>
      </w:r>
      <w:r>
        <w:rPr>
          <w:rFonts w:hint="eastAsia" w:ascii="仿宋" w:hAnsi="仿宋" w:eastAsia="仿宋" w:cs="仿宋"/>
          <w:bCs/>
          <w:color w:val="000000"/>
          <w:sz w:val="32"/>
          <w:szCs w:val="32"/>
          <w:highlight w:val="none"/>
        </w:rPr>
        <w:t>7.7</w:t>
      </w:r>
      <w:r>
        <w:rPr>
          <w:rFonts w:hint="eastAsia" w:ascii="仿宋" w:hAnsi="仿宋" w:eastAsia="仿宋" w:cs="仿宋"/>
          <w:bCs/>
          <w:color w:val="000000"/>
          <w:sz w:val="32"/>
          <w:szCs w:val="32"/>
          <w:highlight w:val="none"/>
          <w:lang w:eastAsia="zh-CN"/>
        </w:rPr>
        <w:t>万元。</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（三）20</w:t>
      </w:r>
      <w:r>
        <w:rPr>
          <w:rFonts w:hint="eastAsia" w:ascii="仿宋" w:hAnsi="仿宋" w:eastAsia="仿宋" w:cs="仿宋"/>
          <w:bCs/>
          <w:color w:val="000000"/>
          <w:sz w:val="32"/>
          <w:szCs w:val="32"/>
          <w:lang w:val="en-US" w:eastAsia="zh-CN"/>
        </w:rPr>
        <w:t>22</w:t>
      </w:r>
      <w:r>
        <w:rPr>
          <w:rFonts w:hint="eastAsia" w:ascii="仿宋" w:hAnsi="仿宋" w:eastAsia="仿宋" w:cs="仿宋"/>
          <w:bCs/>
          <w:color w:val="000000"/>
          <w:sz w:val="32"/>
          <w:szCs w:val="32"/>
        </w:rPr>
        <w:t>年财政工作重点</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1.增强财政保障能力。支持招商引资，促进企业尽快落地投产；落实企业减负政策，切实降低企业成本。与此同时，依法征收财政收入，进一步提高收入质量，保持收入增长与经济增长的协调。</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2.加强预算执行，建立绩效财政。推行经费支出精细化管理，细化预算项目支出，对财政资金投入工程项目及时介入内审和绩效评价，使财政资金真正在阳光下</w:t>
      </w:r>
      <w:r>
        <w:rPr>
          <w:rFonts w:hint="eastAsia" w:ascii="仿宋" w:hAnsi="仿宋" w:eastAsia="仿宋" w:cs="仿宋"/>
          <w:bCs/>
          <w:color w:val="000000"/>
          <w:sz w:val="32"/>
          <w:szCs w:val="32"/>
          <w:lang w:eastAsia="zh-CN"/>
        </w:rPr>
        <w:t>运行</w:t>
      </w:r>
      <w:r>
        <w:rPr>
          <w:rFonts w:hint="eastAsia" w:ascii="仿宋" w:hAnsi="仿宋" w:eastAsia="仿宋" w:cs="仿宋"/>
          <w:bCs/>
          <w:color w:val="000000"/>
          <w:sz w:val="32"/>
          <w:szCs w:val="32"/>
        </w:rPr>
        <w:t>，充分发挥财政资金的作用，加强我镇的财务管理，规范资金审批制度。树立节俭意识，严格控制消费性支出，确保财政资金运行更加科学化、规范化和高效化。</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3.切实调整优化支出结构，加大财政保障力度。财政资金在确保用于工资发放、机构正常运转和社会安全、稳定支出之后，应进一步加大农业、教育、社会保障等事关经济社会发展的支出，同时再尽量多办一些事关人民群众生产生活的好事、实事。</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各位代表！新的时代，新的要求，新的启程。202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年财政工作增收形势严峻，我们将以习近平新时代中国特色社会主义思想为指导，在镇</w:t>
      </w:r>
      <w:r>
        <w:rPr>
          <w:rFonts w:hint="eastAsia" w:ascii="仿宋" w:hAnsi="仿宋" w:eastAsia="仿宋" w:cs="仿宋"/>
          <w:bCs/>
          <w:color w:val="000000"/>
          <w:sz w:val="32"/>
          <w:szCs w:val="32"/>
          <w:lang w:eastAsia="zh-CN"/>
        </w:rPr>
        <w:t>党</w:t>
      </w:r>
      <w:r>
        <w:rPr>
          <w:rFonts w:hint="eastAsia" w:ascii="仿宋" w:hAnsi="仿宋" w:eastAsia="仿宋" w:cs="仿宋"/>
          <w:bCs/>
          <w:color w:val="000000"/>
          <w:sz w:val="32"/>
          <w:szCs w:val="32"/>
        </w:rPr>
        <w:t>委</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的坚强领导下，在镇人大的监督下，把党的十九大精神全面落实在各项财政工作中，凝心聚力抓好镇</w:t>
      </w:r>
      <w:r>
        <w:rPr>
          <w:rFonts w:hint="eastAsia" w:ascii="仿宋" w:hAnsi="仿宋" w:eastAsia="仿宋" w:cs="仿宋"/>
          <w:bCs/>
          <w:color w:val="000000"/>
          <w:sz w:val="32"/>
          <w:szCs w:val="32"/>
          <w:lang w:eastAsia="zh-CN"/>
        </w:rPr>
        <w:t>党</w:t>
      </w:r>
      <w:r>
        <w:rPr>
          <w:rFonts w:hint="eastAsia" w:ascii="仿宋" w:hAnsi="仿宋" w:eastAsia="仿宋" w:cs="仿宋"/>
          <w:bCs/>
          <w:color w:val="000000"/>
          <w:sz w:val="32"/>
          <w:szCs w:val="32"/>
        </w:rPr>
        <w:t>委</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重大决策部署的落地，努力开拓创新，攻坚克难，为全镇经济社会持续健康发展做出新的更大贡献！</w:t>
      </w:r>
    </w:p>
    <w:p>
      <w:pPr>
        <w:ind w:firstLine="640" w:firstLineChars="200"/>
        <w:rPr>
          <w:rFonts w:hint="eastAsia" w:ascii="仿宋" w:hAnsi="仿宋" w:eastAsia="仿宋" w:cs="仿宋"/>
          <w:bCs/>
          <w:color w:val="000000"/>
          <w:sz w:val="32"/>
          <w:szCs w:val="32"/>
        </w:rPr>
      </w:pPr>
      <w:bookmarkStart w:id="0" w:name="_GoBack"/>
      <w:bookmarkEnd w:id="0"/>
    </w:p>
    <w:sectPr>
      <w:footerReference r:id="rId3" w:type="default"/>
      <w:footerReference r:id="rId4" w:type="even"/>
      <w:pgSz w:w="11907" w:h="16840"/>
      <w:pgMar w:top="1985"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ascii="Times New Roman" w:hAnsi="Times New Roman" w:eastAsia="宋体" w:cs="Times New Roman"/>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7</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9622B"/>
    <w:multiLevelType w:val="singleLevel"/>
    <w:tmpl w:val="5A79622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CE2105"/>
    <w:rsid w:val="1054233C"/>
    <w:rsid w:val="10BE6FB0"/>
    <w:rsid w:val="249F4FD3"/>
    <w:rsid w:val="53AE7D39"/>
    <w:rsid w:val="5A6E1822"/>
    <w:rsid w:val="5EC86036"/>
    <w:rsid w:val="61BF7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2020-03-30T10:33:00Z</dcterms:created>
  <dc:creator>绿茵</dc:creator>
  <cp:lastModifiedBy>HX馬 </cp:lastModifiedBy>
  <dcterms:modified xsi:type="dcterms:W3CDTF">2022-03-11T06:41:16Z</dcterms:modified>
  <dc:title>高楼镇2021年财政预算执行情况和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249041329_btnclosed</vt:lpwstr>
  </property>
  <property fmtid="{D5CDD505-2E9C-101B-9397-08002B2CF9AE}" pid="4" name="ICV">
    <vt:lpwstr>4BE40126A04A4C008D5E3D591DF5935B</vt:lpwstr>
  </property>
</Properties>
</file>