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仿宋" w:hAnsi="仿宋" w:eastAsia="仿宋" w:cs="仿宋"/>
          <w:color w:val="000000"/>
          <w:sz w:val="44"/>
          <w:szCs w:val="44"/>
        </w:rPr>
      </w:pPr>
      <w:bookmarkStart w:id="0" w:name="_GoBack"/>
      <w:bookmarkEnd w:id="0"/>
      <w:r>
        <w:rPr>
          <w:rFonts w:hint="eastAsia" w:ascii="仿宋" w:hAnsi="仿宋" w:eastAsia="仿宋" w:cs="仿宋"/>
          <w:color w:val="000000"/>
          <w:sz w:val="44"/>
          <w:szCs w:val="44"/>
          <w:lang w:eastAsia="zh-CN"/>
        </w:rPr>
        <w:t>高楼</w:t>
      </w:r>
      <w:r>
        <w:rPr>
          <w:rFonts w:hint="eastAsia" w:ascii="仿宋" w:hAnsi="仿宋" w:eastAsia="仿宋" w:cs="仿宋"/>
          <w:color w:val="000000"/>
          <w:sz w:val="44"/>
          <w:szCs w:val="44"/>
        </w:rPr>
        <w:t>镇20</w:t>
      </w:r>
      <w:r>
        <w:rPr>
          <w:rFonts w:hint="eastAsia" w:ascii="仿宋" w:hAnsi="仿宋" w:eastAsia="仿宋" w:cs="仿宋"/>
          <w:color w:val="000000"/>
          <w:sz w:val="44"/>
          <w:szCs w:val="44"/>
          <w:lang w:val="en-US" w:eastAsia="zh-CN"/>
        </w:rPr>
        <w:t>20</w:t>
      </w:r>
      <w:r>
        <w:rPr>
          <w:rFonts w:hint="eastAsia" w:ascii="仿宋" w:hAnsi="仿宋" w:eastAsia="仿宋" w:cs="仿宋"/>
          <w:color w:val="000000"/>
          <w:sz w:val="44"/>
          <w:szCs w:val="44"/>
        </w:rPr>
        <w:t>年财政预算执行情况和</w:t>
      </w:r>
    </w:p>
    <w:p>
      <w:pPr>
        <w:spacing w:line="0" w:lineRule="atLeast"/>
        <w:jc w:val="center"/>
        <w:rPr>
          <w:rFonts w:hint="eastAsia" w:ascii="仿宋" w:hAnsi="仿宋" w:eastAsia="仿宋" w:cs="仿宋"/>
          <w:color w:val="000000"/>
          <w:sz w:val="44"/>
          <w:szCs w:val="44"/>
        </w:rPr>
      </w:pPr>
      <w:r>
        <w:rPr>
          <w:rFonts w:hint="eastAsia" w:ascii="仿宋" w:hAnsi="仿宋" w:eastAsia="仿宋" w:cs="仿宋"/>
          <w:color w:val="000000"/>
          <w:sz w:val="44"/>
          <w:szCs w:val="44"/>
        </w:rPr>
        <w:t>202</w:t>
      </w:r>
      <w:r>
        <w:rPr>
          <w:rFonts w:hint="eastAsia" w:ascii="仿宋" w:hAnsi="仿宋" w:eastAsia="仿宋" w:cs="仿宋"/>
          <w:color w:val="000000"/>
          <w:sz w:val="44"/>
          <w:szCs w:val="44"/>
          <w:lang w:val="en-US" w:eastAsia="zh-CN"/>
        </w:rPr>
        <w:t>1</w:t>
      </w:r>
      <w:r>
        <w:rPr>
          <w:rFonts w:hint="eastAsia" w:ascii="仿宋" w:hAnsi="仿宋" w:eastAsia="仿宋" w:cs="仿宋"/>
          <w:color w:val="000000"/>
          <w:sz w:val="44"/>
          <w:szCs w:val="44"/>
        </w:rPr>
        <w:t>年财政预算的报告</w:t>
      </w:r>
    </w:p>
    <w:p>
      <w:pPr>
        <w:spacing w:line="0" w:lineRule="atLeast"/>
        <w:jc w:val="center"/>
        <w:rPr>
          <w:rFonts w:hint="eastAsia" w:ascii="仿宋" w:hAnsi="仿宋" w:eastAsia="仿宋" w:cs="仿宋"/>
          <w:color w:val="000000"/>
          <w:sz w:val="44"/>
          <w:szCs w:val="44"/>
        </w:rPr>
      </w:pP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highlight w:val="none"/>
        </w:rPr>
        <w:t>月</w:t>
      </w:r>
      <w:r>
        <w:rPr>
          <w:rFonts w:hint="eastAsia" w:ascii="仿宋" w:hAnsi="仿宋" w:eastAsia="仿宋" w:cs="仿宋"/>
          <w:bCs/>
          <w:color w:val="000000"/>
          <w:sz w:val="32"/>
          <w:szCs w:val="32"/>
          <w:highlight w:val="none"/>
          <w:lang w:val="en-US" w:eastAsia="zh-CN"/>
        </w:rPr>
        <w:t>24</w:t>
      </w:r>
      <w:r>
        <w:rPr>
          <w:rFonts w:hint="eastAsia" w:ascii="仿宋" w:hAnsi="仿宋" w:eastAsia="仿宋" w:cs="仿宋"/>
          <w:bCs/>
          <w:color w:val="000000"/>
          <w:sz w:val="32"/>
          <w:szCs w:val="32"/>
          <w:highlight w:val="none"/>
        </w:rPr>
        <w:t>日在铜梁区</w:t>
      </w:r>
      <w:r>
        <w:rPr>
          <w:rFonts w:hint="eastAsia" w:ascii="仿宋" w:hAnsi="仿宋" w:eastAsia="仿宋" w:cs="仿宋"/>
          <w:bCs/>
          <w:color w:val="000000"/>
          <w:sz w:val="32"/>
          <w:szCs w:val="32"/>
          <w:highlight w:val="none"/>
          <w:lang w:eastAsia="zh-CN"/>
        </w:rPr>
        <w:t>高楼</w:t>
      </w:r>
      <w:r>
        <w:rPr>
          <w:rFonts w:hint="eastAsia" w:ascii="仿宋" w:hAnsi="仿宋" w:eastAsia="仿宋" w:cs="仿宋"/>
          <w:bCs/>
          <w:color w:val="000000"/>
          <w:sz w:val="32"/>
          <w:szCs w:val="32"/>
          <w:highlight w:val="none"/>
        </w:rPr>
        <w:t>镇第</w:t>
      </w:r>
      <w:r>
        <w:rPr>
          <w:rFonts w:hint="eastAsia" w:ascii="仿宋" w:hAnsi="仿宋" w:eastAsia="仿宋" w:cs="仿宋"/>
          <w:bCs/>
          <w:color w:val="000000"/>
          <w:sz w:val="32"/>
          <w:szCs w:val="32"/>
          <w:highlight w:val="none"/>
          <w:lang w:val="en-US" w:eastAsia="zh-CN"/>
        </w:rPr>
        <w:t>十六</w:t>
      </w:r>
      <w:r>
        <w:rPr>
          <w:rFonts w:hint="eastAsia" w:ascii="仿宋" w:hAnsi="仿宋" w:eastAsia="仿宋" w:cs="仿宋"/>
          <w:bCs/>
          <w:color w:val="000000"/>
          <w:sz w:val="32"/>
          <w:szCs w:val="32"/>
          <w:highlight w:val="none"/>
        </w:rPr>
        <w:t>届人民代表大会第</w:t>
      </w:r>
      <w:r>
        <w:rPr>
          <w:rFonts w:hint="eastAsia" w:ascii="仿宋" w:hAnsi="仿宋" w:eastAsia="仿宋" w:cs="仿宋"/>
          <w:bCs/>
          <w:color w:val="000000"/>
          <w:sz w:val="32"/>
          <w:szCs w:val="32"/>
          <w:highlight w:val="none"/>
          <w:lang w:val="en-US" w:eastAsia="zh-CN"/>
        </w:rPr>
        <w:t>九</w:t>
      </w:r>
      <w:r>
        <w:rPr>
          <w:rFonts w:hint="eastAsia" w:ascii="仿宋" w:hAnsi="仿宋" w:eastAsia="仿宋" w:cs="仿宋"/>
          <w:bCs/>
          <w:color w:val="000000"/>
          <w:sz w:val="32"/>
          <w:szCs w:val="32"/>
          <w:highlight w:val="none"/>
        </w:rPr>
        <w:t>次会议</w:t>
      </w:r>
      <w:r>
        <w:rPr>
          <w:rFonts w:hint="eastAsia" w:ascii="仿宋" w:hAnsi="仿宋" w:eastAsia="仿宋" w:cs="仿宋"/>
          <w:bCs/>
          <w:color w:val="000000"/>
          <w:sz w:val="32"/>
          <w:szCs w:val="32"/>
        </w:rPr>
        <w:t>上</w:t>
      </w:r>
    </w:p>
    <w:p>
      <w:pPr>
        <w:rPr>
          <w:rFonts w:hint="eastAsia" w:ascii="仿宋" w:hAnsi="仿宋" w:eastAsia="仿宋" w:cs="仿宋"/>
          <w:bCs/>
          <w:sz w:val="32"/>
          <w:szCs w:val="32"/>
        </w:rPr>
      </w:pPr>
      <w:r>
        <w:rPr>
          <w:rFonts w:hint="eastAsia" w:ascii="仿宋" w:hAnsi="仿宋" w:eastAsia="仿宋" w:cs="仿宋"/>
          <w:bCs/>
          <w:sz w:val="32"/>
          <w:szCs w:val="32"/>
        </w:rPr>
        <w:t>各位代表：</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受镇人民政府的委托，现向大会报告</w:t>
      </w:r>
      <w:r>
        <w:rPr>
          <w:rFonts w:hint="eastAsia" w:ascii="仿宋" w:hAnsi="仿宋" w:eastAsia="仿宋" w:cs="仿宋"/>
          <w:bCs/>
          <w:sz w:val="32"/>
          <w:szCs w:val="32"/>
          <w:lang w:eastAsia="zh-CN"/>
        </w:rPr>
        <w:t>高楼</w:t>
      </w:r>
      <w:r>
        <w:rPr>
          <w:rFonts w:hint="eastAsia" w:ascii="仿宋" w:hAnsi="仿宋" w:eastAsia="仿宋" w:cs="仿宋"/>
          <w:bCs/>
          <w:sz w:val="32"/>
          <w:szCs w:val="32"/>
        </w:rPr>
        <w:t>镇20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年财政预算执行情况和202</w:t>
      </w:r>
      <w:r>
        <w:rPr>
          <w:rFonts w:hint="eastAsia" w:ascii="仿宋" w:hAnsi="仿宋" w:eastAsia="仿宋" w:cs="仿宋"/>
          <w:bCs/>
          <w:sz w:val="32"/>
          <w:szCs w:val="32"/>
          <w:lang w:val="en-US" w:eastAsia="zh-CN"/>
        </w:rPr>
        <w:t>1</w:t>
      </w:r>
      <w:r>
        <w:rPr>
          <w:rFonts w:hint="eastAsia" w:ascii="仿宋" w:hAnsi="仿宋" w:eastAsia="仿宋" w:cs="仿宋"/>
          <w:bCs/>
          <w:sz w:val="32"/>
          <w:szCs w:val="32"/>
        </w:rPr>
        <w:t>年财政预算(草案)，提请大会审查，并请列席人员提出意见。</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一、20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年的财政预算执行情况</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在镇党委的正确领导下，在镇人大的监督支持下，镇政府及其财政部门，紧紧围绕“保增长、保民生、保发展、重开源、强管理”的工作方针，实施积极的财政政策，全面服务我镇建设的发展目标，克服各种困难，努力开拓创新，做到开源节流，落实科学理财，优化支出结构，为实现我镇经济社会发展提供持续稳健的财力保障。现将20</w:t>
      </w:r>
      <w:r>
        <w:rPr>
          <w:rFonts w:hint="eastAsia" w:ascii="仿宋" w:hAnsi="仿宋" w:eastAsia="仿宋" w:cs="仿宋"/>
          <w:bCs/>
          <w:sz w:val="32"/>
          <w:szCs w:val="32"/>
          <w:lang w:val="en-US" w:eastAsia="zh-CN"/>
        </w:rPr>
        <w:t>20</w:t>
      </w:r>
      <w:r>
        <w:rPr>
          <w:rFonts w:hint="eastAsia" w:ascii="仿宋" w:hAnsi="仿宋" w:eastAsia="仿宋" w:cs="仿宋"/>
          <w:bCs/>
          <w:sz w:val="32"/>
          <w:szCs w:val="32"/>
        </w:rPr>
        <w:t>年预算执行情况报告如下：</w:t>
      </w:r>
    </w:p>
    <w:p>
      <w:pPr>
        <w:spacing w:line="594" w:lineRule="exact"/>
        <w:ind w:firstLine="640" w:firstLineChars="200"/>
        <w:rPr>
          <w:rFonts w:eastAsia="方正楷体_GBK"/>
          <w:sz w:val="32"/>
          <w:szCs w:val="32"/>
        </w:rPr>
      </w:pPr>
      <w:r>
        <w:rPr>
          <w:rFonts w:eastAsia="方正楷体_GBK"/>
          <w:sz w:val="32"/>
          <w:szCs w:val="32"/>
        </w:rPr>
        <w:t>（一）财政收入预算执行情况</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rPr>
        <w:t xml:space="preserve"> 20</w:t>
      </w:r>
      <w:r>
        <w:rPr>
          <w:rFonts w:hint="eastAsia" w:ascii="仿宋" w:hAnsi="仿宋" w:eastAsia="仿宋" w:cs="仿宋"/>
          <w:bCs/>
          <w:color w:val="auto"/>
          <w:sz w:val="32"/>
          <w:szCs w:val="32"/>
          <w:lang w:val="en-US" w:eastAsia="zh-CN"/>
        </w:rPr>
        <w:t>20</w:t>
      </w:r>
      <w:r>
        <w:rPr>
          <w:rFonts w:hint="eastAsia" w:ascii="仿宋" w:hAnsi="仿宋" w:eastAsia="仿宋" w:cs="仿宋"/>
          <w:bCs/>
          <w:color w:val="auto"/>
          <w:sz w:val="32"/>
          <w:szCs w:val="32"/>
        </w:rPr>
        <w:t>年公共财政收入实现360.29万元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上级补助收入1908.5万元</w:t>
      </w:r>
      <w:r>
        <w:rPr>
          <w:rFonts w:hint="eastAsia" w:ascii="仿宋" w:hAnsi="仿宋" w:eastAsia="仿宋" w:cs="仿宋"/>
          <w:bCs/>
          <w:color w:val="auto"/>
          <w:sz w:val="32"/>
          <w:szCs w:val="32"/>
          <w:lang w:eastAsia="zh-CN"/>
        </w:rPr>
        <w:t>，其中，托底保障补助1046.39万元，结算补助166.7</w:t>
      </w:r>
      <w:r>
        <w:rPr>
          <w:rFonts w:hint="eastAsia" w:ascii="仿宋" w:hAnsi="仿宋" w:eastAsia="仿宋" w:cs="仿宋"/>
          <w:bCs/>
          <w:color w:val="auto"/>
          <w:sz w:val="32"/>
          <w:szCs w:val="32"/>
          <w:lang w:val="en-US" w:eastAsia="zh-CN"/>
        </w:rPr>
        <w:t>万元，专项补助695.41万元</w:t>
      </w:r>
      <w:r>
        <w:rPr>
          <w:rFonts w:hint="eastAsia" w:ascii="仿宋" w:hAnsi="仿宋" w:eastAsia="仿宋" w:cs="仿宋"/>
          <w:bCs/>
          <w:color w:val="auto"/>
          <w:sz w:val="32"/>
          <w:szCs w:val="32"/>
          <w:lang w:eastAsia="zh-CN"/>
        </w:rPr>
        <w:t>；动用</w:t>
      </w:r>
      <w:r>
        <w:rPr>
          <w:rFonts w:hint="eastAsia" w:ascii="仿宋" w:hAnsi="仿宋" w:eastAsia="仿宋" w:cs="仿宋"/>
          <w:bCs/>
          <w:color w:val="auto"/>
          <w:sz w:val="32"/>
          <w:szCs w:val="32"/>
        </w:rPr>
        <w:t>预算稳定调节基金</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rPr>
        <w:t>万元</w:t>
      </w:r>
      <w:r>
        <w:rPr>
          <w:rFonts w:hint="eastAsia" w:ascii="仿宋" w:hAnsi="仿宋" w:eastAsia="仿宋" w:cs="仿宋"/>
          <w:bCs/>
          <w:color w:val="auto"/>
          <w:sz w:val="32"/>
          <w:szCs w:val="32"/>
          <w:lang w:val="en-US" w:eastAsia="zh-CN"/>
        </w:rPr>
        <w:t>,补充预算稳定调节基金204.29万元</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财政总收入2268.79万元。</w:t>
      </w:r>
      <w:r>
        <w:rPr>
          <w:rFonts w:hint="eastAsia" w:ascii="仿宋" w:hAnsi="仿宋" w:eastAsia="仿宋" w:cs="仿宋"/>
          <w:bCs/>
          <w:color w:val="auto"/>
          <w:sz w:val="32"/>
          <w:szCs w:val="32"/>
          <w:lang w:eastAsia="zh-CN"/>
        </w:rPr>
        <w:t>其中，</w:t>
      </w:r>
      <w:r>
        <w:rPr>
          <w:rFonts w:hint="eastAsia" w:ascii="仿宋" w:hAnsi="仿宋" w:eastAsia="仿宋" w:cs="仿宋"/>
          <w:bCs/>
          <w:color w:val="000000"/>
          <w:sz w:val="32"/>
          <w:szCs w:val="32"/>
        </w:rPr>
        <w:t>20</w:t>
      </w:r>
      <w:r>
        <w:rPr>
          <w:rFonts w:hint="eastAsia" w:ascii="仿宋" w:hAnsi="仿宋" w:eastAsia="仿宋" w:cs="仿宋"/>
          <w:bCs/>
          <w:color w:val="000000"/>
          <w:sz w:val="32"/>
          <w:szCs w:val="32"/>
          <w:lang w:val="en-US" w:eastAsia="zh-CN"/>
        </w:rPr>
        <w:t>20</w:t>
      </w:r>
      <w:r>
        <w:rPr>
          <w:rFonts w:hint="eastAsia" w:ascii="仿宋" w:hAnsi="仿宋" w:eastAsia="仿宋" w:cs="仿宋"/>
          <w:bCs/>
          <w:color w:val="000000"/>
          <w:sz w:val="32"/>
          <w:szCs w:val="32"/>
        </w:rPr>
        <w:t>年公共财政收入完成360.29万元。税收</w:t>
      </w:r>
      <w:r>
        <w:rPr>
          <w:rFonts w:hint="eastAsia" w:ascii="仿宋" w:hAnsi="仿宋" w:eastAsia="仿宋" w:cs="仿宋"/>
          <w:bCs/>
          <w:color w:val="000000"/>
          <w:sz w:val="32"/>
          <w:szCs w:val="32"/>
          <w:lang w:eastAsia="zh-CN"/>
        </w:rPr>
        <w:t>收入</w:t>
      </w:r>
      <w:r>
        <w:rPr>
          <w:rFonts w:hint="eastAsia" w:ascii="仿宋" w:hAnsi="仿宋" w:eastAsia="仿宋" w:cs="仿宋"/>
          <w:bCs/>
          <w:color w:val="000000"/>
          <w:sz w:val="32"/>
          <w:szCs w:val="32"/>
        </w:rPr>
        <w:t>完成333.44万元，</w:t>
      </w:r>
      <w:r>
        <w:rPr>
          <w:rFonts w:hint="eastAsia" w:ascii="仿宋" w:hAnsi="仿宋" w:eastAsia="仿宋" w:cs="仿宋"/>
          <w:bCs/>
          <w:color w:val="000000"/>
          <w:sz w:val="32"/>
          <w:szCs w:val="32"/>
          <w:lang w:eastAsia="zh-CN"/>
        </w:rPr>
        <w:t>比上年增加</w:t>
      </w:r>
      <w:r>
        <w:rPr>
          <w:rFonts w:hint="eastAsia" w:ascii="仿宋" w:hAnsi="仿宋" w:eastAsia="仿宋" w:cs="仿宋"/>
          <w:bCs/>
          <w:color w:val="000000"/>
          <w:sz w:val="32"/>
          <w:szCs w:val="32"/>
          <w:lang w:val="en-US" w:eastAsia="zh-CN"/>
        </w:rPr>
        <w:t>1.87%，工商税收完成329.21万元，</w:t>
      </w:r>
      <w:r>
        <w:rPr>
          <w:rFonts w:hint="eastAsia" w:ascii="仿宋" w:hAnsi="仿宋" w:eastAsia="仿宋" w:cs="仿宋"/>
          <w:bCs/>
          <w:color w:val="000000"/>
          <w:sz w:val="32"/>
          <w:szCs w:val="32"/>
        </w:rPr>
        <w:t>占任务1</w:t>
      </w:r>
      <w:r>
        <w:rPr>
          <w:rFonts w:hint="eastAsia" w:ascii="仿宋" w:hAnsi="仿宋" w:eastAsia="仿宋" w:cs="仿宋"/>
          <w:bCs/>
          <w:color w:val="000000"/>
          <w:sz w:val="32"/>
          <w:szCs w:val="32"/>
          <w:lang w:val="en-US" w:eastAsia="zh-CN"/>
        </w:rPr>
        <w:t>73</w:t>
      </w:r>
      <w:r>
        <w:rPr>
          <w:rFonts w:hint="eastAsia" w:ascii="仿宋" w:hAnsi="仿宋" w:eastAsia="仿宋" w:cs="仿宋"/>
          <w:bCs/>
          <w:color w:val="000000"/>
          <w:sz w:val="32"/>
          <w:szCs w:val="32"/>
        </w:rPr>
        <w:t>万元的</w:t>
      </w:r>
      <w:r>
        <w:rPr>
          <w:rFonts w:hint="eastAsia" w:ascii="仿宋" w:hAnsi="仿宋" w:eastAsia="仿宋" w:cs="仿宋"/>
          <w:bCs/>
          <w:color w:val="000000"/>
          <w:sz w:val="32"/>
          <w:szCs w:val="32"/>
          <w:lang w:val="en-US" w:eastAsia="zh-CN"/>
        </w:rPr>
        <w:t>190.29</w:t>
      </w:r>
      <w:r>
        <w:rPr>
          <w:rFonts w:hint="eastAsia" w:ascii="仿宋" w:hAnsi="仿宋" w:eastAsia="仿宋" w:cs="仿宋"/>
          <w:bCs/>
          <w:color w:val="000000"/>
          <w:sz w:val="32"/>
          <w:szCs w:val="32"/>
        </w:rPr>
        <w:t>%，比上年</w:t>
      </w:r>
      <w:r>
        <w:rPr>
          <w:rFonts w:hint="eastAsia" w:ascii="仿宋" w:hAnsi="仿宋" w:eastAsia="仿宋" w:cs="仿宋"/>
          <w:bCs/>
          <w:color w:val="000000"/>
          <w:sz w:val="32"/>
          <w:szCs w:val="32"/>
          <w:lang w:eastAsia="zh-CN"/>
        </w:rPr>
        <w:t>增加</w:t>
      </w:r>
      <w:r>
        <w:rPr>
          <w:rFonts w:hint="eastAsia" w:ascii="仿宋" w:hAnsi="仿宋" w:eastAsia="仿宋" w:cs="仿宋"/>
          <w:bCs/>
          <w:color w:val="000000"/>
          <w:sz w:val="32"/>
          <w:szCs w:val="32"/>
          <w:lang w:val="en-US" w:eastAsia="zh-CN"/>
        </w:rPr>
        <w:t>0.6</w:t>
      </w:r>
      <w:r>
        <w:rPr>
          <w:rFonts w:hint="eastAsia" w:ascii="仿宋" w:hAnsi="仿宋" w:eastAsia="仿宋" w:cs="仿宋"/>
          <w:bCs/>
          <w:color w:val="000000"/>
          <w:sz w:val="32"/>
          <w:szCs w:val="32"/>
        </w:rPr>
        <w:t>%，税收占</w:t>
      </w:r>
      <w:r>
        <w:rPr>
          <w:rFonts w:hint="eastAsia" w:ascii="仿宋" w:hAnsi="仿宋" w:eastAsia="仿宋" w:cs="仿宋"/>
          <w:bCs/>
          <w:color w:val="auto"/>
          <w:sz w:val="32"/>
          <w:szCs w:val="32"/>
        </w:rPr>
        <w:t>公共财政收入</w:t>
      </w:r>
      <w:r>
        <w:rPr>
          <w:rFonts w:hint="eastAsia" w:ascii="仿宋" w:hAnsi="仿宋" w:eastAsia="仿宋" w:cs="仿宋"/>
          <w:bCs/>
          <w:color w:val="000000"/>
          <w:sz w:val="32"/>
          <w:szCs w:val="32"/>
        </w:rPr>
        <w:t>的比重为</w:t>
      </w:r>
      <w:r>
        <w:rPr>
          <w:rFonts w:hint="eastAsia" w:ascii="仿宋" w:hAnsi="仿宋" w:eastAsia="仿宋" w:cs="仿宋"/>
          <w:bCs/>
          <w:color w:val="000000"/>
          <w:sz w:val="32"/>
          <w:szCs w:val="32"/>
          <w:lang w:val="en-US" w:eastAsia="zh-CN"/>
        </w:rPr>
        <w:t>92.55</w:t>
      </w:r>
      <w:r>
        <w:rPr>
          <w:rFonts w:hint="eastAsia" w:ascii="仿宋" w:hAnsi="仿宋" w:eastAsia="仿宋" w:cs="仿宋"/>
          <w:bCs/>
          <w:color w:val="000000"/>
          <w:sz w:val="32"/>
          <w:szCs w:val="32"/>
        </w:rPr>
        <w:t>%，财政收入结构进一步优化，质量较高</w:t>
      </w:r>
      <w:r>
        <w:rPr>
          <w:rFonts w:hint="eastAsia" w:ascii="仿宋" w:hAnsi="仿宋" w:eastAsia="仿宋" w:cs="仿宋"/>
          <w:bCs/>
          <w:color w:val="000000"/>
          <w:sz w:val="32"/>
          <w:szCs w:val="32"/>
          <w:lang w:eastAsia="zh-CN"/>
        </w:rPr>
        <w:t>，超额</w:t>
      </w:r>
      <w:r>
        <w:rPr>
          <w:rFonts w:hint="eastAsia" w:ascii="仿宋" w:hAnsi="仿宋" w:eastAsia="仿宋" w:cs="仿宋"/>
          <w:bCs/>
          <w:color w:val="000000"/>
          <w:sz w:val="32"/>
          <w:szCs w:val="32"/>
        </w:rPr>
        <w:t>完成了财政收入任务。非税收入完成26.85万元,比上年实</w:t>
      </w:r>
      <w:r>
        <w:rPr>
          <w:rFonts w:hint="eastAsia" w:ascii="仿宋" w:hAnsi="仿宋" w:eastAsia="仿宋" w:cs="仿宋"/>
          <w:bCs/>
          <w:color w:val="000000"/>
          <w:sz w:val="32"/>
          <w:szCs w:val="32"/>
          <w:highlight w:val="none"/>
        </w:rPr>
        <w:t>绩</w:t>
      </w:r>
      <w:r>
        <w:rPr>
          <w:rFonts w:hint="eastAsia" w:ascii="仿宋" w:hAnsi="仿宋" w:eastAsia="仿宋" w:cs="仿宋"/>
          <w:bCs/>
          <w:color w:val="000000"/>
          <w:sz w:val="32"/>
          <w:szCs w:val="32"/>
          <w:lang w:val="en-US" w:eastAsia="zh-CN"/>
        </w:rPr>
        <w:t>47.11</w:t>
      </w:r>
      <w:r>
        <w:rPr>
          <w:rFonts w:hint="eastAsia" w:ascii="仿宋" w:hAnsi="仿宋" w:eastAsia="仿宋" w:cs="仿宋"/>
          <w:bCs/>
          <w:color w:val="000000"/>
          <w:sz w:val="32"/>
          <w:szCs w:val="32"/>
          <w:highlight w:val="none"/>
        </w:rPr>
        <w:t>万元下降</w:t>
      </w:r>
      <w:r>
        <w:rPr>
          <w:rFonts w:hint="eastAsia" w:ascii="仿宋" w:hAnsi="仿宋" w:eastAsia="仿宋" w:cs="仿宋"/>
          <w:bCs/>
          <w:color w:val="000000"/>
          <w:sz w:val="32"/>
          <w:szCs w:val="32"/>
          <w:highlight w:val="none"/>
          <w:lang w:val="en-US" w:eastAsia="zh-CN"/>
        </w:rPr>
        <w:t>20.26</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rPr>
        <w:t>。</w:t>
      </w:r>
    </w:p>
    <w:p>
      <w:pPr>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（二）财政支出预算执行情况</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20</w:t>
      </w:r>
      <w:r>
        <w:rPr>
          <w:rFonts w:hint="eastAsia" w:ascii="仿宋" w:hAnsi="仿宋" w:eastAsia="仿宋" w:cs="仿宋"/>
          <w:bCs/>
          <w:color w:val="auto"/>
          <w:sz w:val="32"/>
          <w:szCs w:val="32"/>
          <w:lang w:val="en-US" w:eastAsia="zh-CN"/>
        </w:rPr>
        <w:t>20</w:t>
      </w:r>
      <w:r>
        <w:rPr>
          <w:rFonts w:hint="eastAsia" w:ascii="仿宋" w:hAnsi="仿宋" w:eastAsia="仿宋" w:cs="仿宋"/>
          <w:bCs/>
          <w:color w:val="auto"/>
          <w:sz w:val="32"/>
          <w:szCs w:val="32"/>
        </w:rPr>
        <w:t>公共财政支出1899.</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9万元，上解上级支出</w:t>
      </w:r>
      <w:r>
        <w:rPr>
          <w:rFonts w:hint="eastAsia" w:ascii="仿宋" w:hAnsi="仿宋" w:eastAsia="仿宋" w:cs="仿宋"/>
          <w:bCs/>
          <w:color w:val="auto"/>
          <w:sz w:val="32"/>
          <w:szCs w:val="32"/>
          <w:lang w:val="en-US" w:eastAsia="zh-CN"/>
        </w:rPr>
        <w:t>164.61</w:t>
      </w:r>
      <w:r>
        <w:rPr>
          <w:rFonts w:hint="eastAsia" w:ascii="仿宋" w:hAnsi="仿宋" w:eastAsia="仿宋" w:cs="仿宋"/>
          <w:bCs/>
          <w:color w:val="auto"/>
          <w:sz w:val="32"/>
          <w:szCs w:val="32"/>
        </w:rPr>
        <w:t>万元，补充预算稳定调节基金204.29</w:t>
      </w:r>
      <w:r>
        <w:rPr>
          <w:rFonts w:hint="eastAsia" w:ascii="仿宋" w:hAnsi="仿宋" w:eastAsia="仿宋" w:cs="仿宋"/>
          <w:bCs/>
          <w:color w:val="auto"/>
          <w:sz w:val="32"/>
          <w:szCs w:val="32"/>
          <w:lang w:eastAsia="zh-CN"/>
        </w:rPr>
        <w:t>万元，</w:t>
      </w:r>
      <w:r>
        <w:rPr>
          <w:rFonts w:hint="eastAsia" w:ascii="仿宋" w:hAnsi="仿宋" w:eastAsia="仿宋" w:cs="仿宋"/>
          <w:bCs/>
          <w:color w:val="auto"/>
          <w:sz w:val="32"/>
          <w:szCs w:val="32"/>
        </w:rPr>
        <w:t>财政总支出2268.79万元。</w:t>
      </w:r>
      <w:r>
        <w:rPr>
          <w:rFonts w:hint="eastAsia" w:ascii="仿宋" w:hAnsi="仿宋" w:eastAsia="仿宋" w:cs="仿宋"/>
          <w:bCs/>
          <w:color w:val="auto"/>
          <w:sz w:val="32"/>
          <w:szCs w:val="32"/>
          <w:lang w:eastAsia="zh-CN"/>
        </w:rPr>
        <w:t>其中：</w:t>
      </w:r>
    </w:p>
    <w:p>
      <w:pPr>
        <w:rPr>
          <w:rFonts w:hint="eastAsia" w:ascii="仿宋" w:hAnsi="仿宋" w:eastAsia="仿宋" w:cs="仿宋"/>
          <w:bCs/>
          <w:color w:val="auto"/>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——般公共服务支出426.10万元。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——国防支出</w:t>
      </w:r>
      <w:r>
        <w:rPr>
          <w:rFonts w:hint="eastAsia" w:ascii="仿宋" w:hAnsi="仿宋" w:eastAsia="仿宋" w:cs="仿宋"/>
          <w:bCs/>
          <w:color w:val="auto"/>
          <w:sz w:val="32"/>
          <w:szCs w:val="32"/>
          <w:lang w:val="en-US" w:eastAsia="zh-CN"/>
        </w:rPr>
        <w:t>3万元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——文化旅游体育与传媒支出</w:t>
      </w:r>
      <w:r>
        <w:rPr>
          <w:rFonts w:hint="eastAsia" w:ascii="仿宋" w:hAnsi="仿宋" w:eastAsia="仿宋" w:cs="仿宋"/>
          <w:bCs/>
          <w:color w:val="auto"/>
          <w:sz w:val="32"/>
          <w:szCs w:val="32"/>
          <w:lang w:val="en-US" w:eastAsia="zh-CN"/>
        </w:rPr>
        <w:t>41.90</w:t>
      </w:r>
      <w:r>
        <w:rPr>
          <w:rFonts w:hint="eastAsia" w:ascii="仿宋" w:hAnsi="仿宋" w:eastAsia="仿宋" w:cs="仿宋"/>
          <w:bCs/>
          <w:color w:val="auto"/>
          <w:sz w:val="32"/>
          <w:szCs w:val="32"/>
        </w:rPr>
        <w:t>万元。</w:t>
      </w:r>
    </w:p>
    <w:p>
      <w:pPr>
        <w:ind w:firstLine="640"/>
        <w:rPr>
          <w:rFonts w:hint="eastAsia" w:ascii="仿宋" w:hAnsi="仿宋" w:eastAsia="仿宋" w:cs="仿宋"/>
          <w:bCs/>
          <w:color w:val="auto"/>
          <w:sz w:val="32"/>
          <w:szCs w:val="32"/>
        </w:rPr>
      </w:pPr>
      <w:r>
        <w:rPr>
          <w:rFonts w:hint="eastAsia" w:ascii="仿宋" w:hAnsi="仿宋" w:eastAsia="仿宋" w:cs="仿宋"/>
          <w:bCs/>
          <w:color w:val="auto"/>
          <w:sz w:val="32"/>
          <w:szCs w:val="32"/>
        </w:rPr>
        <w:t>——社会保障和就业支出577.89万元。</w:t>
      </w:r>
    </w:p>
    <w:p>
      <w:pPr>
        <w:ind w:firstLine="64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卫生健康支出104.05万元</w:t>
      </w:r>
    </w:p>
    <w:p>
      <w:pPr>
        <w:ind w:firstLine="64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节能环保支出</w:t>
      </w:r>
      <w:r>
        <w:rPr>
          <w:rFonts w:hint="eastAsia" w:ascii="仿宋" w:hAnsi="仿宋" w:eastAsia="仿宋" w:cs="仿宋"/>
          <w:bCs/>
          <w:color w:val="auto"/>
          <w:sz w:val="32"/>
          <w:szCs w:val="32"/>
          <w:lang w:val="en-US" w:eastAsia="zh-CN"/>
        </w:rPr>
        <w:t>28.41万元</w:t>
      </w:r>
    </w:p>
    <w:p>
      <w:pPr>
        <w:ind w:firstLine="64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——城乡社区支出18.05</w:t>
      </w:r>
      <w:r>
        <w:rPr>
          <w:rFonts w:hint="eastAsia" w:ascii="仿宋" w:hAnsi="仿宋" w:eastAsia="仿宋" w:cs="仿宋"/>
          <w:bCs/>
          <w:color w:val="auto"/>
          <w:sz w:val="32"/>
          <w:szCs w:val="32"/>
          <w:highlight w:val="none"/>
          <w:lang w:eastAsia="zh-CN"/>
        </w:rPr>
        <w:t>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农林水支出598.58万元</w:t>
      </w:r>
    </w:p>
    <w:p>
      <w:pPr>
        <w:ind w:firstLine="64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——住房保障支出71.9</w:t>
      </w:r>
      <w:r>
        <w:rPr>
          <w:rFonts w:hint="eastAsia" w:ascii="仿宋" w:hAnsi="仿宋" w:eastAsia="仿宋" w:cs="仿宋"/>
          <w:bCs/>
          <w:color w:val="auto"/>
          <w:sz w:val="32"/>
          <w:szCs w:val="32"/>
          <w:lang w:val="en-US" w:eastAsia="zh-CN"/>
        </w:rPr>
        <w:t>1万元</w:t>
      </w:r>
    </w:p>
    <w:p>
      <w:pPr>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——灾害防治及应急管理支出</w:t>
      </w:r>
      <w:r>
        <w:rPr>
          <w:rFonts w:hint="eastAsia" w:ascii="仿宋" w:hAnsi="仿宋" w:eastAsia="仿宋" w:cs="仿宋"/>
          <w:bCs/>
          <w:color w:val="auto"/>
          <w:sz w:val="32"/>
          <w:szCs w:val="32"/>
          <w:lang w:val="en-US" w:eastAsia="zh-CN"/>
        </w:rPr>
        <w:t>30万元</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当年财政收支平衡。</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eastAsia="zh-CN"/>
        </w:rPr>
        <w:t>三</w:t>
      </w:r>
      <w:r>
        <w:rPr>
          <w:rFonts w:hint="eastAsia" w:ascii="仿宋" w:hAnsi="仿宋" w:eastAsia="仿宋" w:cs="仿宋"/>
          <w:bCs/>
          <w:color w:val="000000"/>
          <w:sz w:val="32"/>
          <w:szCs w:val="32"/>
        </w:rPr>
        <w:t>）主要工作开展情况</w:t>
      </w:r>
    </w:p>
    <w:p>
      <w:pPr>
        <w:rPr>
          <w:rFonts w:hint="eastAsia" w:ascii="仿宋" w:hAnsi="仿宋" w:eastAsia="仿宋" w:cs="仿宋"/>
          <w:bCs/>
          <w:sz w:val="32"/>
          <w:szCs w:val="32"/>
        </w:rPr>
      </w:pPr>
      <w:r>
        <w:rPr>
          <w:rFonts w:hint="eastAsia" w:ascii="仿宋" w:hAnsi="仿宋" w:eastAsia="仿宋" w:cs="仿宋"/>
          <w:bCs/>
          <w:color w:val="000000"/>
          <w:sz w:val="32"/>
          <w:szCs w:val="32"/>
        </w:rPr>
        <w:t xml:space="preserve">    1.</w:t>
      </w:r>
      <w:r>
        <w:rPr>
          <w:rFonts w:hint="eastAsia" w:ascii="仿宋" w:hAnsi="仿宋" w:eastAsia="仿宋" w:cs="仿宋"/>
          <w:bCs/>
          <w:sz w:val="32"/>
          <w:szCs w:val="32"/>
        </w:rPr>
        <w:t>强化收入征管。一是加强税收收入的管理。加强同国地税部门的联系，随时掌握税源情况以及纳税户的应缴未缴情况，加大欠税追收力度，通过一年来的工作，税收超额完成了任务。二是加强非税收入的管理。根据</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的实际情况</w:t>
      </w:r>
      <w:r>
        <w:rPr>
          <w:rFonts w:hint="eastAsia" w:ascii="仿宋" w:hAnsi="仿宋" w:eastAsia="仿宋" w:cs="仿宋"/>
          <w:bCs/>
          <w:sz w:val="32"/>
          <w:szCs w:val="32"/>
        </w:rPr>
        <w:t>组织非税收入入库，确保全年</w:t>
      </w:r>
      <w:r>
        <w:rPr>
          <w:rFonts w:hint="eastAsia" w:ascii="仿宋" w:hAnsi="仿宋" w:eastAsia="仿宋" w:cs="仿宋"/>
          <w:bCs/>
          <w:sz w:val="32"/>
          <w:szCs w:val="32"/>
          <w:lang w:eastAsia="zh-CN"/>
        </w:rPr>
        <w:t>非税</w:t>
      </w:r>
      <w:r>
        <w:rPr>
          <w:rFonts w:hint="eastAsia" w:ascii="仿宋" w:hAnsi="仿宋" w:eastAsia="仿宋" w:cs="仿宋"/>
          <w:bCs/>
          <w:sz w:val="32"/>
          <w:szCs w:val="32"/>
        </w:rPr>
        <w:t>收入</w:t>
      </w:r>
      <w:r>
        <w:rPr>
          <w:rFonts w:hint="eastAsia" w:ascii="仿宋" w:hAnsi="仿宋" w:eastAsia="仿宋" w:cs="仿宋"/>
          <w:bCs/>
          <w:sz w:val="32"/>
          <w:szCs w:val="32"/>
          <w:lang w:eastAsia="zh-CN"/>
        </w:rPr>
        <w:t>全部缴库</w:t>
      </w:r>
      <w:r>
        <w:rPr>
          <w:rFonts w:hint="eastAsia" w:ascii="仿宋" w:hAnsi="仿宋" w:eastAsia="仿宋" w:cs="仿宋"/>
          <w:bCs/>
          <w:sz w:val="32"/>
          <w:szCs w:val="32"/>
        </w:rPr>
        <w:t>。</w:t>
      </w:r>
    </w:p>
    <w:p>
      <w:pPr>
        <w:rPr>
          <w:rFonts w:hint="eastAsia" w:ascii="仿宋" w:hAnsi="仿宋" w:eastAsia="仿宋" w:cs="仿宋"/>
          <w:bCs/>
          <w:sz w:val="32"/>
          <w:szCs w:val="32"/>
        </w:rPr>
      </w:pPr>
      <w:r>
        <w:rPr>
          <w:rFonts w:hint="eastAsia" w:ascii="仿宋" w:hAnsi="仿宋" w:eastAsia="仿宋" w:cs="仿宋"/>
          <w:bCs/>
          <w:sz w:val="32"/>
          <w:szCs w:val="32"/>
        </w:rPr>
        <w:t xml:space="preserve">    2.严格控制财政支出。一是严格按照相关财政财务制度的要求管理各项支出。二是制定《高楼镇机关财务管理办法》作为办理财政收支的规范性文件，具有较强的适用性和可操作性。三是合理调度使用资金，按照“保基本支出、保民生支出、保重点支出、保法定支出”的原则管好财政资金。</w:t>
      </w:r>
    </w:p>
    <w:p>
      <w:pPr>
        <w:rPr>
          <w:rFonts w:hint="eastAsia" w:ascii="仿宋" w:hAnsi="仿宋" w:eastAsia="仿宋" w:cs="仿宋"/>
          <w:bCs/>
          <w:sz w:val="32"/>
          <w:szCs w:val="32"/>
        </w:rPr>
      </w:pPr>
      <w:r>
        <w:rPr>
          <w:rFonts w:hint="eastAsia" w:ascii="仿宋" w:hAnsi="仿宋" w:eastAsia="仿宋" w:cs="仿宋"/>
          <w:bCs/>
          <w:sz w:val="32"/>
          <w:szCs w:val="32"/>
        </w:rPr>
        <w:t xml:space="preserve">    3.加强惠农资金的监管。确保党和政府的惠农政策真正落到实处，把好事办好，实事办实，充分体现党和政府对“三农”的支持和关怀。一是重点监管项目，对项目建设的事前、事中、事后的每一个环节的监管。二是对资金的监管，严格支付手续的审核，采取转</w:t>
      </w:r>
      <w:r>
        <w:rPr>
          <w:rFonts w:hint="eastAsia" w:ascii="仿宋" w:hAnsi="仿宋" w:eastAsia="仿宋" w:cs="仿宋"/>
          <w:bCs/>
          <w:sz w:val="32"/>
          <w:szCs w:val="32"/>
          <w:highlight w:val="none"/>
          <w:lang w:eastAsia="zh-CN"/>
        </w:rPr>
        <w:t>账</w:t>
      </w:r>
      <w:r>
        <w:rPr>
          <w:rFonts w:hint="eastAsia" w:ascii="仿宋" w:hAnsi="仿宋" w:eastAsia="仿宋" w:cs="仿宋"/>
          <w:bCs/>
          <w:sz w:val="32"/>
          <w:szCs w:val="32"/>
          <w:highlight w:val="none"/>
        </w:rPr>
        <w:t>支</w:t>
      </w:r>
      <w:r>
        <w:rPr>
          <w:rFonts w:hint="eastAsia" w:ascii="仿宋" w:hAnsi="仿宋" w:eastAsia="仿宋" w:cs="仿宋"/>
          <w:bCs/>
          <w:sz w:val="32"/>
          <w:szCs w:val="32"/>
        </w:rPr>
        <w:t>付或直拨受益人。</w:t>
      </w:r>
    </w:p>
    <w:p>
      <w:pPr>
        <w:spacing w:line="594" w:lineRule="exact"/>
        <w:ind w:firstLine="640"/>
        <w:rPr>
          <w:rFonts w:hint="eastAsia" w:ascii="仿宋" w:hAnsi="仿宋" w:eastAsia="仿宋" w:cs="仿宋"/>
          <w:sz w:val="32"/>
          <w:szCs w:val="32"/>
        </w:rPr>
      </w:pPr>
      <w:r>
        <w:rPr>
          <w:rFonts w:hint="eastAsia" w:ascii="仿宋" w:hAnsi="仿宋" w:eastAsia="仿宋" w:cs="仿宋"/>
          <w:bCs/>
          <w:sz w:val="32"/>
          <w:szCs w:val="32"/>
        </w:rPr>
        <w:t>4.</w:t>
      </w:r>
      <w:r>
        <w:rPr>
          <w:rFonts w:hint="eastAsia" w:ascii="仿宋" w:hAnsi="仿宋" w:eastAsia="仿宋" w:cs="仿宋"/>
          <w:sz w:val="32"/>
          <w:szCs w:val="32"/>
        </w:rPr>
        <w:t>加强农村财务的管理。建立各项制度，规范农村财务行为。一是明确</w:t>
      </w:r>
      <w:r>
        <w:rPr>
          <w:rFonts w:hint="eastAsia" w:ascii="仿宋" w:hAnsi="仿宋" w:eastAsia="仿宋" w:cs="仿宋"/>
          <w:sz w:val="32"/>
          <w:szCs w:val="32"/>
          <w:lang w:eastAsia="zh-CN"/>
        </w:rPr>
        <w:t>专人</w:t>
      </w:r>
      <w:r>
        <w:rPr>
          <w:rFonts w:hint="eastAsia" w:ascii="仿宋" w:hAnsi="仿宋" w:eastAsia="仿宋" w:cs="仿宋"/>
          <w:sz w:val="32"/>
          <w:szCs w:val="32"/>
        </w:rPr>
        <w:t>具体办理农村财务核算工作。二是根据</w:t>
      </w:r>
      <w:r>
        <w:rPr>
          <w:rFonts w:hint="eastAsia" w:ascii="仿宋" w:hAnsi="仿宋" w:eastAsia="仿宋" w:cs="仿宋"/>
          <w:sz w:val="32"/>
          <w:szCs w:val="32"/>
          <w:lang w:eastAsia="zh-CN"/>
        </w:rPr>
        <w:t>《重庆市铜梁区农业委员会重庆市铜梁区财政局关于印发铜梁区村</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组集体经济组织财务管理指导意见的通知》（铜农委</w:t>
      </w:r>
      <w:r>
        <w:rPr>
          <w:rFonts w:hint="eastAsia" w:ascii="仿宋" w:hAnsi="仿宋" w:eastAsia="仿宋" w:cs="仿宋"/>
          <w:sz w:val="32"/>
          <w:szCs w:val="32"/>
          <w:lang w:val="en-US" w:eastAsia="zh-CN"/>
        </w:rPr>
        <w:t>〔2018〕96号）</w:t>
      </w:r>
      <w:r>
        <w:rPr>
          <w:rFonts w:hint="eastAsia" w:ascii="仿宋" w:hAnsi="仿宋" w:eastAsia="仿宋" w:cs="仿宋"/>
          <w:sz w:val="32"/>
          <w:szCs w:val="32"/>
        </w:rPr>
        <w:t>文件要求，农村财务核算已全部纳入镇委托会计核算，对村社级财务凭证全部纳入镇委托管理。三是</w:t>
      </w:r>
      <w:r>
        <w:rPr>
          <w:rFonts w:hint="eastAsia" w:ascii="Times New Roman" w:hAnsi="Times New Roman" w:eastAsia="方正仿宋_GBK" w:cs="Times New Roman"/>
          <w:b w:val="0"/>
          <w:bCs/>
          <w:sz w:val="32"/>
          <w:szCs w:val="32"/>
          <w:lang w:val="en-US" w:eastAsia="zh-CN"/>
        </w:rPr>
        <w:t>制定印发了《重庆市铜梁区高楼镇人民政府关于进一步规范村社集体经济组织财务管理制度的通知》（高楼府〔2020〕72号文件）</w:t>
      </w:r>
      <w:r>
        <w:rPr>
          <w:rFonts w:hint="eastAsia" w:eastAsia="方正仿宋_GBK" w:cs="Times New Roman"/>
          <w:b w:val="0"/>
          <w:bCs/>
          <w:sz w:val="32"/>
          <w:szCs w:val="32"/>
          <w:lang w:val="en-US" w:eastAsia="zh-CN"/>
        </w:rPr>
        <w:t>，严格农村财务管理。</w:t>
      </w:r>
    </w:p>
    <w:p>
      <w:pPr>
        <w:spacing w:line="594" w:lineRule="exact"/>
        <w:rPr>
          <w:rFonts w:ascii="仿宋" w:hAnsi="仿宋" w:eastAsia="仿宋" w:cs="仿宋"/>
          <w:sz w:val="32"/>
          <w:szCs w:val="32"/>
        </w:rPr>
      </w:pPr>
      <w:r>
        <w:rPr>
          <w:rFonts w:hint="eastAsia" w:ascii="仿宋" w:hAnsi="仿宋" w:eastAsia="仿宋" w:cs="仿宋"/>
          <w:sz w:val="32"/>
          <w:szCs w:val="32"/>
          <w:lang w:eastAsia="zh-CN"/>
        </w:rPr>
        <w:t>四是根据《中共重庆市委组织部重庆市农业</w:t>
      </w:r>
      <w:r>
        <w:rPr>
          <w:rFonts w:hint="eastAsia" w:ascii="仿宋" w:hAnsi="仿宋" w:eastAsia="仿宋" w:cs="仿宋"/>
          <w:sz w:val="32"/>
          <w:szCs w:val="32"/>
          <w:lang w:val="en-US" w:eastAsia="zh-CN"/>
        </w:rPr>
        <w:t>农村</w:t>
      </w:r>
      <w:r>
        <w:rPr>
          <w:rFonts w:hint="eastAsia" w:ascii="仿宋" w:hAnsi="仿宋" w:eastAsia="仿宋" w:cs="仿宋"/>
          <w:sz w:val="32"/>
          <w:szCs w:val="32"/>
          <w:lang w:eastAsia="zh-CN"/>
        </w:rPr>
        <w:t>委员会重庆市财政局重庆市民政局关于开展村干部任期和离任经济责任专项审计工作的通知》（渝农发〔2020〕106号）《中共重庆市铜梁区委组织部重庆市铜梁区农业农村委员会重庆市铜梁区财政局重庆市铜梁区民政局关于</w:t>
      </w:r>
      <w:r>
        <w:rPr>
          <w:rFonts w:hint="eastAsia" w:ascii="仿宋" w:hAnsi="仿宋" w:eastAsia="仿宋" w:cs="仿宋"/>
          <w:sz w:val="32"/>
          <w:szCs w:val="32"/>
          <w:lang w:val="en-US" w:eastAsia="zh-CN"/>
        </w:rPr>
        <w:t>印发《铜梁区</w:t>
      </w:r>
      <w:r>
        <w:rPr>
          <w:rFonts w:hint="eastAsia" w:ascii="仿宋" w:hAnsi="仿宋" w:eastAsia="仿宋" w:cs="仿宋"/>
          <w:sz w:val="32"/>
          <w:szCs w:val="32"/>
          <w:lang w:eastAsia="zh-CN"/>
        </w:rPr>
        <w:t>开展村干部任期和离任经济责任专项审计工作</w:t>
      </w:r>
      <w:r>
        <w:rPr>
          <w:rFonts w:hint="eastAsia" w:ascii="仿宋" w:hAnsi="仿宋" w:eastAsia="仿宋" w:cs="仿宋"/>
          <w:sz w:val="32"/>
          <w:szCs w:val="32"/>
          <w:lang w:val="en-US" w:eastAsia="zh-CN"/>
        </w:rPr>
        <w:t>方案》</w:t>
      </w:r>
      <w:r>
        <w:rPr>
          <w:rFonts w:hint="eastAsia" w:ascii="仿宋" w:hAnsi="仿宋" w:eastAsia="仿宋" w:cs="仿宋"/>
          <w:sz w:val="32"/>
          <w:szCs w:val="32"/>
          <w:lang w:eastAsia="zh-CN"/>
        </w:rPr>
        <w:t>的通知》（铜农委〔20</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w:t>
      </w:r>
      <w:r>
        <w:rPr>
          <w:rFonts w:hint="eastAsia" w:ascii="仿宋" w:hAnsi="仿宋" w:eastAsia="仿宋" w:cs="仿宋"/>
          <w:sz w:val="32"/>
          <w:szCs w:val="32"/>
          <w:lang w:eastAsia="zh-CN"/>
        </w:rPr>
        <w:t>号）等</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要求，开展区内镇街交叉检查村干部任期和离任经济责任专项审计工作，</w:t>
      </w:r>
      <w:r>
        <w:rPr>
          <w:rFonts w:hint="eastAsia" w:ascii="仿宋" w:hAnsi="仿宋" w:eastAsia="仿宋" w:cs="仿宋"/>
          <w:sz w:val="32"/>
          <w:szCs w:val="32"/>
          <w:lang w:val="en-US" w:eastAsia="zh-CN"/>
        </w:rPr>
        <w:t>区农业农村委会聘请重庆天华会计师事务所对我镇高楼村2016年03月至2020年09月期间的财务收支情况进行了审计，旧县街道交叉检查聘请重庆凯弘会计师事务所对我镇涪江村、莲花村、盘石村和龙源社区2016年10月至2020年09月期间的财务收支情况进行了审计，</w:t>
      </w:r>
      <w:r>
        <w:rPr>
          <w:rFonts w:hint="eastAsia" w:ascii="仿宋" w:hAnsi="仿宋" w:eastAsia="仿宋" w:cs="仿宋"/>
          <w:sz w:val="32"/>
          <w:szCs w:val="32"/>
        </w:rPr>
        <w:t>涉及审计资金总额3238.17万元，资产总额16421</w:t>
      </w:r>
      <w:r>
        <w:rPr>
          <w:rFonts w:hint="eastAsia" w:ascii="仿宋" w:hAnsi="仿宋" w:eastAsia="仿宋" w:cs="仿宋"/>
          <w:sz w:val="32"/>
          <w:szCs w:val="32"/>
          <w:lang w:eastAsia="zh-CN"/>
        </w:rPr>
        <w:t>万</w:t>
      </w:r>
      <w:r>
        <w:rPr>
          <w:rFonts w:hint="eastAsia" w:ascii="仿宋" w:hAnsi="仿宋" w:eastAsia="仿宋" w:cs="仿宋"/>
          <w:sz w:val="32"/>
          <w:szCs w:val="32"/>
        </w:rPr>
        <w:t>元。</w:t>
      </w:r>
    </w:p>
    <w:p>
      <w:pPr>
        <w:spacing w:line="594" w:lineRule="exact"/>
        <w:ind w:firstLine="640"/>
        <w:rPr>
          <w:rFonts w:hint="eastAsia" w:ascii="仿宋" w:hAnsi="仿宋" w:eastAsia="仿宋" w:cs="仿宋"/>
          <w:b w:val="0"/>
          <w:bCs w:val="0"/>
          <w:i w:val="0"/>
          <w:iCs w:val="0"/>
          <w:sz w:val="32"/>
          <w:szCs w:val="32"/>
          <w:highlight w:val="none"/>
        </w:rPr>
      </w:pPr>
      <w:r>
        <w:rPr>
          <w:rFonts w:hint="eastAsia" w:ascii="仿宋" w:hAnsi="仿宋" w:eastAsia="仿宋" w:cs="仿宋"/>
          <w:bCs/>
          <w:sz w:val="32"/>
          <w:szCs w:val="32"/>
          <w:highlight w:val="none"/>
        </w:rPr>
        <w:t>5.加强国有资产的监管。一是按照“一岗双责”的要求对国有资产</w:t>
      </w:r>
      <w:r>
        <w:rPr>
          <w:rFonts w:hint="eastAsia" w:ascii="仿宋" w:hAnsi="仿宋" w:eastAsia="仿宋" w:cs="仿宋"/>
          <w:bCs/>
          <w:sz w:val="32"/>
          <w:szCs w:val="32"/>
          <w:highlight w:val="none"/>
          <w:lang w:eastAsia="zh-CN"/>
        </w:rPr>
        <w:t>进行</w:t>
      </w:r>
      <w:r>
        <w:rPr>
          <w:rFonts w:hint="eastAsia" w:ascii="仿宋" w:hAnsi="仿宋" w:eastAsia="仿宋" w:cs="仿宋"/>
          <w:bCs/>
          <w:sz w:val="32"/>
          <w:szCs w:val="32"/>
          <w:highlight w:val="none"/>
        </w:rPr>
        <w:t>安全监管。</w:t>
      </w:r>
      <w:r>
        <w:rPr>
          <w:rFonts w:hint="eastAsia" w:ascii="仿宋" w:hAnsi="仿宋" w:eastAsia="仿宋" w:cs="仿宋"/>
          <w:sz w:val="32"/>
          <w:szCs w:val="32"/>
          <w:highlight w:val="none"/>
        </w:rPr>
        <w:t>二是</w:t>
      </w:r>
      <w:r>
        <w:rPr>
          <w:rFonts w:hint="eastAsia" w:ascii="仿宋" w:hAnsi="仿宋" w:eastAsia="仿宋" w:cs="仿宋"/>
          <w:sz w:val="32"/>
          <w:szCs w:val="32"/>
          <w:highlight w:val="none"/>
          <w:lang w:val="en-US" w:eastAsia="zh-CN"/>
        </w:rPr>
        <w:t>加强国有资产登记管理，夯实资产管理基础，按时对固定资产进行账务处理，对报废的固定资产及时进行报废申报，按时核对固定资产系统与账务，保持账账一致</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年财政预算（草案）</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2021年是“十四五”的开局之年，也是两个百年目标交汇与转换之年。综合分析全镇财政经济形势，现将预算编制草案报告如下：</w:t>
      </w:r>
    </w:p>
    <w:p>
      <w:pPr>
        <w:numPr>
          <w:ilvl w:val="0"/>
          <w:numId w:val="1"/>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指导思想</w:t>
      </w:r>
    </w:p>
    <w:p>
      <w:pPr>
        <w:numPr>
          <w:ilvl w:val="0"/>
          <w:numId w:val="0"/>
        </w:numPr>
        <w:ind w:firstLine="640" w:firstLineChars="200"/>
        <w:rPr>
          <w:rFonts w:hint="eastAsia" w:ascii="仿宋" w:hAnsi="仿宋" w:eastAsia="仿宋" w:cs="仿宋"/>
          <w:bCs/>
          <w:sz w:val="32"/>
          <w:szCs w:val="32"/>
        </w:rPr>
      </w:pPr>
      <w:r>
        <w:rPr>
          <w:rFonts w:hint="eastAsia" w:ascii="仿宋" w:hAnsi="仿宋" w:eastAsia="仿宋" w:cs="仿宋"/>
          <w:bCs/>
          <w:sz w:val="32"/>
          <w:szCs w:val="32"/>
        </w:rPr>
        <w:t>深入贯彻落实十九大和习近平</w:t>
      </w:r>
      <w:r>
        <w:rPr>
          <w:rFonts w:hint="eastAsia" w:ascii="仿宋" w:hAnsi="仿宋" w:eastAsia="仿宋" w:cs="仿宋"/>
          <w:bCs/>
          <w:sz w:val="32"/>
          <w:szCs w:val="32"/>
          <w:lang w:eastAsia="zh-CN"/>
        </w:rPr>
        <w:t>总书记</w:t>
      </w:r>
      <w:r>
        <w:rPr>
          <w:rFonts w:hint="eastAsia" w:ascii="仿宋" w:hAnsi="仿宋" w:eastAsia="仿宋" w:cs="仿宋"/>
          <w:bCs/>
          <w:sz w:val="32"/>
          <w:szCs w:val="32"/>
        </w:rPr>
        <w:t>重要讲话精神，推行稳健的财政政策，健全政府预算体系，完善预算管理制度，不断加强财政监督，强化支出管理，进一步优化财政支出结构，保障重点项目，保障民生事业，压缩三公经费，实现全镇经济社会和谐发展。</w:t>
      </w:r>
    </w:p>
    <w:p>
      <w:pPr>
        <w:ind w:firstLine="640" w:firstLineChars="200"/>
        <w:rPr>
          <w:rFonts w:hint="eastAsia" w:ascii="仿宋" w:hAnsi="仿宋" w:eastAsia="仿宋" w:cs="仿宋"/>
          <w:bCs/>
          <w:color w:val="000000"/>
          <w:sz w:val="32"/>
          <w:szCs w:val="32"/>
        </w:rPr>
      </w:pPr>
      <w:r>
        <w:rPr>
          <w:rFonts w:hint="eastAsia" w:ascii="仿宋" w:hAnsi="仿宋" w:eastAsia="仿宋" w:cs="仿宋"/>
          <w:bCs/>
          <w:sz w:val="32"/>
          <w:szCs w:val="32"/>
        </w:rPr>
        <w:t>1.以收定支、收支平衡为原则。实事求是、积极稳妥安排收入预算，量入为出，统筹兼顾安排支出预算，预算支出规模控</w:t>
      </w:r>
      <w:r>
        <w:rPr>
          <w:rFonts w:hint="eastAsia" w:ascii="仿宋" w:hAnsi="仿宋" w:eastAsia="仿宋" w:cs="仿宋"/>
          <w:bCs/>
          <w:color w:val="000000"/>
          <w:sz w:val="32"/>
          <w:szCs w:val="32"/>
        </w:rPr>
        <w:t>制在财力范围以内，不编列赤字预算。</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2.以均衡性和公共性为原则。坚持人员支出优先，兼顾中央、市、区、镇政府决策的民生项目、重点项目以及补短板、扶贫项目和中央</w:t>
      </w:r>
      <w:r>
        <w:rPr>
          <w:rFonts w:hint="eastAsia" w:ascii="仿宋" w:hAnsi="仿宋" w:eastAsia="仿宋" w:cs="仿宋"/>
          <w:bCs/>
          <w:color w:val="000000"/>
          <w:sz w:val="32"/>
          <w:szCs w:val="32"/>
          <w:lang w:eastAsia="zh-CN"/>
        </w:rPr>
        <w:t>环保督察</w:t>
      </w:r>
      <w:r>
        <w:rPr>
          <w:rFonts w:hint="eastAsia" w:ascii="仿宋" w:hAnsi="仿宋" w:eastAsia="仿宋" w:cs="仿宋"/>
          <w:bCs/>
          <w:color w:val="000000"/>
          <w:sz w:val="32"/>
          <w:szCs w:val="32"/>
        </w:rPr>
        <w:t>整改项目。</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.以全口径预算为原则。所有收支纳入预算管理。</w:t>
      </w:r>
    </w:p>
    <w:p>
      <w:pPr>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（二）202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年财政收入预算安排</w:t>
      </w:r>
    </w:p>
    <w:p>
      <w:pPr>
        <w:ind w:firstLine="640"/>
        <w:rPr>
          <w:rFonts w:hint="eastAsia" w:ascii="仿宋" w:hAnsi="仿宋" w:eastAsia="仿宋" w:cs="仿宋"/>
          <w:bCs/>
          <w:color w:val="000000"/>
          <w:sz w:val="32"/>
          <w:szCs w:val="32"/>
          <w:highlight w:val="red"/>
          <w:lang w:eastAsia="zh-CN"/>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年，根据区级相关规定镇街实行托底保障支出模式，202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auto"/>
          <w:sz w:val="32"/>
          <w:szCs w:val="32"/>
        </w:rPr>
        <w:t>财政总收入</w:t>
      </w:r>
      <w:r>
        <w:rPr>
          <w:rFonts w:hint="eastAsia" w:ascii="仿宋" w:hAnsi="仿宋" w:eastAsia="仿宋" w:cs="仿宋"/>
          <w:bCs/>
          <w:color w:val="000000"/>
          <w:sz w:val="32"/>
          <w:szCs w:val="32"/>
        </w:rPr>
        <w:t>预计</w:t>
      </w:r>
      <w:r>
        <w:rPr>
          <w:rFonts w:hint="eastAsia" w:ascii="仿宋" w:hAnsi="仿宋" w:eastAsia="仿宋" w:cs="仿宋"/>
          <w:bCs/>
          <w:color w:val="000000"/>
          <w:sz w:val="32"/>
          <w:szCs w:val="32"/>
          <w:lang w:eastAsia="zh-CN"/>
        </w:rPr>
        <w:t>为</w:t>
      </w:r>
      <w:r>
        <w:rPr>
          <w:rFonts w:hint="eastAsia" w:ascii="仿宋" w:hAnsi="仿宋" w:eastAsia="仿宋" w:cs="仿宋"/>
          <w:bCs/>
          <w:color w:val="000000"/>
          <w:sz w:val="32"/>
          <w:szCs w:val="32"/>
          <w:lang w:val="en-US" w:eastAsia="zh-CN"/>
        </w:rPr>
        <w:t>1847.52</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rPr>
          <w:rFonts w:hint="default"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1. 收入任务分解落实为：税收收入</w:t>
      </w:r>
      <w:r>
        <w:rPr>
          <w:rFonts w:hint="eastAsia" w:ascii="仿宋" w:hAnsi="仿宋" w:eastAsia="仿宋" w:cs="仿宋"/>
          <w:bCs/>
          <w:color w:val="000000"/>
          <w:sz w:val="32"/>
          <w:szCs w:val="32"/>
          <w:highlight w:val="none"/>
          <w:lang w:val="en-US" w:eastAsia="zh-CN"/>
        </w:rPr>
        <w:t>340</w:t>
      </w:r>
      <w:r>
        <w:rPr>
          <w:rFonts w:hint="eastAsia" w:ascii="仿宋" w:hAnsi="仿宋" w:eastAsia="仿宋" w:cs="仿宋"/>
          <w:bCs/>
          <w:color w:val="000000"/>
          <w:sz w:val="32"/>
          <w:szCs w:val="32"/>
          <w:highlight w:val="none"/>
        </w:rPr>
        <w:t>万元，非税收入</w:t>
      </w:r>
      <w:r>
        <w:rPr>
          <w:rFonts w:hint="eastAsia" w:ascii="仿宋" w:hAnsi="仿宋" w:eastAsia="仿宋" w:cs="仿宋"/>
          <w:bCs/>
          <w:color w:val="000000"/>
          <w:sz w:val="32"/>
          <w:szCs w:val="32"/>
          <w:highlight w:val="none"/>
          <w:lang w:val="en-US" w:eastAsia="zh-CN"/>
        </w:rPr>
        <w:t>71</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val="en-US" w:eastAsia="zh-CN"/>
        </w:rPr>
        <w:t>。</w:t>
      </w:r>
    </w:p>
    <w:p>
      <w:pPr>
        <w:ind w:firstLine="640"/>
        <w:rPr>
          <w:rFonts w:hint="default" w:ascii="仿宋" w:hAnsi="仿宋" w:eastAsia="仿宋" w:cs="仿宋"/>
          <w:bCs/>
          <w:color w:val="000000"/>
          <w:sz w:val="32"/>
          <w:szCs w:val="32"/>
          <w:highlight w:val="none"/>
          <w:lang w:val="en-US" w:eastAsia="zh-CN"/>
        </w:rPr>
      </w:pPr>
      <w:r>
        <w:rPr>
          <w:rFonts w:hint="eastAsia" w:ascii="仿宋" w:hAnsi="仿宋" w:eastAsia="仿宋" w:cs="仿宋"/>
          <w:bCs/>
          <w:color w:val="000000"/>
          <w:sz w:val="32"/>
          <w:szCs w:val="32"/>
          <w:highlight w:val="none"/>
        </w:rPr>
        <w:t>2. 区财政下达202</w:t>
      </w:r>
      <w:r>
        <w:rPr>
          <w:rFonts w:hint="eastAsia" w:ascii="仿宋" w:hAnsi="仿宋" w:eastAsia="仿宋" w:cs="仿宋"/>
          <w:bCs/>
          <w:color w:val="000000"/>
          <w:sz w:val="32"/>
          <w:szCs w:val="32"/>
          <w:highlight w:val="none"/>
          <w:lang w:val="en-US" w:eastAsia="zh-CN"/>
        </w:rPr>
        <w:t>1</w:t>
      </w:r>
      <w:r>
        <w:rPr>
          <w:rFonts w:hint="eastAsia" w:ascii="仿宋" w:hAnsi="仿宋" w:eastAsia="仿宋" w:cs="仿宋"/>
          <w:bCs/>
          <w:color w:val="000000"/>
          <w:sz w:val="32"/>
          <w:szCs w:val="32"/>
          <w:highlight w:val="none"/>
        </w:rPr>
        <w:t>年托底</w:t>
      </w:r>
      <w:r>
        <w:rPr>
          <w:rFonts w:hint="eastAsia" w:ascii="仿宋" w:hAnsi="仿宋" w:eastAsia="仿宋" w:cs="仿宋"/>
          <w:bCs/>
          <w:color w:val="000000"/>
          <w:sz w:val="32"/>
          <w:szCs w:val="32"/>
          <w:highlight w:val="none"/>
          <w:lang w:eastAsia="zh-CN"/>
        </w:rPr>
        <w:t>保障</w:t>
      </w:r>
      <w:r>
        <w:rPr>
          <w:rFonts w:hint="eastAsia" w:ascii="仿宋" w:hAnsi="仿宋" w:eastAsia="仿宋" w:cs="仿宋"/>
          <w:bCs/>
          <w:color w:val="000000"/>
          <w:sz w:val="32"/>
          <w:szCs w:val="32"/>
          <w:highlight w:val="none"/>
        </w:rPr>
        <w:t>补助</w:t>
      </w:r>
      <w:r>
        <w:rPr>
          <w:rFonts w:hint="eastAsia" w:ascii="仿宋" w:hAnsi="仿宋" w:eastAsia="仿宋" w:cs="仿宋"/>
          <w:bCs/>
          <w:color w:val="000000"/>
          <w:sz w:val="32"/>
          <w:szCs w:val="32"/>
          <w:highlight w:val="none"/>
          <w:lang w:val="en-US" w:eastAsia="zh-CN"/>
        </w:rPr>
        <w:t>1200.95</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，专项补助</w:t>
      </w:r>
      <w:r>
        <w:rPr>
          <w:rFonts w:hint="eastAsia" w:ascii="仿宋" w:hAnsi="仿宋" w:eastAsia="仿宋" w:cs="仿宋"/>
          <w:bCs/>
          <w:color w:val="000000"/>
          <w:sz w:val="32"/>
          <w:szCs w:val="32"/>
          <w:highlight w:val="none"/>
          <w:lang w:val="en-US" w:eastAsia="zh-CN"/>
        </w:rPr>
        <w:t>58.57万元，预计2020年超收奖励177万元。</w:t>
      </w:r>
    </w:p>
    <w:p>
      <w:pPr>
        <w:ind w:firstLine="640" w:firstLineChars="20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lang w:eastAsia="zh-CN"/>
        </w:rPr>
        <w:t>上解支出</w:t>
      </w:r>
      <w:r>
        <w:rPr>
          <w:rFonts w:hint="eastAsia" w:ascii="仿宋" w:hAnsi="仿宋" w:eastAsia="仿宋" w:cs="仿宋"/>
          <w:bCs/>
          <w:color w:val="000000"/>
          <w:sz w:val="32"/>
          <w:szCs w:val="32"/>
          <w:highlight w:val="none"/>
          <w:lang w:val="en-US" w:eastAsia="zh-CN"/>
        </w:rPr>
        <w:t>168.5万元，</w:t>
      </w:r>
      <w:r>
        <w:rPr>
          <w:rFonts w:hint="eastAsia" w:ascii="仿宋" w:hAnsi="仿宋" w:eastAsia="仿宋" w:cs="仿宋"/>
          <w:bCs/>
          <w:color w:val="000000"/>
          <w:sz w:val="32"/>
          <w:szCs w:val="32"/>
          <w:highlight w:val="none"/>
        </w:rPr>
        <w:t>相应安排支出</w:t>
      </w:r>
      <w:r>
        <w:rPr>
          <w:rFonts w:hint="eastAsia" w:ascii="仿宋" w:hAnsi="仿宋" w:eastAsia="仿宋" w:cs="仿宋"/>
          <w:bCs/>
          <w:color w:val="000000"/>
          <w:sz w:val="32"/>
          <w:szCs w:val="32"/>
          <w:highlight w:val="none"/>
          <w:lang w:val="en-US" w:eastAsia="zh-CN"/>
        </w:rPr>
        <w:t>1679.02</w:t>
      </w:r>
      <w:r>
        <w:rPr>
          <w:rFonts w:hint="eastAsia" w:ascii="仿宋" w:hAnsi="仿宋" w:eastAsia="仿宋" w:cs="仿宋"/>
          <w:bCs/>
          <w:color w:val="000000"/>
          <w:sz w:val="32"/>
          <w:szCs w:val="32"/>
          <w:highlight w:val="none"/>
        </w:rPr>
        <w:t>万元。具体安排如下</w:t>
      </w:r>
      <w:r>
        <w:rPr>
          <w:rFonts w:hint="eastAsia" w:ascii="仿宋" w:hAnsi="仿宋" w:eastAsia="仿宋" w:cs="仿宋"/>
          <w:bCs/>
          <w:color w:val="000000"/>
          <w:sz w:val="32"/>
          <w:szCs w:val="32"/>
          <w:highlight w:val="none"/>
          <w:lang w:eastAsia="zh-CN"/>
        </w:rPr>
        <w:t>：</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——一般公共服务支出预算539.9</w:t>
      </w:r>
      <w:r>
        <w:rPr>
          <w:rFonts w:hint="eastAsia" w:ascii="仿宋" w:hAnsi="仿宋" w:eastAsia="仿宋" w:cs="仿宋"/>
          <w:bCs/>
          <w:color w:val="000000"/>
          <w:sz w:val="32"/>
          <w:szCs w:val="32"/>
          <w:highlight w:val="none"/>
          <w:lang w:val="en-US" w:eastAsia="zh-CN"/>
        </w:rPr>
        <w:t>9</w:t>
      </w:r>
      <w:r>
        <w:rPr>
          <w:rFonts w:hint="eastAsia" w:ascii="仿宋" w:hAnsi="仿宋" w:eastAsia="仿宋" w:cs="仿宋"/>
          <w:bCs/>
          <w:color w:val="000000"/>
          <w:sz w:val="32"/>
          <w:szCs w:val="32"/>
          <w:highlight w:val="none"/>
        </w:rPr>
        <w:t>万元。</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——文化体育与传媒支出</w:t>
      </w:r>
      <w:r>
        <w:rPr>
          <w:rFonts w:hint="eastAsia" w:ascii="仿宋" w:hAnsi="仿宋" w:eastAsia="仿宋" w:cs="仿宋"/>
          <w:bCs/>
          <w:color w:val="000000"/>
          <w:sz w:val="32"/>
          <w:szCs w:val="32"/>
          <w:highlight w:val="none"/>
          <w:lang w:val="en-US" w:eastAsia="zh-CN"/>
        </w:rPr>
        <w:t>96.43</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——社会保障和就业支出预算</w:t>
      </w:r>
      <w:r>
        <w:rPr>
          <w:rFonts w:hint="eastAsia" w:ascii="仿宋" w:hAnsi="仿宋" w:eastAsia="仿宋" w:cs="仿宋"/>
          <w:bCs/>
          <w:color w:val="000000"/>
          <w:sz w:val="32"/>
          <w:szCs w:val="32"/>
          <w:highlight w:val="none"/>
          <w:lang w:val="en-US" w:eastAsia="zh-CN"/>
        </w:rPr>
        <w:t>240.29</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——卫生健康支出</w:t>
      </w:r>
      <w:r>
        <w:rPr>
          <w:rFonts w:hint="eastAsia" w:ascii="仿宋" w:hAnsi="仿宋" w:eastAsia="仿宋" w:cs="仿宋"/>
          <w:bCs/>
          <w:color w:val="000000"/>
          <w:sz w:val="32"/>
          <w:szCs w:val="32"/>
          <w:highlight w:val="none"/>
          <w:lang w:eastAsia="zh-CN"/>
        </w:rPr>
        <w:t>预算</w:t>
      </w:r>
      <w:r>
        <w:rPr>
          <w:rFonts w:hint="eastAsia" w:ascii="仿宋" w:hAnsi="仿宋" w:eastAsia="仿宋" w:cs="仿宋"/>
          <w:bCs/>
          <w:color w:val="000000"/>
          <w:sz w:val="32"/>
          <w:szCs w:val="32"/>
          <w:highlight w:val="none"/>
        </w:rPr>
        <w:t>47.79</w:t>
      </w:r>
      <w:r>
        <w:rPr>
          <w:rFonts w:hint="eastAsia" w:ascii="仿宋" w:hAnsi="仿宋" w:eastAsia="仿宋" w:cs="仿宋"/>
          <w:bCs/>
          <w:color w:val="000000"/>
          <w:sz w:val="32"/>
          <w:szCs w:val="32"/>
          <w:highlight w:val="none"/>
          <w:lang w:eastAsia="zh-CN"/>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eastAsia="zh-CN"/>
        </w:rPr>
        <w:t>节能环保支出预算</w:t>
      </w:r>
      <w:r>
        <w:rPr>
          <w:rFonts w:hint="eastAsia" w:ascii="仿宋" w:hAnsi="仿宋" w:eastAsia="仿宋" w:cs="仿宋"/>
          <w:bCs/>
          <w:color w:val="000000"/>
          <w:sz w:val="32"/>
          <w:szCs w:val="32"/>
          <w:highlight w:val="none"/>
          <w:lang w:val="en-US" w:eastAsia="zh-CN"/>
        </w:rPr>
        <w:t>90.18</w:t>
      </w:r>
      <w:r>
        <w:rPr>
          <w:rFonts w:hint="eastAsia" w:ascii="仿宋" w:hAnsi="仿宋" w:eastAsia="仿宋" w:cs="仿宋"/>
          <w:bCs/>
          <w:color w:val="000000"/>
          <w:sz w:val="32"/>
          <w:szCs w:val="32"/>
          <w:highlight w:val="none"/>
        </w:rPr>
        <w:t>万元</w:t>
      </w:r>
      <w:r>
        <w:rPr>
          <w:rFonts w:hint="eastAsia" w:ascii="仿宋" w:hAnsi="仿宋" w:eastAsia="仿宋" w:cs="仿宋"/>
          <w:bCs/>
          <w:color w:val="000000"/>
          <w:sz w:val="32"/>
          <w:szCs w:val="32"/>
          <w:highlight w:val="none"/>
          <w:lang w:eastAsia="zh-CN"/>
        </w:rPr>
        <w:t>。</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——城乡社区支出</w:t>
      </w:r>
      <w:r>
        <w:rPr>
          <w:rFonts w:hint="eastAsia" w:ascii="仿宋" w:hAnsi="仿宋" w:eastAsia="仿宋" w:cs="仿宋"/>
          <w:bCs/>
          <w:color w:val="000000"/>
          <w:sz w:val="32"/>
          <w:szCs w:val="32"/>
          <w:highlight w:val="none"/>
          <w:lang w:eastAsia="zh-CN"/>
        </w:rPr>
        <w:t>预算70万元。</w:t>
      </w:r>
    </w:p>
    <w:p>
      <w:pPr>
        <w:ind w:firstLine="640"/>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——农林水支出预算</w:t>
      </w:r>
      <w:r>
        <w:rPr>
          <w:rFonts w:hint="eastAsia" w:ascii="仿宋" w:hAnsi="仿宋" w:eastAsia="仿宋" w:cs="仿宋"/>
          <w:bCs/>
          <w:color w:val="000000"/>
          <w:sz w:val="32"/>
          <w:szCs w:val="32"/>
          <w:highlight w:val="none"/>
          <w:lang w:val="en-US" w:eastAsia="zh-CN"/>
        </w:rPr>
        <w:t>533.57</w:t>
      </w:r>
      <w:r>
        <w:rPr>
          <w:rFonts w:hint="eastAsia" w:ascii="仿宋" w:hAnsi="仿宋" w:eastAsia="仿宋" w:cs="仿宋"/>
          <w:bCs/>
          <w:color w:val="000000"/>
          <w:sz w:val="32"/>
          <w:szCs w:val="32"/>
          <w:highlight w:val="none"/>
        </w:rPr>
        <w:t>万元。</w:t>
      </w:r>
    </w:p>
    <w:p>
      <w:pPr>
        <w:ind w:firstLine="640"/>
        <w:rPr>
          <w:rFonts w:hint="eastAsia" w:ascii="仿宋" w:hAnsi="仿宋" w:eastAsia="仿宋" w:cs="仿宋"/>
          <w:bCs/>
          <w:color w:val="000000"/>
          <w:sz w:val="32"/>
          <w:szCs w:val="32"/>
          <w:highlight w:val="none"/>
          <w:lang w:eastAsia="zh-CN"/>
        </w:rPr>
      </w:pPr>
      <w:r>
        <w:rPr>
          <w:rFonts w:hint="eastAsia" w:ascii="仿宋" w:hAnsi="仿宋" w:eastAsia="仿宋" w:cs="仿宋"/>
          <w:bCs/>
          <w:color w:val="000000"/>
          <w:sz w:val="32"/>
          <w:szCs w:val="32"/>
          <w:highlight w:val="none"/>
        </w:rPr>
        <w:t>——交通运输支出</w:t>
      </w:r>
      <w:r>
        <w:rPr>
          <w:rFonts w:hint="eastAsia" w:ascii="仿宋" w:hAnsi="仿宋" w:eastAsia="仿宋" w:cs="仿宋"/>
          <w:bCs/>
          <w:color w:val="000000"/>
          <w:sz w:val="32"/>
          <w:szCs w:val="32"/>
          <w:highlight w:val="none"/>
          <w:lang w:eastAsia="zh-CN"/>
        </w:rPr>
        <w:t>预算19.75万元。</w:t>
      </w:r>
    </w:p>
    <w:p>
      <w:pPr>
        <w:rPr>
          <w:rFonts w:hint="eastAsia" w:ascii="仿宋" w:hAnsi="仿宋" w:eastAsia="仿宋" w:cs="仿宋"/>
          <w:bCs/>
          <w:color w:val="000000"/>
          <w:sz w:val="32"/>
          <w:szCs w:val="32"/>
          <w:highlight w:val="none"/>
        </w:rPr>
      </w:pPr>
      <w:r>
        <w:rPr>
          <w:rFonts w:hint="eastAsia" w:ascii="仿宋" w:hAnsi="仿宋" w:eastAsia="仿宋" w:cs="仿宋"/>
          <w:bCs/>
          <w:color w:val="000000"/>
          <w:sz w:val="32"/>
          <w:szCs w:val="32"/>
          <w:highlight w:val="none"/>
        </w:rPr>
        <w:t xml:space="preserve">    ——住房保障支出预算</w:t>
      </w:r>
      <w:r>
        <w:rPr>
          <w:rFonts w:hint="eastAsia" w:ascii="仿宋" w:hAnsi="仿宋" w:eastAsia="仿宋" w:cs="仿宋"/>
          <w:bCs/>
          <w:color w:val="000000"/>
          <w:sz w:val="32"/>
          <w:szCs w:val="32"/>
          <w:highlight w:val="none"/>
          <w:lang w:val="en-US" w:eastAsia="zh-CN"/>
        </w:rPr>
        <w:t>41.02</w:t>
      </w:r>
      <w:r>
        <w:rPr>
          <w:rFonts w:hint="eastAsia" w:ascii="仿宋" w:hAnsi="仿宋" w:eastAsia="仿宋" w:cs="仿宋"/>
          <w:bCs/>
          <w:color w:val="000000"/>
          <w:sz w:val="32"/>
          <w:szCs w:val="32"/>
          <w:highlight w:val="none"/>
        </w:rPr>
        <w:t>万元。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（三）20</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年财政工作重点</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1.增强财政保障能力。支持招商引资，兑现企业财政扶持政策，促进企业尽快落地投产；落实企业减负政策，切实降低企业成本。与此同时，依法征收财政收入，努力完成收入预期，进一步提高收入质量，保持收入增长与经济增长的协调。</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2.加强预算执行，建立绩效财政。推行经费支出精细化管理，细化预算项目支出，对财政资金投入工程项目及时介入内审和绩效评价，使财政资金真正在“阳光”下</w:t>
      </w:r>
      <w:r>
        <w:rPr>
          <w:rFonts w:hint="eastAsia" w:ascii="仿宋" w:hAnsi="仿宋" w:eastAsia="仿宋" w:cs="仿宋"/>
          <w:bCs/>
          <w:color w:val="000000"/>
          <w:sz w:val="32"/>
          <w:szCs w:val="32"/>
          <w:lang w:eastAsia="zh-CN"/>
        </w:rPr>
        <w:t>运行</w:t>
      </w:r>
      <w:r>
        <w:rPr>
          <w:rFonts w:hint="eastAsia" w:ascii="仿宋" w:hAnsi="仿宋" w:eastAsia="仿宋" w:cs="仿宋"/>
          <w:bCs/>
          <w:color w:val="000000"/>
          <w:sz w:val="32"/>
          <w:szCs w:val="32"/>
        </w:rPr>
        <w:t>，充分发挥财政资金的作用，加强我镇的财务管理，规范资金审批制度。树立节俭意识，严格控制消费性支出，确保财政资金运行更加科学化、规范化和高效化。</w:t>
      </w: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3.切实调整优化支出结构，加大财政保障力度。财政资金在确保用于工资发放、机构正常运转和社会安全、稳定支出之后，应进一步加大农业、教育、社会保障等事关经济社会发展的支出，同时再尽量多办一些事关人民群众生产生活的好事、实事。</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各位代表！新的时代，新的要求，新的启程。202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年财政工作增收形势严峻，我们将以习近平新时代中国特色社会主义思想为指导，在镇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的坚强领导下，在镇人大的监督下，把党的十九大精神全面落实在各项财政工作中，凝心聚力抓好镇</w:t>
      </w:r>
      <w:r>
        <w:rPr>
          <w:rFonts w:hint="eastAsia" w:ascii="仿宋" w:hAnsi="仿宋" w:eastAsia="仿宋" w:cs="仿宋"/>
          <w:bCs/>
          <w:color w:val="000000"/>
          <w:sz w:val="32"/>
          <w:szCs w:val="32"/>
          <w:lang w:eastAsia="zh-CN"/>
        </w:rPr>
        <w:t>党</w:t>
      </w:r>
      <w:r>
        <w:rPr>
          <w:rFonts w:hint="eastAsia" w:ascii="仿宋" w:hAnsi="仿宋" w:eastAsia="仿宋" w:cs="仿宋"/>
          <w:bCs/>
          <w:color w:val="000000"/>
          <w:sz w:val="32"/>
          <w:szCs w:val="32"/>
        </w:rPr>
        <w:t>委</w:t>
      </w:r>
      <w:r>
        <w:rPr>
          <w:rFonts w:hint="eastAsia" w:ascii="仿宋" w:hAnsi="仿宋" w:eastAsia="仿宋" w:cs="仿宋"/>
          <w:bCs/>
          <w:color w:val="000000"/>
          <w:sz w:val="32"/>
          <w:szCs w:val="32"/>
          <w:lang w:eastAsia="zh-CN"/>
        </w:rPr>
        <w:t>政府</w:t>
      </w:r>
      <w:r>
        <w:rPr>
          <w:rFonts w:hint="eastAsia" w:ascii="仿宋" w:hAnsi="仿宋" w:eastAsia="仿宋" w:cs="仿宋"/>
          <w:bCs/>
          <w:color w:val="000000"/>
          <w:sz w:val="32"/>
          <w:szCs w:val="32"/>
        </w:rPr>
        <w:t>重大决策部署的落地，努力开拓创新，攻坚克难，为全镇经济社会持续健康发展做出新的更大贡献！</w:t>
      </w:r>
    </w:p>
    <w:p>
      <w:pPr>
        <w:ind w:firstLine="640" w:firstLineChars="200"/>
        <w:rPr>
          <w:rFonts w:hint="eastAsia" w:ascii="仿宋" w:hAnsi="仿宋" w:eastAsia="仿宋" w:cs="仿宋"/>
          <w:bCs/>
          <w:color w:val="000000"/>
          <w:sz w:val="32"/>
          <w:szCs w:val="32"/>
        </w:rPr>
      </w:pPr>
    </w:p>
    <w:p>
      <w:pPr>
        <w:ind w:firstLine="640" w:firstLineChars="200"/>
        <w:rPr>
          <w:rFonts w:hint="eastAsia" w:ascii="仿宋" w:hAnsi="仿宋" w:eastAsia="仿宋" w:cs="仿宋"/>
          <w:bCs/>
          <w:color w:val="000000"/>
          <w:sz w:val="32"/>
          <w:szCs w:val="32"/>
        </w:rPr>
      </w:pPr>
    </w:p>
    <w:p>
      <w:pPr>
        <w:ind w:firstLine="640" w:firstLineChars="200"/>
        <w:jc w:val="right"/>
        <w:rPr>
          <w:rFonts w:hint="eastAsia" w:ascii="仿宋" w:hAnsi="仿宋" w:eastAsia="仿宋" w:cs="仿宋"/>
          <w:bCs/>
          <w:color w:val="000000"/>
          <w:sz w:val="32"/>
          <w:szCs w:val="32"/>
        </w:rPr>
      </w:pPr>
      <w:r>
        <w:rPr>
          <w:rFonts w:hint="eastAsia" w:ascii="仿宋" w:hAnsi="仿宋" w:eastAsia="仿宋" w:cs="仿宋"/>
          <w:bCs/>
          <w:color w:val="000000"/>
          <w:sz w:val="32"/>
          <w:szCs w:val="32"/>
        </w:rPr>
        <w:t>重庆市铜梁区</w:t>
      </w:r>
      <w:r>
        <w:rPr>
          <w:rFonts w:hint="eastAsia" w:ascii="仿宋" w:hAnsi="仿宋" w:eastAsia="仿宋" w:cs="仿宋"/>
          <w:bCs/>
          <w:color w:val="000000"/>
          <w:sz w:val="32"/>
          <w:szCs w:val="32"/>
          <w:lang w:eastAsia="zh-CN"/>
        </w:rPr>
        <w:t>高楼</w:t>
      </w:r>
      <w:r>
        <w:rPr>
          <w:rFonts w:hint="eastAsia" w:ascii="仿宋" w:hAnsi="仿宋" w:eastAsia="仿宋" w:cs="仿宋"/>
          <w:bCs/>
          <w:color w:val="000000"/>
          <w:sz w:val="32"/>
          <w:szCs w:val="32"/>
        </w:rPr>
        <w:t>镇人民政府</w:t>
      </w:r>
    </w:p>
    <w:p>
      <w:pPr>
        <w:ind w:firstLine="640" w:firstLineChars="200"/>
        <w:jc w:val="right"/>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24</w:t>
      </w:r>
      <w:r>
        <w:rPr>
          <w:rFonts w:hint="eastAsia" w:ascii="仿宋" w:hAnsi="仿宋" w:eastAsia="仿宋" w:cs="仿宋"/>
          <w:bCs/>
          <w:color w:val="000000"/>
          <w:sz w:val="32"/>
          <w:szCs w:val="32"/>
        </w:rPr>
        <w:t>日</w:t>
      </w:r>
    </w:p>
    <w:p>
      <w:pPr>
        <w:jc w:val="right"/>
      </w:pPr>
    </w:p>
    <w:sectPr>
      <w:footerReference r:id="rId3" w:type="default"/>
      <w:footerReference r:id="rId4" w:type="even"/>
      <w:pgSz w:w="11907" w:h="16840"/>
      <w:pgMar w:top="1985"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5"/>
                            </w:rPr>
                          </w:pPr>
                          <w:r>
                            <w:fldChar w:fldCharType="begin"/>
                          </w:r>
                          <w:r>
                            <w:rPr>
                              <w:rStyle w:val="5"/>
                            </w:rPr>
                            <w:instrText xml:space="preserve">PAGE  </w:instrText>
                          </w:r>
                          <w:r>
                            <w:fldChar w:fldCharType="separate"/>
                          </w:r>
                          <w:r>
                            <w:rPr>
                              <w:rStyle w:val="5"/>
                            </w:rP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622B"/>
    <w:multiLevelType w:val="singleLevel"/>
    <w:tmpl w:val="5A79622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6569F"/>
    <w:rsid w:val="016914AA"/>
    <w:rsid w:val="04CB6CEA"/>
    <w:rsid w:val="076538D2"/>
    <w:rsid w:val="0D55347A"/>
    <w:rsid w:val="15120019"/>
    <w:rsid w:val="15665F43"/>
    <w:rsid w:val="1BEA1937"/>
    <w:rsid w:val="20343DA3"/>
    <w:rsid w:val="20A6569F"/>
    <w:rsid w:val="2A185BEB"/>
    <w:rsid w:val="2D970DF5"/>
    <w:rsid w:val="2DB257EB"/>
    <w:rsid w:val="31D35A15"/>
    <w:rsid w:val="38F8224B"/>
    <w:rsid w:val="3C326751"/>
    <w:rsid w:val="45E36ECB"/>
    <w:rsid w:val="483261A5"/>
    <w:rsid w:val="50AF7282"/>
    <w:rsid w:val="51512850"/>
    <w:rsid w:val="5560448E"/>
    <w:rsid w:val="597F0DEB"/>
    <w:rsid w:val="60FF2703"/>
    <w:rsid w:val="646E5299"/>
    <w:rsid w:val="69A16293"/>
    <w:rsid w:val="6D40173A"/>
    <w:rsid w:val="73BD2659"/>
    <w:rsid w:val="7A8E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2020-03-30T10:33:00Z</dcterms:created>
  <dc:creator>绿茵</dc:creator>
  <cp:lastModifiedBy>TongLiang</cp:lastModifiedBy>
  <dcterms:modified xsi:type="dcterms:W3CDTF">2024-12-25T03:35:42Z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KSOSaveFontToCloudKey">
    <vt:lpwstr>431691505_btnclosed</vt:lpwstr>
  </property>
  <property fmtid="{D5CDD505-2E9C-101B-9397-08002B2CF9AE}" pid="4" name="ICV">
    <vt:lpwstr>868CF29F3FB441949F3D15BB3DDE206B</vt:lpwstr>
  </property>
</Properties>
</file>