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高楼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镇2020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wordWrap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wordWrap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13.24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29.57%</w:t>
      </w:r>
      <w:r>
        <w:rPr>
          <w:rFonts w:hint="eastAsia" w:ascii="方正仿宋_GBK" w:eastAsia="方正仿宋_GBK"/>
          <w:sz w:val="32"/>
          <w:szCs w:val="32"/>
          <w:lang w:eastAsia="zh-CN"/>
        </w:rPr>
        <w:t>，严格落实了中央八项规定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eastAsia="zh-CN"/>
        </w:rPr>
        <w:t>和政府过“紧日子”十条措施相关要求，严控“三公”经费支出预算</w:t>
      </w:r>
      <w:r>
        <w:rPr>
          <w:rFonts w:hint="eastAsia" w:ascii="方正仿宋_GBK" w:eastAsia="方正仿宋_GBK"/>
          <w:sz w:val="32"/>
          <w:szCs w:val="32"/>
        </w:rPr>
        <w:t>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8.24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5.01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wordWrap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7"/>
        <w:tblW w:w="92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铜梁区高楼镇2020年“三公”经费支出预算表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13.24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5.01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5.01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8.24</w:t>
            </w:r>
          </w:p>
        </w:tc>
      </w:tr>
    </w:tbl>
    <w:p>
      <w:pPr>
        <w:wordWrap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wordWrap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0EE3ACA"/>
    <w:rsid w:val="610B7306"/>
    <w:rsid w:val="71AC4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  <w:color w:val="FFFFFF"/>
      <w:bdr w:val="single" w:color="CFCFCF" w:sz="4" w:space="0"/>
      <w:shd w:val="clear" w:color="030000" w:fill="CFCFCF"/>
    </w:rPr>
  </w:style>
  <w:style w:type="character" w:styleId="10">
    <w:name w:val="FollowedHyperlink"/>
    <w:basedOn w:val="8"/>
    <w:qFormat/>
    <w:uiPriority w:val="0"/>
    <w:rPr>
      <w:color w:val="000000"/>
      <w:sz w:val="14"/>
      <w:szCs w:val="14"/>
      <w:u w:val="none"/>
    </w:rPr>
  </w:style>
  <w:style w:type="character" w:styleId="11">
    <w:name w:val="Hyperlink"/>
    <w:basedOn w:val="8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HX馬 </cp:lastModifiedBy>
  <cp:lastPrinted>2020-01-22T07:18:00Z</cp:lastPrinted>
  <dcterms:modified xsi:type="dcterms:W3CDTF">2021-12-28T00:51:23Z</dcterms:modified>
  <dc:title>铜梁区高楼镇2020年“三公”经费预算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KSOSaveFontToCloudKey">
    <vt:lpwstr>249041329_btnclosed</vt:lpwstr>
  </property>
  <property fmtid="{D5CDD505-2E9C-101B-9397-08002B2CF9AE}" pid="4" name="ICV">
    <vt:lpwstr>834F9BEB7796478480F468F6017502DC</vt:lpwstr>
  </property>
</Properties>
</file>