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高楼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13.24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，严格落实了中央“八项规定”和政府过“紧日子”十条措施相关要求，严控“三公”经费支出预算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8.24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5.01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铜梁区高楼镇2021年“三公”经费支出预算表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13.24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  <w:t>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8.24</w:t>
            </w:r>
          </w:p>
        </w:tc>
      </w:tr>
    </w:tbl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wordWrap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color="030000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2021-03-02T04:19:00Z</dcterms:modified>
  <dc:title>铜梁区高楼镇2021年“三公”经费预算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