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218" w:rsidRDefault="00E549B0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重庆市铜梁区高楼镇人民政府</w:t>
      </w:r>
      <w:r>
        <w:rPr>
          <w:rFonts w:ascii="方正小标宋_GBK" w:eastAsia="方正小标宋_GBK"/>
          <w:sz w:val="44"/>
          <w:szCs w:val="44"/>
        </w:rPr>
        <w:br/>
        <w:t>2022</w:t>
      </w:r>
      <w:r>
        <w:rPr>
          <w:rFonts w:ascii="方正小标宋_GBK" w:eastAsia="方正小标宋_GBK"/>
          <w:sz w:val="44"/>
          <w:szCs w:val="44"/>
        </w:rPr>
        <w:t>年决算报告</w:t>
      </w:r>
    </w:p>
    <w:p w:rsidR="00BA3218" w:rsidRDefault="00BA3218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EE6C92" w:rsidRDefault="00E549B0" w:rsidP="00EE6C92">
      <w:pPr>
        <w:pStyle w:val="a5"/>
        <w:spacing w:before="0" w:beforeAutospacing="0" w:after="0" w:afterAutospacing="0" w:line="560" w:lineRule="exact"/>
        <w:ind w:firstLineChars="200" w:firstLine="640"/>
        <w:rPr>
          <w:rFonts w:hint="eastAsia"/>
          <w:sz w:val="30"/>
          <w:szCs w:val="30"/>
        </w:rPr>
      </w:pPr>
      <w:r>
        <w:rPr>
          <w:rFonts w:ascii="方正黑体_GBK" w:eastAsia="方正黑体_GBK" w:hAnsi="Times New Roman" w:cs="Times New Roman" w:hint="eastAsia"/>
          <w:kern w:val="2"/>
          <w:sz w:val="32"/>
          <w:szCs w:val="32"/>
        </w:rPr>
        <w:t>一、预算收支决算情况</w:t>
      </w:r>
    </w:p>
    <w:p w:rsidR="009A07CB" w:rsidRDefault="00E549B0" w:rsidP="00EE6C92">
      <w:pPr>
        <w:pStyle w:val="a5"/>
        <w:spacing w:before="0" w:beforeAutospacing="0" w:after="0" w:afterAutospacing="0" w:line="560" w:lineRule="exact"/>
        <w:ind w:firstLineChars="200" w:firstLine="640"/>
        <w:rPr>
          <w:rFonts w:ascii="方正楷体_GBK" w:eastAsia="方正楷体_GBK" w:hAnsi="Calibri" w:cs="Times New Roman" w:hint="eastAsia"/>
          <w:kern w:val="2"/>
          <w:sz w:val="32"/>
          <w:szCs w:val="32"/>
        </w:rPr>
      </w:pPr>
      <w:r>
        <w:rPr>
          <w:rFonts w:ascii="方正楷体_GBK" w:eastAsia="方正楷体_GBK" w:hAnsi="Calibri" w:cs="Times New Roman" w:hint="eastAsia"/>
          <w:kern w:val="2"/>
          <w:sz w:val="32"/>
          <w:szCs w:val="32"/>
        </w:rPr>
        <w:t>（一）一般公共预算收支情况</w:t>
      </w:r>
    </w:p>
    <w:p w:rsidR="00EE6C92" w:rsidRDefault="00E549B0" w:rsidP="00EE6C92">
      <w:pPr>
        <w:pStyle w:val="a5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Ansi="仿宋" w:cs="方正仿宋_GBK" w:hint="eastAsia"/>
          <w:kern w:val="2"/>
          <w:sz w:val="32"/>
          <w:szCs w:val="32"/>
        </w:rPr>
      </w:pP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全镇本级一般公共预算收入实现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55.44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万元，为年初预算的40.8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%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，比上年减少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81.5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%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，其中税收收入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54.48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万元，减少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80.7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%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；非税收入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0.96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万元。加上</w:t>
      </w:r>
      <w:proofErr w:type="gramStart"/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托底保障</w:t>
      </w:r>
      <w:proofErr w:type="gramEnd"/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补助、结算补助、专项转移支付补助、上年结转、动用预算稳定调节基金等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2,015.5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万元，收入总计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2,070.94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万元。</w:t>
      </w:r>
    </w:p>
    <w:p w:rsidR="00EE6C92" w:rsidRDefault="00E549B0" w:rsidP="00EE6C92">
      <w:pPr>
        <w:pStyle w:val="a5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Ansi="仿宋" w:cs="方正仿宋_GBK" w:hint="eastAsia"/>
          <w:kern w:val="2"/>
          <w:sz w:val="32"/>
          <w:szCs w:val="32"/>
        </w:rPr>
      </w:pP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全镇本级一般公共预算支出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2,070.94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万元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 xml:space="preserve">, 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为年初预算的130.9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%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，比上年减少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27.3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%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。加上结转下年、安排预算稳定调节基金、上解上级支出等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0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万元，支出总计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2,070.94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万元，当年实现收支平衡。</w:t>
      </w:r>
    </w:p>
    <w:p w:rsidR="00EE6C92" w:rsidRDefault="00E549B0" w:rsidP="00EE6C92">
      <w:pPr>
        <w:pStyle w:val="a5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Ansi="仿宋" w:cs="方正仿宋_GBK" w:hint="eastAsia"/>
          <w:kern w:val="2"/>
          <w:sz w:val="32"/>
          <w:szCs w:val="32"/>
        </w:rPr>
      </w:pPr>
      <w:r>
        <w:rPr>
          <w:rFonts w:ascii="方正楷体_GBK" w:eastAsia="方正楷体_GBK" w:hAnsi="Calibri" w:cs="Times New Roman" w:hint="eastAsia"/>
          <w:kern w:val="2"/>
          <w:sz w:val="32"/>
          <w:szCs w:val="32"/>
        </w:rPr>
        <w:t>（二）政府性基金预算收支情况</w:t>
      </w:r>
      <w:r>
        <w:rPr>
          <w:rFonts w:ascii="方正楷体_GBK" w:eastAsia="方正楷体_GBK" w:hAnsi="Calibri" w:cs="Times New Roman" w:hint="eastAsia"/>
          <w:kern w:val="2"/>
          <w:sz w:val="32"/>
          <w:szCs w:val="32"/>
        </w:rPr>
        <w:br/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全镇政府性基金收入上级补助收入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265.44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万元，加上上年结转收入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0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万元，收入总计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265.44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万元。</w:t>
      </w:r>
    </w:p>
    <w:p w:rsidR="00EE6C92" w:rsidRDefault="00E549B0" w:rsidP="00EE6C92">
      <w:pPr>
        <w:pStyle w:val="a5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Ansi="Calibri" w:cs="Times New Roman" w:hint="eastAsia"/>
          <w:kern w:val="2"/>
          <w:sz w:val="32"/>
          <w:szCs w:val="32"/>
        </w:rPr>
      </w:pP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全镇政府性基金支出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265.44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万元。加上上解上级支出、调出资金、结转下年支出等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0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万元，支出总计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265.44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万元。当年实现收支平衡。</w:t>
      </w:r>
    </w:p>
    <w:p w:rsidR="00EE6C92" w:rsidRDefault="00E549B0" w:rsidP="00EE6C92">
      <w:pPr>
        <w:pStyle w:val="a5"/>
        <w:spacing w:before="0" w:beforeAutospacing="0" w:after="0" w:afterAutospacing="0" w:line="560" w:lineRule="exact"/>
        <w:ind w:firstLineChars="200" w:firstLine="640"/>
        <w:rPr>
          <w:rFonts w:ascii="方正楷体_GBK" w:eastAsia="方正楷体_GBK" w:hAnsi="Calibri" w:cs="Times New Roman" w:hint="eastAsia"/>
          <w:kern w:val="2"/>
          <w:sz w:val="32"/>
          <w:szCs w:val="32"/>
        </w:rPr>
      </w:pPr>
      <w:r>
        <w:rPr>
          <w:rFonts w:ascii="方正楷体_GBK" w:eastAsia="方正楷体_GBK" w:hAnsi="Calibri" w:cs="Times New Roman" w:hint="eastAsia"/>
          <w:kern w:val="2"/>
          <w:sz w:val="32"/>
          <w:szCs w:val="32"/>
        </w:rPr>
        <w:t>（三）国有资本经营</w:t>
      </w:r>
      <w:r>
        <w:rPr>
          <w:rFonts w:ascii="方正楷体_GBK" w:eastAsia="方正楷体_GBK" w:hAnsi="Calibri" w:cs="Times New Roman" w:hint="eastAsia"/>
          <w:kern w:val="2"/>
          <w:sz w:val="32"/>
          <w:szCs w:val="32"/>
        </w:rPr>
        <w:t>预算收支情况</w:t>
      </w:r>
    </w:p>
    <w:p w:rsidR="00EE6C92" w:rsidRDefault="00E549B0" w:rsidP="00EE6C92">
      <w:pPr>
        <w:pStyle w:val="a5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Ansi="Calibri" w:cs="Times New Roman" w:hint="eastAsia"/>
          <w:kern w:val="2"/>
          <w:sz w:val="32"/>
          <w:szCs w:val="32"/>
        </w:rPr>
      </w:pP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我镇无国有资本经营预算收支。</w:t>
      </w:r>
    </w:p>
    <w:p w:rsidR="00EE6C92" w:rsidRDefault="00E549B0" w:rsidP="00EE6C92">
      <w:pPr>
        <w:pStyle w:val="a5"/>
        <w:spacing w:before="0" w:beforeAutospacing="0" w:after="0" w:afterAutospacing="0" w:line="560" w:lineRule="exact"/>
        <w:ind w:firstLineChars="200" w:firstLine="640"/>
        <w:rPr>
          <w:rFonts w:hint="eastAsia"/>
          <w:sz w:val="30"/>
          <w:szCs w:val="30"/>
        </w:rPr>
      </w:pPr>
      <w:r>
        <w:rPr>
          <w:rFonts w:ascii="方正黑体_GBK" w:eastAsia="方正黑体_GBK" w:hAnsi="Calibri" w:cs="Times New Roman" w:hint="eastAsia"/>
          <w:kern w:val="2"/>
          <w:sz w:val="32"/>
          <w:szCs w:val="32"/>
        </w:rPr>
        <w:lastRenderedPageBreak/>
        <w:t>二、</w:t>
      </w:r>
      <w:r>
        <w:rPr>
          <w:rFonts w:ascii="方正黑体_GBK" w:eastAsia="方正黑体_GBK" w:hAnsi="Calibri" w:cs="Times New Roman" w:hint="eastAsia"/>
          <w:kern w:val="2"/>
          <w:sz w:val="32"/>
          <w:szCs w:val="32"/>
        </w:rPr>
        <w:t>2022</w:t>
      </w:r>
      <w:r>
        <w:rPr>
          <w:rFonts w:ascii="方正黑体_GBK" w:eastAsia="方正黑体_GBK" w:hAnsi="Calibri" w:cs="Times New Roman" w:hint="eastAsia"/>
          <w:kern w:val="2"/>
          <w:sz w:val="32"/>
          <w:szCs w:val="32"/>
        </w:rPr>
        <w:t>年地方财力及平衡情况</w:t>
      </w:r>
    </w:p>
    <w:p w:rsidR="00EE6C92" w:rsidRDefault="00E549B0" w:rsidP="00EE6C92">
      <w:pPr>
        <w:pStyle w:val="a5"/>
        <w:spacing w:before="0" w:beforeAutospacing="0" w:after="0" w:afterAutospacing="0" w:line="560" w:lineRule="exact"/>
        <w:ind w:firstLineChars="200" w:firstLine="640"/>
        <w:rPr>
          <w:rFonts w:ascii="方正楷体_GBK" w:eastAsia="方正楷体_GBK" w:hAnsi="Calibri" w:cs="Times New Roman" w:hint="eastAsia"/>
          <w:kern w:val="2"/>
          <w:sz w:val="32"/>
          <w:szCs w:val="32"/>
        </w:rPr>
      </w:pPr>
      <w:r>
        <w:rPr>
          <w:rFonts w:ascii="方正楷体_GBK" w:eastAsia="方正楷体_GBK" w:hAnsi="Calibri" w:cs="Times New Roman" w:hint="eastAsia"/>
          <w:kern w:val="2"/>
          <w:sz w:val="32"/>
          <w:szCs w:val="32"/>
        </w:rPr>
        <w:t>（一）一般公共预算财力及平衡情况</w:t>
      </w:r>
    </w:p>
    <w:p w:rsidR="00EE6C92" w:rsidRDefault="00E549B0" w:rsidP="00EE6C92">
      <w:pPr>
        <w:pStyle w:val="a5"/>
        <w:spacing w:before="0" w:beforeAutospacing="0" w:after="0" w:afterAutospacing="0" w:line="560" w:lineRule="exact"/>
        <w:ind w:firstLineChars="200" w:firstLine="640"/>
        <w:rPr>
          <w:rFonts w:hint="eastAsia"/>
          <w:sz w:val="30"/>
          <w:szCs w:val="30"/>
        </w:rPr>
      </w:pP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全镇一般公共预算财力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2,070.94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万元。由一般公共预算收入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55.44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万元，加上级补助收入、上年结余、动用预算稳定调节基金等2,015.5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万元构成。支出总计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2,070.94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万元，由一般公共预算支出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2,070.94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万元，加上解支出、安排预算稳定调节基金、结转下年等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0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万元等构成，当年收支平衡。</w:t>
      </w:r>
    </w:p>
    <w:p w:rsidR="00EE6C92" w:rsidRDefault="00E549B0" w:rsidP="00EE6C92">
      <w:pPr>
        <w:pStyle w:val="a5"/>
        <w:spacing w:before="0" w:beforeAutospacing="0" w:after="0" w:afterAutospacing="0" w:line="560" w:lineRule="exact"/>
        <w:ind w:firstLineChars="200" w:firstLine="640"/>
        <w:rPr>
          <w:rFonts w:ascii="方正楷体_GBK" w:eastAsia="方正楷体_GBK" w:hAnsi="Calibri" w:cs="Times New Roman" w:hint="eastAsia"/>
          <w:kern w:val="2"/>
          <w:sz w:val="32"/>
          <w:szCs w:val="32"/>
        </w:rPr>
      </w:pPr>
      <w:r>
        <w:rPr>
          <w:rFonts w:ascii="方正楷体_GBK" w:eastAsia="方正楷体_GBK" w:hAnsi="Calibri" w:cs="Times New Roman" w:hint="eastAsia"/>
          <w:kern w:val="2"/>
          <w:sz w:val="32"/>
          <w:szCs w:val="32"/>
        </w:rPr>
        <w:t>（二）政府性基金预算财力及平衡情况</w:t>
      </w:r>
    </w:p>
    <w:p w:rsidR="00EE6C92" w:rsidRDefault="00E549B0" w:rsidP="00EE6C92">
      <w:pPr>
        <w:pStyle w:val="a5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Ansi="Calibri" w:cs="Times New Roman" w:hint="eastAsia"/>
          <w:kern w:val="2"/>
          <w:sz w:val="32"/>
          <w:szCs w:val="32"/>
        </w:rPr>
      </w:pP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政府性基金财力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265.44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万元，由上级补助收入、上年结余等构成。支出总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计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265.44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万元，由政府性基金支出、结转下年支出、上解上级支出、调出资金等构成，当年收支平衡。</w:t>
      </w:r>
    </w:p>
    <w:p w:rsidR="00EE6C92" w:rsidRDefault="00E549B0" w:rsidP="00EE6C92">
      <w:pPr>
        <w:pStyle w:val="a5"/>
        <w:spacing w:before="0" w:beforeAutospacing="0" w:after="0" w:afterAutospacing="0" w:line="560" w:lineRule="exact"/>
        <w:ind w:firstLineChars="200" w:firstLine="640"/>
        <w:rPr>
          <w:rFonts w:ascii="方正楷体_GBK" w:eastAsia="方正楷体_GBK" w:hAnsi="Calibri" w:cs="Times New Roman" w:hint="eastAsia"/>
          <w:kern w:val="2"/>
          <w:sz w:val="32"/>
          <w:szCs w:val="32"/>
        </w:rPr>
      </w:pPr>
      <w:r>
        <w:rPr>
          <w:rFonts w:ascii="方正楷体_GBK" w:eastAsia="方正楷体_GBK" w:hAnsi="Calibri" w:cs="Times New Roman" w:hint="eastAsia"/>
          <w:kern w:val="2"/>
          <w:sz w:val="32"/>
          <w:szCs w:val="32"/>
        </w:rPr>
        <w:t>（三）国有资本经营预算财力及平衡情况</w:t>
      </w:r>
    </w:p>
    <w:p w:rsidR="00EE6C92" w:rsidRDefault="00E549B0" w:rsidP="00EE6C92">
      <w:pPr>
        <w:pStyle w:val="a5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Ansi="Calibri" w:cs="Times New Roman" w:hint="eastAsia"/>
          <w:kern w:val="2"/>
          <w:sz w:val="32"/>
          <w:szCs w:val="32"/>
        </w:rPr>
      </w:pP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2022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年，我镇无国有资本经营预算及支出情况。</w:t>
      </w:r>
    </w:p>
    <w:p w:rsidR="00EE6C92" w:rsidRDefault="00E549B0" w:rsidP="00EE6C92">
      <w:pPr>
        <w:pStyle w:val="a5"/>
        <w:spacing w:before="0" w:beforeAutospacing="0" w:after="0" w:afterAutospacing="0" w:line="560" w:lineRule="exact"/>
        <w:ind w:firstLineChars="200" w:firstLine="640"/>
        <w:rPr>
          <w:rFonts w:hint="eastAsia"/>
          <w:sz w:val="30"/>
          <w:szCs w:val="30"/>
        </w:rPr>
      </w:pPr>
      <w:r>
        <w:rPr>
          <w:rFonts w:ascii="方正黑体_GBK" w:eastAsia="方正黑体_GBK" w:hAnsi="Calibri" w:cs="Times New Roman" w:hint="eastAsia"/>
          <w:kern w:val="2"/>
          <w:sz w:val="32"/>
          <w:szCs w:val="32"/>
        </w:rPr>
        <w:t>三、其他重点报告事项</w:t>
      </w:r>
    </w:p>
    <w:p w:rsidR="00EE6C92" w:rsidRDefault="00E549B0" w:rsidP="00EE6C92">
      <w:pPr>
        <w:pStyle w:val="a5"/>
        <w:spacing w:before="0" w:beforeAutospacing="0" w:after="0" w:afterAutospacing="0" w:line="560" w:lineRule="exact"/>
        <w:ind w:firstLineChars="200" w:firstLine="640"/>
        <w:rPr>
          <w:rFonts w:ascii="方正楷体_GBK" w:eastAsia="方正楷体_GBK" w:hAnsi="Calibri" w:cs="Times New Roman" w:hint="eastAsia"/>
          <w:kern w:val="2"/>
          <w:sz w:val="32"/>
          <w:szCs w:val="32"/>
        </w:rPr>
      </w:pPr>
      <w:r>
        <w:rPr>
          <w:rFonts w:ascii="方正楷体_GBK" w:eastAsia="方正楷体_GBK" w:hAnsi="Calibri" w:cs="Times New Roman" w:hint="eastAsia"/>
          <w:kern w:val="2"/>
          <w:sz w:val="32"/>
          <w:szCs w:val="32"/>
        </w:rPr>
        <w:t>（一）财政转移支付安排情况</w:t>
      </w:r>
    </w:p>
    <w:p w:rsidR="00EE6C92" w:rsidRDefault="00E549B0" w:rsidP="00EE6C92">
      <w:pPr>
        <w:pStyle w:val="a5"/>
        <w:spacing w:before="0" w:beforeAutospacing="0" w:after="0" w:afterAutospacing="0" w:line="560" w:lineRule="exact"/>
        <w:ind w:firstLineChars="200" w:firstLine="640"/>
        <w:rPr>
          <w:rFonts w:hint="eastAsia"/>
          <w:sz w:val="30"/>
          <w:szCs w:val="30"/>
        </w:rPr>
      </w:pP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2022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年我镇收到上级转移支付补助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2,280.94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万元，其中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: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一般公共预算2,015.5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万元，政府性基金预算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265.44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万元。</w:t>
      </w:r>
    </w:p>
    <w:p w:rsidR="00EE6C92" w:rsidRDefault="00E549B0" w:rsidP="00EE6C92">
      <w:pPr>
        <w:pStyle w:val="a5"/>
        <w:spacing w:before="0" w:beforeAutospacing="0" w:after="0" w:afterAutospacing="0" w:line="560" w:lineRule="exact"/>
        <w:ind w:firstLineChars="200" w:firstLine="640"/>
        <w:rPr>
          <w:rFonts w:ascii="方正楷体_GBK" w:eastAsia="方正楷体_GBK" w:hAnsi="Calibri" w:cs="Times New Roman" w:hint="eastAsia"/>
          <w:kern w:val="2"/>
          <w:sz w:val="32"/>
          <w:szCs w:val="32"/>
        </w:rPr>
      </w:pPr>
      <w:r>
        <w:rPr>
          <w:rFonts w:ascii="方正楷体_GBK" w:eastAsia="方正楷体_GBK" w:hAnsi="Calibri" w:cs="Times New Roman" w:hint="eastAsia"/>
          <w:kern w:val="2"/>
          <w:sz w:val="32"/>
          <w:szCs w:val="32"/>
        </w:rPr>
        <w:t>（二）政府债务限额、余额及变动情况</w:t>
      </w:r>
    </w:p>
    <w:p w:rsidR="00EE6C92" w:rsidRDefault="00E549B0" w:rsidP="00EE6C92">
      <w:pPr>
        <w:pStyle w:val="a5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Ansi="仿宋" w:cs="方正仿宋_GBK" w:hint="eastAsia"/>
          <w:kern w:val="2"/>
          <w:sz w:val="32"/>
          <w:szCs w:val="32"/>
        </w:rPr>
      </w:pP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2022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年，我镇无地方政府债务。</w:t>
      </w:r>
    </w:p>
    <w:p w:rsidR="00EE6C92" w:rsidRDefault="00E549B0" w:rsidP="00EE6C92">
      <w:pPr>
        <w:pStyle w:val="a5"/>
        <w:spacing w:before="0" w:beforeAutospacing="0" w:after="0" w:afterAutospacing="0" w:line="560" w:lineRule="exact"/>
        <w:ind w:firstLineChars="200" w:firstLine="640"/>
        <w:rPr>
          <w:rFonts w:ascii="方正楷体_GBK" w:eastAsia="方正楷体_GBK" w:hAnsi="Calibri" w:cs="Times New Roman" w:hint="eastAsia"/>
          <w:kern w:val="2"/>
          <w:sz w:val="32"/>
          <w:szCs w:val="32"/>
        </w:rPr>
      </w:pPr>
      <w:r>
        <w:rPr>
          <w:rFonts w:ascii="方正楷体_GBK" w:eastAsia="方正楷体_GBK" w:hAnsi="Calibri" w:cs="Times New Roman" w:hint="eastAsia"/>
          <w:kern w:val="2"/>
          <w:sz w:val="32"/>
          <w:szCs w:val="32"/>
        </w:rPr>
        <w:t>（三）预算绩效管理开展情况</w:t>
      </w:r>
    </w:p>
    <w:p w:rsidR="00EE6C92" w:rsidRDefault="00E549B0" w:rsidP="00EE6C92">
      <w:pPr>
        <w:pStyle w:val="a5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Ansi="仿宋" w:cs="方正仿宋_GBK" w:hint="eastAsia"/>
          <w:kern w:val="2"/>
          <w:sz w:val="32"/>
          <w:szCs w:val="32"/>
        </w:rPr>
      </w:pPr>
      <w:r>
        <w:rPr>
          <w:rFonts w:ascii="方正仿宋_GBK" w:eastAsia="方正仿宋_GBK" w:hAnsi="Calibri" w:cs="Times New Roman" w:hint="eastAsia"/>
          <w:kern w:val="2"/>
          <w:sz w:val="32"/>
          <w:szCs w:val="32"/>
        </w:rPr>
        <w:t>根据预算绩效管理要求，我单位对</w:t>
      </w:r>
      <w:r>
        <w:rPr>
          <w:rFonts w:ascii="方正仿宋_GBK" w:eastAsia="方正仿宋_GBK" w:hAnsi="Calibri" w:cs="Times New Roman" w:hint="eastAsia"/>
          <w:kern w:val="2"/>
          <w:sz w:val="32"/>
          <w:szCs w:val="32"/>
        </w:rPr>
        <w:t>48</w:t>
      </w:r>
      <w:r>
        <w:rPr>
          <w:rFonts w:ascii="方正仿宋_GBK" w:eastAsia="方正仿宋_GBK" w:hAnsi="Calibri" w:cs="Times New Roman" w:hint="eastAsia"/>
          <w:kern w:val="2"/>
          <w:sz w:val="32"/>
          <w:szCs w:val="32"/>
        </w:rPr>
        <w:t>个项目开展了绩</w:t>
      </w:r>
      <w:r>
        <w:rPr>
          <w:rFonts w:ascii="方正仿宋_GBK" w:eastAsia="方正仿宋_GBK" w:hAnsi="Calibri" w:cs="Times New Roman" w:hint="eastAsia"/>
          <w:kern w:val="2"/>
          <w:sz w:val="32"/>
          <w:szCs w:val="32"/>
        </w:rPr>
        <w:t>效自评，其中，以填报自评表形式开展自评</w:t>
      </w:r>
      <w:r>
        <w:rPr>
          <w:rFonts w:ascii="方正仿宋_GBK" w:eastAsia="方正仿宋_GBK" w:hAnsi="Calibri" w:cs="Times New Roman" w:hint="eastAsia"/>
          <w:kern w:val="2"/>
          <w:sz w:val="32"/>
          <w:szCs w:val="32"/>
        </w:rPr>
        <w:t>48</w:t>
      </w:r>
      <w:r>
        <w:rPr>
          <w:rFonts w:ascii="方正仿宋_GBK" w:eastAsia="方正仿宋_GBK" w:hAnsi="Calibri" w:cs="Times New Roman" w:hint="eastAsia"/>
          <w:kern w:val="2"/>
          <w:sz w:val="32"/>
          <w:szCs w:val="32"/>
        </w:rPr>
        <w:t>项，涉及资金</w:t>
      </w:r>
      <w:r>
        <w:rPr>
          <w:rFonts w:ascii="方正仿宋_GBK" w:eastAsia="方正仿宋_GBK" w:hAnsi="Calibri" w:cs="Times New Roman" w:hint="eastAsia"/>
          <w:kern w:val="2"/>
          <w:sz w:val="32"/>
          <w:szCs w:val="32"/>
        </w:rPr>
        <w:t>1128.97</w:t>
      </w:r>
      <w:r>
        <w:rPr>
          <w:rFonts w:ascii="方正仿宋_GBK" w:eastAsia="方正仿宋_GBK" w:hAnsi="Calibri" w:cs="Times New Roman" w:hint="eastAsia"/>
          <w:kern w:val="2"/>
          <w:sz w:val="32"/>
          <w:szCs w:val="32"/>
        </w:rPr>
        <w:lastRenderedPageBreak/>
        <w:t>万元。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从自评结果来看，项目立项较为规范、绩效目标明确、预算编制合理，项目实施的总体情况较好，基本完成年初设立的绩效目标。</w:t>
      </w:r>
    </w:p>
    <w:p w:rsidR="00EE6C92" w:rsidRDefault="00E549B0" w:rsidP="00EE6C92">
      <w:pPr>
        <w:pStyle w:val="a5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Ansi="Calibri" w:cs="Times New Roman" w:hint="eastAsia"/>
          <w:kern w:val="2"/>
          <w:sz w:val="32"/>
          <w:szCs w:val="32"/>
        </w:rPr>
      </w:pPr>
      <w:r>
        <w:rPr>
          <w:rFonts w:ascii="方正仿宋_GBK" w:eastAsia="方正仿宋_GBK" w:hAnsi="Calibri" w:cs="Times New Roman" w:hint="eastAsia"/>
          <w:kern w:val="2"/>
          <w:sz w:val="32"/>
          <w:szCs w:val="32"/>
        </w:rPr>
        <w:t>1.</w:t>
      </w:r>
      <w:r>
        <w:rPr>
          <w:rFonts w:ascii="方正仿宋_GBK" w:eastAsia="方正仿宋_GBK" w:hAnsi="Calibri" w:cs="Times New Roman" w:hint="eastAsia"/>
          <w:kern w:val="2"/>
          <w:sz w:val="32"/>
          <w:szCs w:val="32"/>
        </w:rPr>
        <w:t>绩效目标自评表。</w:t>
      </w:r>
    </w:p>
    <w:p w:rsidR="00EE6C92" w:rsidRDefault="00EE6C92" w:rsidP="00EE6C92">
      <w:pPr>
        <w:pStyle w:val="a5"/>
        <w:spacing w:before="0" w:beforeAutospacing="0" w:after="0" w:afterAutospacing="0" w:line="560" w:lineRule="exact"/>
        <w:ind w:left="640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（1）</w:t>
      </w:r>
      <w:r w:rsidR="00E549B0">
        <w:rPr>
          <w:rFonts w:ascii="方正仿宋_GBK" w:eastAsia="方正仿宋_GBK" w:hAnsi="方正仿宋_GBK" w:cs="方正仿宋_GBK" w:hint="eastAsia"/>
          <w:bCs/>
          <w:sz w:val="32"/>
          <w:szCs w:val="32"/>
        </w:rPr>
        <w:t>部门整体绩效自评表。</w:t>
      </w:r>
    </w:p>
    <w:p w:rsidR="00EE6C92" w:rsidRDefault="00E549B0" w:rsidP="00EE6C92">
      <w:pPr>
        <w:pStyle w:val="a5"/>
        <w:spacing w:before="0" w:beforeAutospacing="0" w:after="0" w:afterAutospacing="0" w:line="560" w:lineRule="exact"/>
        <w:ind w:left="640"/>
        <w:rPr>
          <w:rFonts w:ascii="方正仿宋_GBK" w:eastAsia="方正仿宋_GBK" w:hAnsi="仿宋" w:cs="方正仿宋_GBK"/>
          <w:kern w:val="2"/>
          <w:sz w:val="32"/>
          <w:szCs w:val="32"/>
        </w:rPr>
      </w:pP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见附件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1</w:t>
      </w:r>
      <w:r>
        <w:rPr>
          <w:rFonts w:ascii="方正仿宋_GBK" w:eastAsia="方正仿宋_GBK" w:hAnsi="仿宋" w:cs="方正仿宋_GBK" w:hint="eastAsia"/>
          <w:kern w:val="2"/>
          <w:sz w:val="32"/>
          <w:szCs w:val="32"/>
        </w:rPr>
        <w:t>。</w:t>
      </w:r>
    </w:p>
    <w:p w:rsidR="00BA3218" w:rsidRPr="00EE6C92" w:rsidRDefault="00EE6C92" w:rsidP="00EE6C92">
      <w:pPr>
        <w:pStyle w:val="CharCharChar"/>
        <w:snapToGrid w:val="0"/>
        <w:spacing w:beforeAutospacing="0" w:afterAutospacing="0" w:line="560" w:lineRule="exact"/>
        <w:ind w:firstLineChars="200" w:firstLine="640"/>
        <w:rPr>
          <w:rFonts w:ascii="方正仿宋_GBK" w:eastAsia="方正仿宋_GBK" w:hAnsi="仿宋" w:cs="方正仿宋_GBK" w:hint="default"/>
          <w:kern w:val="2"/>
          <w:sz w:val="32"/>
          <w:szCs w:val="32"/>
        </w:rPr>
      </w:pPr>
      <w:r>
        <w:rPr>
          <w:rFonts w:ascii="方正仿宋_GBK" w:eastAsia="方正仿宋_GBK" w:hAnsi="仿宋" w:cs="方正仿宋_GBK"/>
          <w:kern w:val="2"/>
          <w:sz w:val="32"/>
          <w:szCs w:val="32"/>
        </w:rPr>
        <w:t>（2）</w:t>
      </w:r>
      <w:r w:rsidR="00E549B0">
        <w:rPr>
          <w:rFonts w:ascii="方正仿宋_GBK" w:eastAsia="方正仿宋_GBK" w:hAnsi="方正仿宋_GBK" w:cs="方正仿宋_GBK"/>
          <w:bCs/>
          <w:sz w:val="32"/>
          <w:szCs w:val="32"/>
        </w:rPr>
        <w:t>项目绩效自评表。</w:t>
      </w:r>
    </w:p>
    <w:p w:rsidR="00BA3218" w:rsidRDefault="00E549B0">
      <w:pPr>
        <w:pStyle w:val="CharCharChar"/>
        <w:snapToGrid w:val="0"/>
        <w:spacing w:beforeAutospacing="0" w:afterAutospacing="0" w:line="560" w:lineRule="exact"/>
        <w:ind w:firstLineChars="200" w:firstLine="640"/>
        <w:rPr>
          <w:rFonts w:ascii="方正仿宋_GBK" w:eastAsia="方正仿宋_GBK" w:hAnsi="Times New Roman" w:cs="Times New Roman" w:hint="default"/>
          <w:bCs/>
          <w:sz w:val="32"/>
          <w:szCs w:val="32"/>
        </w:rPr>
      </w:pPr>
      <w:r>
        <w:rPr>
          <w:rFonts w:ascii="方正仿宋_GBK" w:eastAsia="方正仿宋_GBK" w:hAnsi="仿宋" w:cs="方正仿宋_GBK"/>
          <w:kern w:val="2"/>
          <w:sz w:val="32"/>
          <w:szCs w:val="32"/>
        </w:rPr>
        <w:t>见附件</w:t>
      </w:r>
      <w:r>
        <w:rPr>
          <w:rFonts w:ascii="方正仿宋_GBK" w:eastAsia="方正仿宋_GBK" w:hAnsi="仿宋" w:cs="方正仿宋_GBK"/>
          <w:kern w:val="2"/>
          <w:sz w:val="32"/>
          <w:szCs w:val="32"/>
        </w:rPr>
        <w:t>2</w:t>
      </w:r>
      <w:r>
        <w:rPr>
          <w:rFonts w:ascii="方正仿宋_GBK" w:eastAsia="方正仿宋_GBK" w:hAnsi="仿宋" w:cs="方正仿宋_GBK"/>
          <w:kern w:val="2"/>
          <w:sz w:val="32"/>
          <w:szCs w:val="32"/>
        </w:rPr>
        <w:t>。依上级要求，信访维稳项目不予公开。</w:t>
      </w:r>
    </w:p>
    <w:p w:rsidR="00BA3218" w:rsidRDefault="00E549B0">
      <w:pPr>
        <w:pStyle w:val="CharCharChar"/>
        <w:snapToGrid w:val="0"/>
        <w:spacing w:beforeAutospacing="0" w:afterAutospacing="0" w:line="560" w:lineRule="exact"/>
        <w:ind w:firstLineChars="200" w:firstLine="640"/>
        <w:outlineLvl w:val="1"/>
        <w:rPr>
          <w:rFonts w:ascii="方正仿宋_GBK" w:eastAsia="方正仿宋_GBK" w:hAnsi="仿宋" w:cs="方正仿宋_GBK" w:hint="default"/>
          <w:b/>
          <w:kern w:val="2"/>
          <w:sz w:val="32"/>
          <w:szCs w:val="32"/>
        </w:rPr>
      </w:pPr>
      <w:r>
        <w:rPr>
          <w:rFonts w:ascii="方正仿宋_GBK" w:eastAsia="方正仿宋_GBK" w:hAnsi="仿宋" w:cs="方正仿宋_GBK"/>
          <w:kern w:val="2"/>
          <w:sz w:val="32"/>
          <w:szCs w:val="32"/>
        </w:rPr>
        <w:t>2.</w:t>
      </w:r>
      <w:r>
        <w:rPr>
          <w:rFonts w:ascii="方正仿宋_GBK" w:eastAsia="方正仿宋_GBK" w:hAnsi="仿宋" w:cs="方正仿宋_GBK"/>
          <w:kern w:val="2"/>
          <w:sz w:val="32"/>
          <w:szCs w:val="32"/>
        </w:rPr>
        <w:t>绩效自评报告或案例。</w:t>
      </w:r>
    </w:p>
    <w:p w:rsidR="00BA3218" w:rsidRDefault="00E549B0">
      <w:pPr>
        <w:pStyle w:val="CharCharChar"/>
        <w:snapToGrid w:val="0"/>
        <w:spacing w:beforeAutospacing="0" w:afterAutospacing="0" w:line="560" w:lineRule="exact"/>
        <w:rPr>
          <w:rFonts w:ascii="方正仿宋_GBK" w:eastAsia="方正仿宋_GBK" w:hAnsi="仿宋" w:cs="方正仿宋_GBK" w:hint="default"/>
          <w:kern w:val="2"/>
          <w:sz w:val="32"/>
          <w:szCs w:val="32"/>
        </w:rPr>
      </w:pPr>
      <w:r>
        <w:rPr>
          <w:rFonts w:ascii="方正仿宋_GBK" w:eastAsia="方正仿宋_GBK" w:hAnsi="仿宋" w:cs="方正仿宋_GBK"/>
          <w:kern w:val="2"/>
          <w:sz w:val="32"/>
          <w:szCs w:val="32"/>
        </w:rPr>
        <w:t>我单位未委托第三方开展绩效评价。</w:t>
      </w:r>
    </w:p>
    <w:p w:rsidR="00BA3218" w:rsidRDefault="00E549B0">
      <w:pPr>
        <w:pStyle w:val="CharCharChar"/>
        <w:snapToGrid w:val="0"/>
        <w:spacing w:beforeAutospacing="0" w:afterAutospacing="0" w:line="560" w:lineRule="exact"/>
        <w:ind w:firstLineChars="200" w:firstLine="640"/>
        <w:outlineLvl w:val="1"/>
        <w:rPr>
          <w:rFonts w:ascii="方正仿宋_GBK" w:eastAsia="方正仿宋_GBK" w:hAnsi="仿宋" w:cs="方正仿宋_GBK" w:hint="default"/>
          <w:kern w:val="2"/>
          <w:sz w:val="32"/>
          <w:szCs w:val="32"/>
        </w:rPr>
      </w:pPr>
      <w:r>
        <w:rPr>
          <w:rFonts w:ascii="方正仿宋_GBK" w:eastAsia="方正仿宋_GBK" w:hAnsi="仿宋" w:cs="方正仿宋_GBK"/>
          <w:kern w:val="2"/>
          <w:sz w:val="32"/>
          <w:szCs w:val="32"/>
        </w:rPr>
        <w:t>3.</w:t>
      </w:r>
      <w:r>
        <w:rPr>
          <w:rFonts w:ascii="方正仿宋_GBK" w:eastAsia="方正仿宋_GBK" w:hAnsi="仿宋" w:cs="方正仿宋_GBK"/>
          <w:kern w:val="2"/>
          <w:sz w:val="32"/>
          <w:szCs w:val="32"/>
        </w:rPr>
        <w:t>关于绩效自评结果的说明。</w:t>
      </w:r>
    </w:p>
    <w:p w:rsidR="00BA3218" w:rsidRDefault="00E549B0">
      <w:pPr>
        <w:pStyle w:val="CharCharChar"/>
        <w:snapToGrid w:val="0"/>
        <w:spacing w:beforeAutospacing="0" w:afterAutospacing="0" w:line="560" w:lineRule="exact"/>
        <w:ind w:firstLineChars="200" w:firstLine="640"/>
        <w:rPr>
          <w:rFonts w:ascii="仿宋" w:eastAsia="仿宋" w:hAnsi="仿宋" w:cs="仿宋" w:hint="default"/>
          <w:kern w:val="2"/>
          <w:sz w:val="32"/>
          <w:szCs w:val="32"/>
        </w:rPr>
      </w:pPr>
      <w:r>
        <w:rPr>
          <w:rFonts w:ascii="方正仿宋_GBK" w:eastAsia="方正仿宋_GBK" w:hAnsi="仿宋" w:cs="方正仿宋_GBK"/>
          <w:kern w:val="2"/>
          <w:sz w:val="32"/>
          <w:szCs w:val="32"/>
        </w:rPr>
        <w:t>我单位对</w:t>
      </w:r>
      <w:r>
        <w:rPr>
          <w:rFonts w:ascii="方正仿宋_GBK" w:eastAsia="方正仿宋_GBK" w:hAnsi="仿宋" w:cs="方正仿宋_GBK"/>
          <w:kern w:val="2"/>
          <w:sz w:val="32"/>
          <w:szCs w:val="32"/>
        </w:rPr>
        <w:t>4</w:t>
      </w:r>
      <w:r>
        <w:rPr>
          <w:rFonts w:ascii="方正仿宋_GBK" w:eastAsia="方正仿宋_GBK" w:hAnsi="仿宋" w:cs="方正仿宋_GBK"/>
          <w:kern w:val="2"/>
          <w:sz w:val="32"/>
          <w:szCs w:val="32"/>
        </w:rPr>
        <w:t>8</w:t>
      </w:r>
      <w:r>
        <w:rPr>
          <w:rFonts w:ascii="方正仿宋_GBK" w:eastAsia="方正仿宋_GBK" w:hAnsi="仿宋" w:cs="方正仿宋_GBK"/>
          <w:kern w:val="2"/>
          <w:sz w:val="32"/>
          <w:szCs w:val="32"/>
        </w:rPr>
        <w:t>个项目进行绩效自评，其中</w:t>
      </w:r>
      <w:r>
        <w:rPr>
          <w:rFonts w:ascii="方正仿宋_GBK" w:eastAsia="方正仿宋_GBK" w:hAnsi="仿宋" w:cs="方正仿宋_GBK"/>
          <w:kern w:val="2"/>
          <w:sz w:val="32"/>
          <w:szCs w:val="32"/>
        </w:rPr>
        <w:t>4</w:t>
      </w:r>
      <w:r>
        <w:rPr>
          <w:rFonts w:ascii="方正仿宋_GBK" w:eastAsia="方正仿宋_GBK" w:hAnsi="仿宋" w:cs="方正仿宋_GBK"/>
          <w:kern w:val="2"/>
          <w:sz w:val="32"/>
          <w:szCs w:val="32"/>
        </w:rPr>
        <w:t>8</w:t>
      </w:r>
      <w:r>
        <w:rPr>
          <w:rFonts w:ascii="方正仿宋_GBK" w:eastAsia="方正仿宋_GBK" w:hAnsi="仿宋" w:cs="方正仿宋_GBK"/>
          <w:kern w:val="2"/>
          <w:sz w:val="32"/>
          <w:szCs w:val="32"/>
        </w:rPr>
        <w:t>个已完成年度绩效目标，</w:t>
      </w:r>
      <w:r>
        <w:rPr>
          <w:rFonts w:ascii="方正仿宋_GBK" w:eastAsia="方正仿宋_GBK" w:hAnsi="仿宋" w:cs="方正仿宋_GBK"/>
          <w:kern w:val="2"/>
          <w:sz w:val="32"/>
          <w:szCs w:val="32"/>
        </w:rPr>
        <w:t>0</w:t>
      </w:r>
      <w:r>
        <w:rPr>
          <w:rFonts w:ascii="方正仿宋_GBK" w:eastAsia="方正仿宋_GBK" w:hAnsi="仿宋" w:cs="方正仿宋_GBK"/>
          <w:kern w:val="2"/>
          <w:sz w:val="32"/>
          <w:szCs w:val="32"/>
        </w:rPr>
        <w:t>个未完成年度绩效目标。</w:t>
      </w:r>
    </w:p>
    <w:p w:rsidR="00BA3218" w:rsidRDefault="00E549B0">
      <w:pPr>
        <w:pStyle w:val="CharCharChar"/>
        <w:snapToGrid w:val="0"/>
        <w:spacing w:beforeAutospacing="0" w:afterAutospacing="0" w:line="560" w:lineRule="exact"/>
        <w:ind w:firstLineChars="200" w:firstLine="640"/>
        <w:rPr>
          <w:rFonts w:ascii="方正楷体_GBK" w:eastAsia="方正楷体_GBK" w:hAnsi="方正楷体_GBK" w:cs="方正楷体_GBK" w:hint="default"/>
          <w:kern w:val="2"/>
          <w:sz w:val="32"/>
          <w:szCs w:val="32"/>
        </w:rPr>
      </w:pPr>
      <w:r>
        <w:rPr>
          <w:rFonts w:ascii="方正楷体_GBK" w:eastAsia="方正楷体_GBK" w:hAnsi="方正楷体_GBK" w:cs="方正楷体_GBK"/>
          <w:kern w:val="2"/>
          <w:sz w:val="32"/>
          <w:szCs w:val="32"/>
        </w:rPr>
        <w:t>（四）重点绩效评价结果。</w:t>
      </w:r>
    </w:p>
    <w:p w:rsidR="00BA3218" w:rsidRDefault="00E549B0">
      <w:pPr>
        <w:widowControl/>
        <w:autoSpaceDE w:val="0"/>
        <w:snapToGrid w:val="0"/>
        <w:spacing w:line="56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Ansi="仿宋" w:cs="方正仿宋_GBK" w:hint="eastAsia"/>
          <w:sz w:val="32"/>
          <w:szCs w:val="32"/>
        </w:rPr>
        <w:t>本单位未开展重点绩效评价。</w:t>
      </w:r>
      <w:bookmarkStart w:id="0" w:name="_GoBack"/>
      <w:bookmarkEnd w:id="0"/>
    </w:p>
    <w:sectPr w:rsidR="00BA3218" w:rsidSect="00BA3218">
      <w:pgSz w:w="11906" w:h="16838"/>
      <w:pgMar w:top="2098" w:right="1474" w:bottom="1984" w:left="1587" w:header="851" w:footer="992" w:gutter="0"/>
      <w:cols w:space="72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C92" w:rsidRDefault="00EE6C92" w:rsidP="00EE6C92">
      <w:r>
        <w:separator/>
      </w:r>
    </w:p>
  </w:endnote>
  <w:endnote w:type="continuationSeparator" w:id="1">
    <w:p w:rsidR="00EE6C92" w:rsidRDefault="00EE6C92" w:rsidP="00EE6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C92" w:rsidRDefault="00EE6C92" w:rsidP="00EE6C92">
      <w:r>
        <w:separator/>
      </w:r>
    </w:p>
  </w:footnote>
  <w:footnote w:type="continuationSeparator" w:id="1">
    <w:p w:rsidR="00EE6C92" w:rsidRDefault="00EE6C92" w:rsidP="00EE6C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D1804"/>
    <w:multiLevelType w:val="multilevel"/>
    <w:tmpl w:val="652D1804"/>
    <w:lvl w:ilvl="0">
      <w:start w:val="2"/>
      <w:numFmt w:val="decimal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">
    <w:nsid w:val="7C912AE6"/>
    <w:multiLevelType w:val="hybridMultilevel"/>
    <w:tmpl w:val="B08C8D86"/>
    <w:lvl w:ilvl="0" w:tplc="55E6ADE4">
      <w:start w:val="1"/>
      <w:numFmt w:val="decimal"/>
      <w:lvlText w:val="（%1）"/>
      <w:lvlJc w:val="left"/>
      <w:pPr>
        <w:ind w:left="1720" w:hanging="1080"/>
      </w:pPr>
      <w:rPr>
        <w:rFonts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  <w:lvlOverride w:ilvl="0">
      <w:startOverride w:val="2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E3AE5"/>
    <w:rsid w:val="004E3AE5"/>
    <w:rsid w:val="009A07CB"/>
    <w:rsid w:val="00BA3218"/>
    <w:rsid w:val="00E549B0"/>
    <w:rsid w:val="00EE6C92"/>
    <w:rsid w:val="0B11031E"/>
    <w:rsid w:val="17B82D77"/>
    <w:rsid w:val="1AF90977"/>
    <w:rsid w:val="301D017F"/>
    <w:rsid w:val="329561F2"/>
    <w:rsid w:val="4106153C"/>
    <w:rsid w:val="561577C6"/>
    <w:rsid w:val="620A2365"/>
    <w:rsid w:val="711653FE"/>
    <w:rsid w:val="791F0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HTML Preformatted" w:semiHidden="0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21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A3218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A3218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A3218"/>
    <w:pPr>
      <w:keepNext/>
      <w:keepLines/>
      <w:spacing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A3218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A3218"/>
    <w:pPr>
      <w:keepNext/>
      <w:keepLines/>
      <w:spacing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BA3218"/>
    <w:pPr>
      <w:keepNext/>
      <w:keepLines/>
      <w:spacing w:line="317" w:lineRule="auto"/>
      <w:outlineLvl w:val="5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A3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A3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nhideWhenUsed/>
    <w:rsid w:val="00BA3218"/>
    <w:rPr>
      <w:rFonts w:ascii="Courier New" w:hAnsi="Courier New"/>
      <w:sz w:val="20"/>
    </w:rPr>
  </w:style>
  <w:style w:type="paragraph" w:styleId="a5">
    <w:name w:val="Normal (Web)"/>
    <w:basedOn w:val="a"/>
    <w:uiPriority w:val="99"/>
    <w:unhideWhenUsed/>
    <w:rsid w:val="00BA32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6">
    <w:rsid w:val="00BA3218"/>
    <w:pPr>
      <w:ind w:firstLineChars="200" w:firstLine="420"/>
    </w:pPr>
  </w:style>
  <w:style w:type="paragraph" w:customStyle="1" w:styleId="p15">
    <w:name w:val="p15"/>
    <w:basedOn w:val="a"/>
    <w:rsid w:val="00BA3218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">
    <w:name w:val="普通(网站) Char Char Char"/>
    <w:basedOn w:val="a"/>
    <w:rsid w:val="00BA3218"/>
    <w:pPr>
      <w:widowControl/>
      <w:spacing w:beforeAutospacing="1" w:afterAutospacing="1"/>
      <w:jc w:val="left"/>
    </w:pPr>
    <w:rPr>
      <w:rFonts w:ascii="宋体" w:hAnsi="宋体" w:cs="宋体" w:hint="eastAsia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BA321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A3218"/>
    <w:rPr>
      <w:sz w:val="18"/>
      <w:szCs w:val="18"/>
    </w:rPr>
  </w:style>
  <w:style w:type="character" w:customStyle="1" w:styleId="3Char">
    <w:name w:val="标题 3 Char"/>
    <w:basedOn w:val="a0"/>
    <w:link w:val="3"/>
    <w:rsid w:val="00BA3218"/>
    <w:rPr>
      <w:rFonts w:ascii="宋体" w:eastAsia="宋体" w:hAnsi="宋体" w:cs="宋体" w:hint="eastAsia"/>
      <w:b/>
      <w:sz w:val="32"/>
      <w:szCs w:val="32"/>
    </w:rPr>
  </w:style>
  <w:style w:type="character" w:customStyle="1" w:styleId="21">
    <w:name w:val="21"/>
    <w:basedOn w:val="a0"/>
    <w:rsid w:val="00BA3218"/>
    <w:rPr>
      <w:rFonts w:ascii="宋体" w:eastAsia="宋体" w:hAnsi="宋体" w:cs="宋体" w:hint="eastAsia"/>
      <w:b/>
      <w:sz w:val="28"/>
      <w:szCs w:val="28"/>
    </w:rPr>
  </w:style>
  <w:style w:type="character" w:customStyle="1" w:styleId="2Char">
    <w:name w:val="标题 2 Char"/>
    <w:basedOn w:val="a0"/>
    <w:link w:val="2"/>
    <w:rsid w:val="00BA3218"/>
    <w:rPr>
      <w:rFonts w:ascii="Cambria" w:eastAsia="宋体" w:hAnsi="Cambria" w:cs="Times New Roman" w:hint="default"/>
      <w:b/>
      <w:sz w:val="32"/>
      <w:szCs w:val="32"/>
    </w:rPr>
  </w:style>
  <w:style w:type="character" w:customStyle="1" w:styleId="10">
    <w:name w:val="10"/>
    <w:basedOn w:val="a0"/>
    <w:rsid w:val="00BA3218"/>
    <w:rPr>
      <w:rFonts w:ascii="Times New Roman" w:hAnsi="Times New Roman" w:cs="Times New Roman"/>
    </w:rPr>
  </w:style>
  <w:style w:type="character" w:customStyle="1" w:styleId="26">
    <w:name w:val="26"/>
    <w:basedOn w:val="a0"/>
    <w:rsid w:val="00BA3218"/>
    <w:rPr>
      <w:rFonts w:ascii="Calibri" w:hAnsi="Calibri" w:cs="Calibri" w:hint="default"/>
    </w:rPr>
  </w:style>
  <w:style w:type="character" w:customStyle="1" w:styleId="25">
    <w:name w:val="25"/>
    <w:basedOn w:val="a0"/>
    <w:rsid w:val="00BA3218"/>
    <w:rPr>
      <w:rFonts w:ascii="Times New Roman" w:hAnsi="Times New Roman" w:cs="Times New Roman"/>
    </w:rPr>
  </w:style>
  <w:style w:type="character" w:customStyle="1" w:styleId="16">
    <w:name w:val="16"/>
    <w:basedOn w:val="a0"/>
    <w:rsid w:val="00BA3218"/>
    <w:rPr>
      <w:rFonts w:ascii="Courier New" w:eastAsia="宋体" w:hAnsi="Courier New" w:cs="Courier New"/>
    </w:rPr>
  </w:style>
  <w:style w:type="character" w:customStyle="1" w:styleId="24">
    <w:name w:val="24"/>
    <w:basedOn w:val="a0"/>
    <w:rsid w:val="00BA3218"/>
    <w:rPr>
      <w:rFonts w:ascii="宋体" w:eastAsia="宋体" w:hAnsi="宋体" w:cs="宋体" w:hint="eastAsia"/>
      <w:sz w:val="18"/>
      <w:szCs w:val="18"/>
    </w:rPr>
  </w:style>
  <w:style w:type="character" w:customStyle="1" w:styleId="22">
    <w:name w:val="22"/>
    <w:basedOn w:val="a0"/>
    <w:rsid w:val="00BA3218"/>
    <w:rPr>
      <w:rFonts w:ascii="宋体" w:eastAsia="宋体" w:hAnsi="宋体" w:cs="宋体" w:hint="eastAsia"/>
      <w:sz w:val="18"/>
      <w:szCs w:val="18"/>
    </w:rPr>
  </w:style>
  <w:style w:type="character" w:customStyle="1" w:styleId="1Char">
    <w:name w:val="标题 1 Char"/>
    <w:basedOn w:val="a0"/>
    <w:link w:val="1"/>
    <w:rsid w:val="00BA3218"/>
    <w:rPr>
      <w:rFonts w:ascii="宋体" w:eastAsia="宋体" w:hAnsi="宋体" w:cs="宋体" w:hint="eastAsia"/>
      <w:b/>
      <w:kern w:val="44"/>
      <w:sz w:val="44"/>
      <w:szCs w:val="44"/>
    </w:rPr>
  </w:style>
  <w:style w:type="character" w:customStyle="1" w:styleId="4Char">
    <w:name w:val="标题 4 Char"/>
    <w:basedOn w:val="a0"/>
    <w:link w:val="4"/>
    <w:rsid w:val="00BA3218"/>
    <w:rPr>
      <w:rFonts w:ascii="Cambria" w:eastAsia="宋体" w:hAnsi="Cambria" w:cs="Times New Roman" w:hint="default"/>
      <w:b/>
      <w:sz w:val="28"/>
      <w:szCs w:val="28"/>
    </w:rPr>
  </w:style>
  <w:style w:type="character" w:customStyle="1" w:styleId="17">
    <w:name w:val="17"/>
    <w:basedOn w:val="a0"/>
    <w:rsid w:val="00BA3218"/>
    <w:rPr>
      <w:rFonts w:ascii="Cambria" w:eastAsia="宋体" w:hAnsi="Cambria" w:cs="Times New Roman" w:hint="default"/>
      <w:b/>
      <w:sz w:val="28"/>
      <w:szCs w:val="28"/>
    </w:rPr>
  </w:style>
  <w:style w:type="character" w:customStyle="1" w:styleId="27">
    <w:name w:val="27"/>
    <w:basedOn w:val="a0"/>
    <w:rsid w:val="00BA3218"/>
    <w:rPr>
      <w:rFonts w:ascii="Times New Roman" w:hAnsi="Times New Roman" w:cs="Times New Roman"/>
    </w:rPr>
  </w:style>
  <w:style w:type="character" w:customStyle="1" w:styleId="5Char">
    <w:name w:val="标题 5 Char"/>
    <w:basedOn w:val="a0"/>
    <w:link w:val="5"/>
    <w:rsid w:val="00BA3218"/>
    <w:rPr>
      <w:rFonts w:ascii="宋体" w:eastAsia="宋体" w:hAnsi="宋体" w:cs="宋体" w:hint="eastAsia"/>
      <w:b/>
      <w:sz w:val="28"/>
      <w:szCs w:val="28"/>
    </w:rPr>
  </w:style>
  <w:style w:type="character" w:customStyle="1" w:styleId="6Char">
    <w:name w:val="标题 6 Char"/>
    <w:basedOn w:val="a0"/>
    <w:link w:val="6"/>
    <w:rsid w:val="00BA3218"/>
    <w:rPr>
      <w:rFonts w:ascii="Cambria" w:eastAsia="宋体" w:hAnsi="Cambria" w:cs="Times New Roman" w:hint="default"/>
      <w:b/>
      <w:sz w:val="24"/>
      <w:szCs w:val="24"/>
    </w:rPr>
  </w:style>
  <w:style w:type="character" w:customStyle="1" w:styleId="HTMLChar">
    <w:name w:val="HTML 预设格式 Char"/>
    <w:basedOn w:val="a0"/>
    <w:link w:val="HTML"/>
    <w:rsid w:val="00BA3218"/>
    <w:rPr>
      <w:rFonts w:ascii="Courier New" w:eastAsia="宋体" w:hAnsi="Courier New" w:cs="Courier New"/>
    </w:rPr>
  </w:style>
  <w:style w:type="character" w:customStyle="1" w:styleId="18">
    <w:name w:val="18"/>
    <w:basedOn w:val="a0"/>
    <w:rsid w:val="00BA3218"/>
    <w:rPr>
      <w:rFonts w:ascii="Courier New" w:eastAsia="宋体" w:hAnsi="Courier New" w:cs="Courier New"/>
    </w:rPr>
  </w:style>
  <w:style w:type="character" w:customStyle="1" w:styleId="15">
    <w:name w:val="15"/>
    <w:basedOn w:val="a0"/>
    <w:rsid w:val="00BA3218"/>
    <w:rPr>
      <w:rFonts w:ascii="宋体" w:eastAsia="宋体" w:hAnsi="宋体" w:cs="宋体" w:hint="eastAsia"/>
      <w:b/>
      <w:kern w:val="44"/>
      <w:sz w:val="44"/>
      <w:szCs w:val="44"/>
    </w:rPr>
  </w:style>
  <w:style w:type="character" w:customStyle="1" w:styleId="19">
    <w:name w:val="19"/>
    <w:basedOn w:val="a0"/>
    <w:rsid w:val="00BA3218"/>
    <w:rPr>
      <w:rFonts w:ascii="宋体" w:eastAsia="宋体" w:hAnsi="宋体" w:cs="宋体" w:hint="eastAsia"/>
      <w:b/>
      <w:sz w:val="32"/>
      <w:szCs w:val="32"/>
    </w:rPr>
  </w:style>
  <w:style w:type="character" w:customStyle="1" w:styleId="20">
    <w:name w:val="20"/>
    <w:basedOn w:val="a0"/>
    <w:rsid w:val="00BA3218"/>
    <w:rPr>
      <w:rFonts w:ascii="Cambria" w:eastAsia="宋体" w:hAnsi="Cambria" w:cs="Times New Roman" w:hint="default"/>
      <w:b/>
      <w:sz w:val="32"/>
      <w:szCs w:val="32"/>
    </w:rPr>
  </w:style>
  <w:style w:type="character" w:customStyle="1" w:styleId="23">
    <w:name w:val="23"/>
    <w:basedOn w:val="a0"/>
    <w:rsid w:val="00BA3218"/>
    <w:rPr>
      <w:rFonts w:ascii="Cambria" w:eastAsia="宋体" w:hAnsi="Cambria" w:cs="Times New Roman" w:hint="default"/>
      <w:b/>
      <w:sz w:val="24"/>
      <w:szCs w:val="24"/>
    </w:rPr>
  </w:style>
  <w:style w:type="character" w:customStyle="1" w:styleId="28">
    <w:name w:val="28"/>
    <w:basedOn w:val="a0"/>
    <w:rsid w:val="00BA3218"/>
    <w:rPr>
      <w:rFonts w:ascii="Calibri" w:hAnsi="Calibri" w:cs="Calibri" w:hint="default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182</Words>
  <Characters>1039</Characters>
  <Application>Microsoft Office Word</Application>
  <DocSecurity>0</DocSecurity>
  <Lines>8</Lines>
  <Paragraphs>2</Paragraphs>
  <ScaleCrop>false</ScaleCrop>
  <Company>Micorosoft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重庆市铜梁区高楼镇人民政府_x000b_2022年决算报告</dc:title>
  <dc:creator>Micorosoft</dc:creator>
  <cp:lastModifiedBy>微软用户</cp:lastModifiedBy>
  <cp:revision>3</cp:revision>
  <dcterms:created xsi:type="dcterms:W3CDTF">2023-10-16T08:55:00Z</dcterms:created>
  <dcterms:modified xsi:type="dcterms:W3CDTF">2023-10-18T05:45:00Z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