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FD" w:rsidRDefault="00AC76FD" w:rsidP="00AC76FD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AC76FD" w:rsidRDefault="00AC76FD" w:rsidP="00AC76FD">
      <w:pPr>
        <w:jc w:val="center"/>
        <w:rPr>
          <w:rFonts w:ascii="方正黑体_GBK" w:eastAsia="方正黑体_GBK" w:hAnsi="方正黑体_GBK" w:cs="方正黑体_GBK" w:hint="eastAsia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</w:rPr>
        <w:t xml:space="preserve">     福果镇“五沿”区域环境整治责任任务清单</w:t>
      </w:r>
    </w:p>
    <w:p w:rsidR="00AC76FD" w:rsidRDefault="00AC76FD" w:rsidP="00AC76FD">
      <w:pPr>
        <w:rPr>
          <w:rFonts w:hint="eastAsia"/>
        </w:rPr>
      </w:pPr>
    </w:p>
    <w:tbl>
      <w:tblPr>
        <w:tblStyle w:val="a"/>
        <w:tblW w:w="14230" w:type="dxa"/>
        <w:tblInd w:w="93" w:type="dxa"/>
        <w:tblLook w:val="0000"/>
      </w:tblPr>
      <w:tblGrid>
        <w:gridCol w:w="864"/>
        <w:gridCol w:w="874"/>
        <w:gridCol w:w="5713"/>
        <w:gridCol w:w="1529"/>
        <w:gridCol w:w="1020"/>
        <w:gridCol w:w="1380"/>
        <w:gridCol w:w="1590"/>
        <w:gridCol w:w="1260"/>
      </w:tblGrid>
      <w:tr w:rsidR="00AC76FD" w:rsidTr="00182A16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整治内容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量化清单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牵头领导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牵头单位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办所责任人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责任单位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AC76FD" w:rsidTr="00182A16">
        <w:trPr>
          <w:trHeight w:val="64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沿城镇周边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整治裸露地面，清理乱木杂草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福兴社区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br/>
              <w:t>西山村、林宇村、河兴村、派出所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48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查处机动车、非机动车乱停乱放行为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肖朝刚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应急办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李伟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2100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全面清理、规范各类占道经营、占道堆物、作业施工以及擅自挖掘、不按规定挖掘和挖掘后恢复不合格等乱占乱挖行为；整治规范在行道树、路灯灯杆或其他设施上牵绳挂物、晾晒物品等乱牵乱挂行为；消除各种办证、促销广告等城市“牛皮癣”，从严、从重查处在市政公用设施上乱涂写、乱张贴、乱刻画等乱涂乱画行为；规范取缔违法设置的遮阳伞、摊点亭棚，整治未经批准、长期空白闲置、不及时维护的陈旧、破损和设置期满的布幅标语、彩旗、吊旗和店招牌匾乱搭乱设现象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86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沿旅游区周边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新（改）建村组公路，新增入户便道，逐步消除泥结石路；对旧房进行整治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福果山生命纪念园、国裕酒厂、团实村、西山村、河兴村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78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对农舍外乱搭建进行规整清理；对农舍“房前屋后”绿化进行修整补植，有条件的村社可实施重要节点公共绿化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人居办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54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加强区域内涉及改厕农户的整治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农业服务中心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66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畜禽粪污资源化利用，加强农膜回收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农业服务中心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62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整治裸露地面，补植缺失绿化，清理更换行道树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人居办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57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查处机动车、非机动车乱停乱放行为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肖朝刚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应急办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李伟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199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全面清理、规范各类占道经营、占道堆物、作业施工以及擅自挖掘、不按规定挖掘和挖掘后恢复不合格等乱占乱挖行为；整治规范在行道树、路灯灯杆或其他设施上牵绳挂物、晾晒物品等乱牵乱挂行为；消除各种办证、促销广告等“牛皮癣”，从严、从重查处在公用设施上乱涂写、乱张贴、乱刻画等乱涂乱画行为；规范取缔违法设置的遮阳伞、摊点亭棚，整治未经批准、长期空白闲置、不及时维护的陈旧、破损和设置期满的布幅标语、彩旗、吊旗、店招牌匾乱搭乱设和不规范的大型广告牌现象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57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沿544省道两边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新（改）建村组公路，新增入户便道，逐步消除泥结石路；对旧房进行整治，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三多村、西山村、团实村、河兴村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57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对农舍外乱搭建进行规整清理；对农舍“房前屋后”绿化进行修整补植，有条件的村社可实施重要节点公共绿化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人居办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57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采取“政府主导、企业运营、因村制宜、逐步推进”的方式，加强农村污水处理设施建设，升级污水处理工艺，加强农村河塘沟渠疏浚和黑臭水体治理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8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畜禽粪污资源化利用，加强农膜回收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农业服务中心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8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规范垃圾收集点设置，进一步补齐完善农村生活垃圾收运设施设备，新增更换垃圾分类收集容器，提升收运处置能力；再次开展农村非正规垃圾堆放点排查整治，全面消除以生活垃圾为主要成分的非正规垃圾堆放点；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86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加强区域内涉及改厕农户的整治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农业服务中心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83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补缺绿化，加强沿线树木修枝整形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人居办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8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治理公路沿线两旁滑坡、塌陷等地质灾害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张隆云、肖朝刚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建管办、应急办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张光耀、李伟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57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常态化做好公路沿线日常清扫保洁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2300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全面清理、规范各类占道经营、占道堆物、作业施工以及擅自挖掘、不按规定挖掘和挖掘后恢复不合格等乱占乱挖行为；整治规范在行道树、路灯灯杆或其他设施上牵绳挂物、晾晒物品等乱牵乱挂行为；消除各种办证、促销广告等“牛皮癣”；整治未经批准、长期空白闲置、不及时维护的陈旧、破损和设置期满的布幅标语、彩旗、吊旗、店招牌匾乱搭乱设和不规范的大型广告牌现象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132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沿区域河流两岸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完善集中居民点污水、垃圾收集处理设施的建设。通过户用垃圾箱与集中垃圾收集池的建设安装，配套垃圾收运车从而建成居民区完善的垃圾收运体系。加大农村清洁设施使用的宣传教育，实现农村集中居民点人居环境质量的提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童彬、张隆云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人居办、建管办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黄大骆、张光耀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各相关村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  <w:tr w:rsidR="00AC76FD" w:rsidTr="00182A16">
        <w:trPr>
          <w:trHeight w:val="700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常态化开展河道清漂：对区域主要河流持续开展常态化清漂，做好垃圾转运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张隆云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建管办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张光耀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FD" w:rsidRDefault="00AC76FD" w:rsidP="00182A16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</w:p>
        </w:tc>
      </w:tr>
    </w:tbl>
    <w:p w:rsidR="00882CAA" w:rsidRDefault="00882CAA"/>
    <w:sectPr w:rsidR="00882CAA" w:rsidSect="00AC76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6FD"/>
    <w:rsid w:val="00882CAA"/>
    <w:rsid w:val="00AC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Company>HP Inc.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福果镇人大</dc:creator>
  <cp:keywords/>
  <dc:description/>
  <cp:lastModifiedBy>福果镇人大</cp:lastModifiedBy>
  <cp:revision>2</cp:revision>
  <dcterms:created xsi:type="dcterms:W3CDTF">2021-12-18T01:54:00Z</dcterms:created>
  <dcterms:modified xsi:type="dcterms:W3CDTF">2021-12-18T01:55:00Z</dcterms:modified>
</cp:coreProperties>
</file>