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eastAsia="方正小标宋_GBK" w:cs="Times New Roman"/>
          <w:bCs/>
          <w:sz w:val="44"/>
          <w:szCs w:val="44"/>
          <w:lang w:eastAsia="zh-CN"/>
        </w:rPr>
      </w:pPr>
      <w:bookmarkStart w:id="0" w:name="OLE_LINK1"/>
      <w:bookmarkStart w:id="1" w:name="OLE_LINK2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重庆市铜梁区福果镇</w:t>
      </w:r>
      <w:r>
        <w:rPr>
          <w:rFonts w:hint="eastAsia" w:eastAsia="方正小标宋_GBK" w:cs="Times New Roman"/>
          <w:bCs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年财政预算执行情况和202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年财政预算的报告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受镇人民政府的委托，现向大会报告福果镇2024年财政预算执行情况和2025年财政预算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草案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，提请大会审查，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并请各位代表提出意见和建议。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 xml:space="preserve"> 一、2024年财政预算执行情况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2024年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是实现“十四五”规划目标任务的关键一年。面对外部压力加大、内部困难增多的复杂严峻形势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，在镇党委的正确领导下，在镇人大的监督支持下，镇政府及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经济发展办公室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全面贯彻落实党的二十大和二十届二中、三中全会精神和习近平总书记视察重庆重要讲话重要指示精神，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坚持稳进增效、除险固安、改革突破、惠民强企工作导向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实施积极的财政政策，全面服务我镇建设的发展目标，克服各种困难，努力开拓创新，做到开源节流，落实科学理财，优化支出结构，为实现我镇经济社会发展提供持续稳健的财力保障。现将2024年预算执行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（一）2024年一般公共预算执行情况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2024年福果镇一般公共预算收支执行表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单位：万元</w:t>
      </w:r>
    </w:p>
    <w:tbl>
      <w:tblPr>
        <w:tblStyle w:val="5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1395"/>
        <w:gridCol w:w="333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收入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执行数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执行数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收入总计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2666.34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支出总计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2666.34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本级收入 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558.25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本级支出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2666.34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1.税收收入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552.66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2.非税收入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5.59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二、转移性收入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2108.09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上级补助收入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2108.09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2024年一般公共预算本级收入实现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558.2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较上年增长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26.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其中税收收入完成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552.66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较上年增长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28.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82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，非税收入完成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5.59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万元。上级补助收入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2108.09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万元，其中，托底保障补助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1947.65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万元，专项补助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160.44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万元；动用预算稳定调节基金0万元,补充预算稳定调节基金0万元。一般公共预算总收入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2666.34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年一般公共预算支出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2666.34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5.49%，完成预算的100%。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上解上级支出0万元，补充预算稳定调节基金0万元，一般公共预算总支出2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666.34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镇级重点支出执行情况为：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一般公共服务支出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645.07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5.49%,完成预算的100%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文化旅游体育与传媒支出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51.08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12.83%,完成预算的100%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社会保障和就业支出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338.22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7.58%,完成预算的100%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卫生健康支出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63.09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9.57%,完成预算的100%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节能环保支出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132.29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12.97%,完成预算的100%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城乡社区支出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304.2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42.15%,完成预算的100%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农林水支出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895.33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16.53%,完成预算的100%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交通运输支出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61.55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，下降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73.56%,完成预算的100%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住房保障支出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74.76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0.96%,完成预算的100%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灾害防治及应急管理支出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100.76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29.49%,完成预算的100%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t>）偿债情况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年未新增债务，年末政府债务余额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万元。债务“绿色可控”。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 xml:space="preserve"> 二、2024年财政工作情况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一是完善社会保障和救助体系。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安排社会保障和就业支出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338.22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万元，支持社会保障水平和就业持续提升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，发放困难群体的临时救助，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切实做好困难群众基本生活保障。安排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卫生健康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63.09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改善医疗保障服务，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支持医疗卫生服务体系不断完善。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二是统筹推进全面乡村振兴。安排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农林水支出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895.33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，实施乡村振兴行动，持续巩固拓展脱贫攻坚成果，完善防止返贫动态监测帮扶机制，完善乡村基础设施，推动农业产业融合发展。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三是提升乡村治理水平。安排城乡社区支出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304.2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万元，支持农村公益事业建设，美丽乡村建设，全面推进农村环境“三大革命”，成片、全域推进人居环境提升。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四是推进文化繁荣发展。安排文化体育与传媒支出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51.08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万元，保障基本公共文化体育服务，落实镇图书馆、文化站免费开放政策。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五是完善道路基础设施。安排交通运输支出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61.55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万元，推进公路建设，补齐道路基础设施短板，全面提升路网承载能力，切实打通群众出行“最后一公里”。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六是防范化解灾害风险。安排灾害防灾及应急管理支出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100.76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元，健全防灾减灾保障机制，持续做好山体滑坡、泥石流等地质灾害监测防范，加强森林草原防火灭火能力建设。补充救援设备和消防装备，推动应急救援能力建设。常态化开展危化品、交通运输、燃气管道等领域隐患排查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 xml:space="preserve">   三、2025年工作安排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坚持保障重点，持续助推经济高质量发展。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一是落实各项财政支持政策，助推支柱产业、战略性新兴产业、未来产业高质量发展，着力培养税源。二是落实民生保障重点任务。坚决落实党政机关习惯过紧日子要求，把严把紧预算关口，严控一般性支出，从紧安排必要支出，集中有限财力保重点、办大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坚持改革破题，持续深化体制机制改革。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一是深化零基预算改革。增强零基预算理念，严格执行零基预算管理制度，打破支出固化格局，强化重大战略任务和基本民生财力保障，持续提升财政资金效益和政策效能。二是深化预算绩效管理。对预算执行实施常态化监督，严禁超预算、无预算列支，硬化预算执行刚性约束。三是深化国资国企改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巩固拓展“三攻坚一盘活”改革突破成果，持续清理低效闲置资产，加大“六资”盘活力度。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坚持底线思维，持续防范化解财政风险。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一是坚决兜牢兜实“三保”底线。始终将“三保”摆在财政工作的最优先位置，坚持“三保”支出优先顺序，兜牢“三保”底线。二是防范化解债务风险。更好统筹发展和安全，严格落实既定化债举措，逐步化解地方债务风险，关注债务率，积极盘活各类资产，确保债务率处于合理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四、2025年预算草案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2025年一般公共预算收支情况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center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单位：万元</w:t>
      </w:r>
    </w:p>
    <w:tbl>
      <w:tblPr>
        <w:tblStyle w:val="5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1395"/>
        <w:gridCol w:w="333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收入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数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支出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收入总计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2667.51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支出总计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2667.51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本级收入 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520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本级支出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2667.51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二、转移性收入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2147.51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上级补助收入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2147.51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2025年，根据区级相关规定镇街实行托底保障支出模式，2025年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财政收入预算目标任务为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2667.51万元。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一般公共服务支出预算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762.32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文化旅游体育和传媒支出预算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44.3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社会保障和就业支出预算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332.15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卫生健康支出预算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93.65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节能环保支出预算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81.21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城乡社区支出预算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267.16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农林水支出预算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934.94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交通运输支出预算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50.1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住房保障支出预算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82.16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灾害防治及应急管理支出预算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19.53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各位代表！新的时代，新的要求，新的启程。2025年财政工作增收形势严峻，我们将以习近平新时代中国特色社会主义思想为指导，在镇党委政府的坚强领导下，在镇人大的监督下，把党的二十大精神全面落实在各项财政工作中，凝心聚力抓好镇党委政府重大决策部署的落地，努力开拓创新，攻坚克难，为全镇经济社会持续健康发展做出新的更大贡献！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cs="Times New Roman"/>
        </w:rPr>
      </w:pPr>
      <w:bookmarkStart w:id="2" w:name="_GoBack"/>
      <w:bookmarkEnd w:id="2"/>
    </w:p>
    <w:sectPr>
      <w:footerReference r:id="rId5" w:type="default"/>
      <w:footerReference r:id="rId6" w:type="even"/>
      <w:pgSz w:w="11907" w:h="16840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pict>
        <v:rect id="文本框 1" o:spid="_x0000_s1025" o:spt="1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7"/>
                  </w:rPr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7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DC27B"/>
    <w:multiLevelType w:val="singleLevel"/>
    <w:tmpl w:val="ACADC2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A3ODc4YmI1NDlkZDVmYTY1MTU5OWEzZmJhNzNlNTEifQ=="/>
  </w:docVars>
  <w:rsids>
    <w:rsidRoot w:val="0090530D"/>
    <w:rsid w:val="0035217B"/>
    <w:rsid w:val="005D4CA8"/>
    <w:rsid w:val="00601665"/>
    <w:rsid w:val="008F7A21"/>
    <w:rsid w:val="0090530D"/>
    <w:rsid w:val="062B4C0D"/>
    <w:rsid w:val="0CE12BAF"/>
    <w:rsid w:val="14213712"/>
    <w:rsid w:val="14DA1557"/>
    <w:rsid w:val="16A05B2E"/>
    <w:rsid w:val="1796247C"/>
    <w:rsid w:val="1CFE7024"/>
    <w:rsid w:val="217C217E"/>
    <w:rsid w:val="238A226D"/>
    <w:rsid w:val="24AD61DA"/>
    <w:rsid w:val="25E877BF"/>
    <w:rsid w:val="279A7186"/>
    <w:rsid w:val="27C923FA"/>
    <w:rsid w:val="289C3287"/>
    <w:rsid w:val="2D6B7166"/>
    <w:rsid w:val="2FDE5426"/>
    <w:rsid w:val="31E4658B"/>
    <w:rsid w:val="33527CC1"/>
    <w:rsid w:val="37964738"/>
    <w:rsid w:val="3AC25D73"/>
    <w:rsid w:val="3D106178"/>
    <w:rsid w:val="41BD4060"/>
    <w:rsid w:val="48621383"/>
    <w:rsid w:val="48A4239B"/>
    <w:rsid w:val="4AE747C1"/>
    <w:rsid w:val="4F3D0AF2"/>
    <w:rsid w:val="53F577CC"/>
    <w:rsid w:val="5B3C5361"/>
    <w:rsid w:val="5D3A4C25"/>
    <w:rsid w:val="5D9D72A2"/>
    <w:rsid w:val="5EDA252D"/>
    <w:rsid w:val="5FFE6E0D"/>
    <w:rsid w:val="60867D3C"/>
    <w:rsid w:val="61D52FE4"/>
    <w:rsid w:val="632A3AC1"/>
    <w:rsid w:val="65767E03"/>
    <w:rsid w:val="66F12B72"/>
    <w:rsid w:val="670D56F0"/>
    <w:rsid w:val="69241385"/>
    <w:rsid w:val="6D5C2995"/>
    <w:rsid w:val="71267CAF"/>
    <w:rsid w:val="74D20035"/>
    <w:rsid w:val="75F57592"/>
    <w:rsid w:val="78E34BDC"/>
    <w:rsid w:val="7A024BBA"/>
    <w:rsid w:val="7F8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-公1"/>
    <w:qFormat/>
    <w:uiPriority w:val="0"/>
    <w:pPr>
      <w:spacing w:after="160" w:line="278" w:lineRule="auto"/>
      <w:ind w:firstLine="200" w:firstLineChars="200"/>
    </w:pPr>
    <w:rPr>
      <w:rFonts w:ascii="Times New Roman" w:hAnsi="Times New Roman" w:eastAsia="仿宋_GB2312" w:cs="Times New Roman"/>
      <w:lang w:val="en-US" w:eastAsia="zh-CN" w:bidi="ar-SA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2346</Words>
  <Characters>2761</Characters>
  <Lines>21</Lines>
  <Paragraphs>6</Paragraphs>
  <TotalTime>16</TotalTime>
  <ScaleCrop>false</ScaleCrop>
  <LinksUpToDate>false</LinksUpToDate>
  <CharactersWithSpaces>2850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2020-03-30T10:33:00Z</dcterms:created>
  <dc:creator>绿茵</dc:creator>
  <cp:lastModifiedBy>Administrator</cp:lastModifiedBy>
  <dcterms:modified xsi:type="dcterms:W3CDTF">2025-03-21T03:37:59Z</dcterms:modified>
  <dc:title>高楼镇2022年财政预算执行情况和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SaveFontToCloudKey">
    <vt:lpwstr>249041329_btnclosed</vt:lpwstr>
  </property>
  <property fmtid="{D5CDD505-2E9C-101B-9397-08002B2CF9AE}" pid="4" name="ICV">
    <vt:lpwstr>8855457D3A9F4E86B3733C981EF3AE2F</vt:lpwstr>
  </property>
  <property fmtid="{D5CDD505-2E9C-101B-9397-08002B2CF9AE}" pid="5" name="KSOTemplateDocerSaveRecord">
    <vt:lpwstr>eyJoZGlkIjoiZDQwZjgzMWQwNDE1NWE0N2VhODhhMDA3ZmNkM2VlNGMifQ==</vt:lpwstr>
  </property>
</Properties>
</file>