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jc w:val="center"/>
        <w:rPr>
          <w:rFonts w:hint="default" w:ascii="Times New Roman" w:hAnsi="Times New Roman" w:eastAsia="方正小标宋_GBK" w:cs="Times New Roman"/>
          <w:sz w:val="36"/>
          <w:szCs w:val="36"/>
        </w:rPr>
      </w:pPr>
      <w:bookmarkStart w:id="0" w:name="OLE_LINK1"/>
      <w:r>
        <w:rPr>
          <w:rFonts w:hint="default" w:ascii="Times New Roman" w:hAnsi="Times New Roman" w:eastAsia="方正小标宋_GBK" w:cs="Times New Roman"/>
          <w:sz w:val="36"/>
          <w:szCs w:val="36"/>
        </w:rPr>
        <w:t>重庆市铜梁区福果镇人民政府</w:t>
      </w:r>
    </w:p>
    <w:p>
      <w:pPr>
        <w:pStyle w:val="4"/>
        <w:spacing w:before="0" w:beforeAutospacing="0"/>
        <w:jc w:val="center"/>
        <w:rPr>
          <w:rFonts w:hint="default" w:ascii="Times New Roman" w:hAnsi="Times New Roman" w:eastAsia="方正小标宋_GBK" w:cs="Times New Roman"/>
          <w:sz w:val="36"/>
          <w:szCs w:val="36"/>
          <w:shd w:val="clear" w:color="auto" w:fill="FFFFFF"/>
        </w:rPr>
      </w:pPr>
      <w:r>
        <w:rPr>
          <w:rFonts w:hint="default" w:ascii="Times New Roman" w:hAnsi="Times New Roman" w:eastAsia="方正小标宋_GBK" w:cs="Times New Roman"/>
          <w:sz w:val="36"/>
          <w:szCs w:val="36"/>
          <w:shd w:val="clear" w:color="auto" w:fill="FFFFFF"/>
        </w:rPr>
        <w:t>2023年度决算公开说明</w:t>
      </w:r>
    </w:p>
    <w:p>
      <w:pPr>
        <w:pStyle w:val="4"/>
        <w:shd w:val="clear" w:color="auto" w:fill="FFFFFF"/>
        <w:rPr>
          <w:rFonts w:hint="default" w:ascii="Times New Roman" w:hAnsi="Times New Roman" w:eastAsia="黑体" w:cs="Times New Roman"/>
          <w:sz w:val="32"/>
          <w:szCs w:val="32"/>
        </w:rPr>
      </w:pPr>
      <w:r>
        <w:rPr>
          <w:rStyle w:val="6"/>
          <w:rFonts w:hint="default" w:ascii="Times New Roman" w:hAnsi="Times New Roman" w:eastAsia="黑体" w:cs="Times New Roman"/>
          <w:sz w:val="32"/>
          <w:szCs w:val="32"/>
          <w:shd w:val="clear" w:color="auto" w:fill="FFFFFF"/>
        </w:rPr>
        <w:t>一、部门基本情况</w:t>
      </w:r>
    </w:p>
    <w:p>
      <w:pPr>
        <w:pStyle w:val="4"/>
        <w:shd w:val="clear" w:color="auto" w:fill="FFFFFF"/>
        <w:ind w:firstLine="420"/>
        <w:rPr>
          <w:rFonts w:hint="default" w:ascii="Times New Roman" w:hAnsi="Times New Roman" w:eastAsia="方正仿宋_GBK" w:cs="Times New Roman"/>
          <w:sz w:val="32"/>
          <w:szCs w:val="32"/>
        </w:rPr>
      </w:pPr>
      <w:r>
        <w:rPr>
          <w:rStyle w:val="6"/>
          <w:rFonts w:hint="default" w:ascii="Times New Roman" w:hAnsi="Times New Roman" w:eastAsia="楷体" w:cs="Times New Roman"/>
          <w:sz w:val="32"/>
          <w:szCs w:val="32"/>
          <w:shd w:val="clear" w:color="auto" w:fill="FFFFFF"/>
        </w:rPr>
        <w:t>（一）职能职责</w:t>
      </w:r>
    </w:p>
    <w:p>
      <w:pPr>
        <w:pStyle w:val="4"/>
        <w:shd w:val="clear" w:color="auto" w:fill="FFFFFF"/>
        <w:ind w:firstLine="420"/>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val="en-US" w:eastAsia="zh-CN" w:bidi="ar-SA"/>
        </w:rPr>
        <w:t>一是贯彻执行党和国家的方针政策、法律法规和区委、区政府的决定、指示；负责政策法规宣传服务。二是负责辖区党的建设和精神文明建设工作。三是负责辖区经济发展规划、农村经营管理、经济社会统计、扶贫开发等工作；负责辖区财政收支、预决算、惠农资金兑付、财政资金监督检查、绩效评价、村级财务管理等工作；协同有关部门搞好市场监管，维护市场秩序，促进生产发展。对辖区生产生活状况进行登记、统计和监测。四是负责组织实施城镇化建设、基础设施建设与管理工作，协调规划建设管理；负责村镇规划、村镇建设、市政公用、村容整洁、生态环境保护与治理等工作。五是负责信访、社会治安综合治理、防范和处理邪教等工作；负责做好辖区安全生产综合监管、应急管理、消防管理等工作。向市、区有关部门反映村（居）民群众的意见和要求，办理人民群众的来信来访。六是负责民政、教育、卫生、计生、老龄事业发展、文化、体育、社会救助、残疾人事业、劳动就业、社会保障等工作；负责为农业农村事务提供服务；负责为推进群众文体活动、繁荣群众文体事业提供服务；负责为村（居）民劳动就业和社会保障提供服务。七是负责为退役军人管理事务提供服务；做好或配合做好民兵预备役、征兵、人民防空、防汛、防火、防震、抢险等工作。八是负责集中行使依法授权或委托的行政执法权；为辖区综合行政执法和监管服务提供保障。九是负责基层组织建设和民主法制建设，促进村（居）民自治。完成区委、区政府部署的各项任务。</w:t>
      </w:r>
    </w:p>
    <w:p>
      <w:pPr>
        <w:pStyle w:val="4"/>
        <w:shd w:val="clear" w:color="auto" w:fill="FFFFFF"/>
        <w:ind w:firstLine="420"/>
        <w:rPr>
          <w:rFonts w:hint="default" w:ascii="Times New Roman" w:hAnsi="Times New Roman" w:eastAsia="楷体" w:cs="Times New Roman"/>
          <w:sz w:val="32"/>
          <w:szCs w:val="32"/>
        </w:rPr>
      </w:pPr>
      <w:r>
        <w:rPr>
          <w:rStyle w:val="6"/>
          <w:rFonts w:hint="default" w:ascii="Times New Roman" w:hAnsi="Times New Roman" w:eastAsia="楷体" w:cs="Times New Roman"/>
          <w:sz w:val="32"/>
          <w:szCs w:val="32"/>
          <w:shd w:val="clear" w:color="auto" w:fill="FFFFFF"/>
        </w:rPr>
        <w:t>（二）机构设置</w:t>
      </w:r>
    </w:p>
    <w:p>
      <w:pPr>
        <w:pStyle w:val="13"/>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val="en-US" w:eastAsia="zh-CN" w:bidi="ar-SA"/>
        </w:rPr>
        <w:t>重庆市铜梁区福果镇人民政府内设10个机构处室，分别是党政办公室、党群办公室、经济发展办公室、民政和社区事务办公室、平安建设办公室、规划建设管理环保办公室、财政办公室、应急管理办公室、人大</w:t>
      </w:r>
      <w:r>
        <w:rPr>
          <w:rFonts w:hint="eastAsia" w:ascii="Times New Roman" w:hAnsi="Times New Roman" w:eastAsia="方正仿宋_GBK" w:cs="Times New Roman"/>
          <w:sz w:val="32"/>
          <w:szCs w:val="32"/>
          <w:lang w:val="en-US" w:eastAsia="zh-CN" w:bidi="ar-SA"/>
        </w:rPr>
        <w:t>常委会</w:t>
      </w:r>
      <w:r>
        <w:rPr>
          <w:rFonts w:hint="default" w:ascii="Times New Roman" w:hAnsi="Times New Roman" w:eastAsia="方正仿宋_GBK" w:cs="Times New Roman"/>
          <w:sz w:val="32"/>
          <w:szCs w:val="32"/>
          <w:lang w:val="en-US" w:eastAsia="zh-CN" w:bidi="ar-SA"/>
        </w:rPr>
        <w:t>办</w:t>
      </w:r>
      <w:bookmarkStart w:id="1" w:name="_GoBack"/>
      <w:bookmarkEnd w:id="1"/>
      <w:r>
        <w:rPr>
          <w:rFonts w:hint="default" w:ascii="Times New Roman" w:hAnsi="Times New Roman" w:eastAsia="方正仿宋_GBK" w:cs="Times New Roman"/>
          <w:sz w:val="32"/>
          <w:szCs w:val="32"/>
          <w:lang w:val="en-US" w:eastAsia="zh-CN" w:bidi="ar-SA"/>
        </w:rPr>
        <w:t>公室、综合行政执法办公室。</w:t>
      </w:r>
    </w:p>
    <w:p>
      <w:pPr>
        <w:pStyle w:val="13"/>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bidi="ar-SA"/>
        </w:rPr>
        <w:t>重庆市铜梁区福果镇人民政府属独立核算的行政单位。有下属非独立核算事业单位7个，分别是福果镇农业服务中心、福果镇文化服务中心、福果镇劳动就业和社会保障服务所、福果镇退役军人事务站、福果镇乡村产业培育中心、福果镇乡村生态治理中心、福果镇综合行政执法大队。</w:t>
      </w:r>
    </w:p>
    <w:p>
      <w:pPr>
        <w:pStyle w:val="4"/>
        <w:shd w:val="clear" w:color="auto" w:fill="FFFFFF"/>
        <w:rPr>
          <w:rStyle w:val="6"/>
          <w:rFonts w:hint="default" w:ascii="Times New Roman" w:hAnsi="Times New Roman" w:eastAsia="黑体" w:cs="Times New Roman"/>
          <w:sz w:val="32"/>
          <w:szCs w:val="32"/>
          <w:shd w:val="clear" w:color="auto" w:fill="FFFFFF"/>
        </w:rPr>
      </w:pPr>
      <w:r>
        <w:rPr>
          <w:rStyle w:val="6"/>
          <w:rFonts w:hint="default" w:ascii="Times New Roman" w:hAnsi="Times New Roman" w:eastAsia="黑体" w:cs="Times New Roman"/>
          <w:sz w:val="32"/>
          <w:szCs w:val="32"/>
          <w:shd w:val="clear" w:color="auto" w:fill="FFFFFF"/>
        </w:rPr>
        <w:t>二、部门决算情况说明</w:t>
      </w:r>
    </w:p>
    <w:p>
      <w:pPr>
        <w:pStyle w:val="8"/>
        <w:autoSpaceDE w:val="0"/>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（一）收入支出决算总体情况说明。</w:t>
      </w:r>
    </w:p>
    <w:p>
      <w:pPr>
        <w:pStyle w:val="4"/>
        <w:shd w:val="clear" w:color="auto" w:fill="FFFFFF"/>
        <w:ind w:firstLine="643" w:firstLineChars="200"/>
        <w:rPr>
          <w:rFonts w:hint="default" w:ascii="Times New Roman" w:hAnsi="Times New Roman" w:eastAsia="方正仿宋_GBK" w:cs="Times New Roman"/>
          <w:sz w:val="32"/>
          <w:szCs w:val="32"/>
          <w:lang w:val="en-US" w:eastAsia="zh-CN"/>
        </w:rPr>
      </w:pPr>
      <w:r>
        <w:rPr>
          <w:rStyle w:val="6"/>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rPr>
        <w:t>2023年度收入总计3202.07万元，支出总计</w:t>
      </w:r>
      <w:r>
        <w:rPr>
          <w:rFonts w:hint="default" w:ascii="Times New Roman" w:hAnsi="Times New Roman" w:eastAsia="方正仿宋_GBK" w:cs="Times New Roman"/>
          <w:sz w:val="32"/>
          <w:szCs w:val="32"/>
        </w:rPr>
        <w:t>3202.07</w:t>
      </w:r>
      <w:r>
        <w:rPr>
          <w:rFonts w:hint="default" w:ascii="Times New Roman" w:hAnsi="Times New Roman" w:eastAsia="方正仿宋_GBK" w:cs="Times New Roman"/>
          <w:sz w:val="32"/>
          <w:szCs w:val="32"/>
          <w:shd w:val="clear" w:color="auto" w:fill="FFFFFF"/>
        </w:rPr>
        <w:t>万元。收支较上年决算数增加708.5万元，增长28.4%，主要原因是</w:t>
      </w:r>
      <w:r>
        <w:rPr>
          <w:rFonts w:hint="default" w:ascii="Times New Roman" w:hAnsi="Times New Roman" w:eastAsia="方正仿宋_GBK" w:cs="Times New Roman"/>
          <w:sz w:val="32"/>
          <w:szCs w:val="32"/>
          <w:shd w:val="clear" w:color="auto" w:fill="FFFFFF"/>
          <w:lang w:eastAsia="zh-CN"/>
        </w:rPr>
        <w:t>：一是</w:t>
      </w:r>
      <w:r>
        <w:rPr>
          <w:rFonts w:hint="default" w:ascii="Times New Roman" w:hAnsi="Times New Roman" w:eastAsia="方正仿宋_GBK" w:cs="Times New Roman"/>
          <w:sz w:val="32"/>
          <w:szCs w:val="32"/>
          <w:lang w:val="en-US" w:eastAsia="zh-CN"/>
        </w:rPr>
        <w:t>基础设施建设包含</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四好农村路</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建设项目和乡村振兴泥结石路硬化项目</w:t>
      </w:r>
      <w:r>
        <w:rPr>
          <w:rFonts w:hint="default" w:ascii="Times New Roman" w:hAnsi="Times New Roman" w:eastAsia="方正仿宋_GBK" w:cs="Times New Roman"/>
          <w:color w:val="000000"/>
          <w:sz w:val="32"/>
          <w:szCs w:val="32"/>
          <w:lang w:val="en-US" w:eastAsia="zh-CN"/>
        </w:rPr>
        <w:t>计入</w:t>
      </w:r>
      <w:r>
        <w:rPr>
          <w:rFonts w:hint="default" w:ascii="Times New Roman" w:hAnsi="Times New Roman" w:eastAsia="方正仿宋_GBK" w:cs="Times New Roman"/>
          <w:color w:val="000000"/>
          <w:sz w:val="32"/>
          <w:szCs w:val="32"/>
          <w:highlight w:val="none"/>
          <w:lang w:eastAsia="zh-CN"/>
        </w:rPr>
        <w:t>本级</w:t>
      </w:r>
      <w:r>
        <w:rPr>
          <w:rFonts w:hint="default" w:ascii="Times New Roman" w:hAnsi="Times New Roman" w:eastAsia="方正仿宋_GBK" w:cs="Times New Roman"/>
          <w:color w:val="000000"/>
          <w:sz w:val="32"/>
          <w:szCs w:val="32"/>
          <w:highlight w:val="none"/>
          <w:lang w:val="en-US" w:eastAsia="zh-CN"/>
        </w:rPr>
        <w:t>收入支出决算</w:t>
      </w:r>
      <w:r>
        <w:rPr>
          <w:rFonts w:hint="default" w:ascii="Times New Roman" w:hAnsi="Times New Roman" w:eastAsia="方正仿宋_GBK" w:cs="Times New Roman"/>
          <w:sz w:val="32"/>
          <w:szCs w:val="32"/>
          <w:highlight w:val="none"/>
          <w:lang w:val="en-US" w:eastAsia="zh-CN"/>
        </w:rPr>
        <w:t>，增加197.89万元；二是创建市级卫生镇，加强对人居环境的治理，城乡社区支出增加382.52万元，卫生健康支出</w:t>
      </w:r>
      <w:r>
        <w:rPr>
          <w:rFonts w:hint="eastAsia" w:ascii="Times New Roman" w:hAnsi="Times New Roman" w:eastAsia="方正仿宋_GBK" w:cs="Times New Roman"/>
          <w:sz w:val="32"/>
          <w:szCs w:val="32"/>
          <w:highlight w:val="none"/>
          <w:lang w:val="en-US" w:eastAsia="zh-CN"/>
        </w:rPr>
        <w:t>增加</w:t>
      </w:r>
      <w:r>
        <w:rPr>
          <w:rFonts w:hint="default" w:ascii="Times New Roman" w:hAnsi="Times New Roman" w:eastAsia="方正仿宋_GBK" w:cs="Times New Roman"/>
          <w:sz w:val="32"/>
          <w:szCs w:val="32"/>
          <w:highlight w:val="none"/>
          <w:lang w:val="en-US" w:eastAsia="zh-CN"/>
        </w:rPr>
        <w:t>83.82万元；三是</w:t>
      </w:r>
      <w:r>
        <w:rPr>
          <w:rFonts w:hint="eastAsia" w:ascii="Times New Roman" w:hAnsi="Times New Roman" w:eastAsia="方正仿宋_GBK"/>
          <w:bCs/>
          <w:sz w:val="32"/>
          <w:szCs w:val="32"/>
          <w:lang w:eastAsia="zh-CN"/>
        </w:rPr>
        <w:t>发展“一镇一主题”，开展第二届油菜花节和高粱节农文旅结合主题活动</w:t>
      </w:r>
      <w:r>
        <w:rPr>
          <w:rFonts w:hint="default" w:ascii="Times New Roman" w:hAnsi="Times New Roman" w:eastAsia="方正仿宋_GBK" w:cs="Times New Roman"/>
          <w:sz w:val="32"/>
          <w:szCs w:val="32"/>
          <w:highlight w:val="none"/>
          <w:lang w:val="en-US" w:eastAsia="zh-CN"/>
        </w:rPr>
        <w:t>，文化旅游体育与传媒支出增加19.09万元。</w:t>
      </w:r>
    </w:p>
    <w:p>
      <w:pPr>
        <w:pStyle w:val="4"/>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shd w:val="clear" w:color="auto" w:fill="FFFFFF"/>
        </w:rPr>
      </w:pPr>
      <w:r>
        <w:rPr>
          <w:rStyle w:val="6"/>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rPr>
        <w:t>2023年度收入合计3202.07万元，较上年决算数增加708.5万元，增长28.4%，主要原因</w:t>
      </w:r>
      <w:r>
        <w:rPr>
          <w:rFonts w:hint="default" w:ascii="Times New Roman" w:hAnsi="Times New Roman" w:eastAsia="方正仿宋_GBK" w:cs="Times New Roman"/>
          <w:sz w:val="32"/>
          <w:szCs w:val="32"/>
          <w:shd w:val="clear" w:color="auto" w:fill="FFFFFF"/>
          <w:lang w:eastAsia="zh-CN"/>
        </w:rPr>
        <w:t>：一是</w:t>
      </w:r>
      <w:r>
        <w:rPr>
          <w:rFonts w:hint="default" w:ascii="Times New Roman" w:hAnsi="Times New Roman" w:eastAsia="方正仿宋_GBK" w:cs="Times New Roman"/>
          <w:sz w:val="32"/>
          <w:szCs w:val="32"/>
          <w:lang w:val="en-US" w:eastAsia="zh-CN"/>
        </w:rPr>
        <w:t>基础设施建设包含</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四好农村路</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建设项目和乡村振兴泥结石路硬化项目</w:t>
      </w:r>
      <w:r>
        <w:rPr>
          <w:rFonts w:hint="default" w:ascii="Times New Roman" w:hAnsi="Times New Roman" w:eastAsia="方正仿宋_GBK" w:cs="Times New Roman"/>
          <w:color w:val="000000"/>
          <w:sz w:val="32"/>
          <w:szCs w:val="32"/>
          <w:lang w:val="en-US" w:eastAsia="zh-CN"/>
        </w:rPr>
        <w:t>计入</w:t>
      </w:r>
      <w:r>
        <w:rPr>
          <w:rFonts w:hint="default" w:ascii="Times New Roman" w:hAnsi="Times New Roman" w:eastAsia="方正仿宋_GBK" w:cs="Times New Roman"/>
          <w:color w:val="000000"/>
          <w:sz w:val="32"/>
          <w:szCs w:val="32"/>
          <w:highlight w:val="none"/>
          <w:lang w:eastAsia="zh-CN"/>
        </w:rPr>
        <w:t>本级</w:t>
      </w:r>
      <w:r>
        <w:rPr>
          <w:rFonts w:hint="default" w:ascii="Times New Roman" w:hAnsi="Times New Roman" w:eastAsia="方正仿宋_GBK" w:cs="Times New Roman"/>
          <w:color w:val="000000"/>
          <w:sz w:val="32"/>
          <w:szCs w:val="32"/>
          <w:highlight w:val="none"/>
          <w:lang w:val="en-US" w:eastAsia="zh-CN"/>
        </w:rPr>
        <w:t>收入支出决算</w:t>
      </w:r>
      <w:r>
        <w:rPr>
          <w:rFonts w:hint="default" w:ascii="Times New Roman" w:hAnsi="Times New Roman" w:eastAsia="方正仿宋_GBK" w:cs="Times New Roman"/>
          <w:sz w:val="32"/>
          <w:szCs w:val="32"/>
          <w:highlight w:val="none"/>
          <w:lang w:val="en-US" w:eastAsia="zh-CN"/>
        </w:rPr>
        <w:t>，增加197.89万元；二是创建市级卫生镇，加强对人居环境的治理，城乡社区支出增加382.52万元，卫生健康支出</w:t>
      </w:r>
      <w:r>
        <w:rPr>
          <w:rFonts w:hint="eastAsia" w:ascii="Times New Roman" w:hAnsi="Times New Roman" w:eastAsia="方正仿宋_GBK" w:cs="Times New Roman"/>
          <w:sz w:val="32"/>
          <w:szCs w:val="32"/>
          <w:highlight w:val="none"/>
          <w:lang w:val="en-US" w:eastAsia="zh-CN"/>
        </w:rPr>
        <w:t>增加</w:t>
      </w:r>
      <w:r>
        <w:rPr>
          <w:rFonts w:hint="default" w:ascii="Times New Roman" w:hAnsi="Times New Roman" w:eastAsia="方正仿宋_GBK" w:cs="Times New Roman"/>
          <w:sz w:val="32"/>
          <w:szCs w:val="32"/>
          <w:highlight w:val="none"/>
          <w:lang w:val="en-US" w:eastAsia="zh-CN"/>
        </w:rPr>
        <w:t>83.82万元；三是</w:t>
      </w:r>
      <w:r>
        <w:rPr>
          <w:rFonts w:hint="eastAsia" w:ascii="Times New Roman" w:hAnsi="Times New Roman" w:eastAsia="方正仿宋_GBK"/>
          <w:bCs/>
          <w:sz w:val="32"/>
          <w:szCs w:val="32"/>
          <w:lang w:eastAsia="zh-CN"/>
        </w:rPr>
        <w:t>发展“一镇一主题”，开展第二届油菜花节和高粱节农文旅结合主题活动</w:t>
      </w:r>
      <w:r>
        <w:rPr>
          <w:rFonts w:hint="default" w:ascii="Times New Roman" w:hAnsi="Times New Roman" w:eastAsia="方正仿宋_GBK" w:cs="Times New Roman"/>
          <w:sz w:val="32"/>
          <w:szCs w:val="32"/>
          <w:highlight w:val="none"/>
          <w:lang w:val="en-US" w:eastAsia="zh-CN"/>
        </w:rPr>
        <w:t>，文化旅游体育与传媒支出增加19.09万元。</w:t>
      </w:r>
      <w:r>
        <w:rPr>
          <w:rFonts w:hint="default" w:ascii="Times New Roman" w:hAnsi="Times New Roman" w:eastAsia="方正仿宋_GBK" w:cs="Times New Roman"/>
          <w:sz w:val="32"/>
          <w:szCs w:val="32"/>
          <w:shd w:val="clear" w:color="auto" w:fill="FFFFFF"/>
        </w:rPr>
        <w:t>其中：财政拨款收入</w:t>
      </w:r>
      <w:r>
        <w:rPr>
          <w:rFonts w:hint="default" w:ascii="Times New Roman" w:hAnsi="Times New Roman" w:eastAsia="方正仿宋_GBK" w:cs="Times New Roman"/>
          <w:sz w:val="32"/>
          <w:szCs w:val="32"/>
        </w:rPr>
        <w:t>3202.07</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万元，占0.0%；经营收入</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万元，占0.0%；其他收入</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万元，占0.0%。此外，使用非财政拨款结余和专用结余</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w:t>
      </w:r>
    </w:p>
    <w:p>
      <w:pPr>
        <w:pStyle w:val="4"/>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shd w:val="clear" w:color="auto" w:fill="FFFFFF"/>
        </w:rPr>
      </w:pPr>
      <w:r>
        <w:rPr>
          <w:rStyle w:val="6"/>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rPr>
        <w:t>2023年度支出合计</w:t>
      </w:r>
      <w:r>
        <w:rPr>
          <w:rFonts w:hint="default" w:ascii="Times New Roman" w:hAnsi="Times New Roman" w:eastAsia="方正仿宋_GBK" w:cs="Times New Roman"/>
          <w:sz w:val="32"/>
          <w:szCs w:val="32"/>
        </w:rPr>
        <w:t>3202.07</w:t>
      </w:r>
      <w:r>
        <w:rPr>
          <w:rFonts w:hint="default" w:ascii="Times New Roman" w:hAnsi="Times New Roman" w:eastAsia="方正仿宋_GBK" w:cs="Times New Roman"/>
          <w:sz w:val="32"/>
          <w:szCs w:val="32"/>
          <w:shd w:val="clear" w:color="auto" w:fill="FFFFFF"/>
        </w:rPr>
        <w:t>万元，较上年决算数增加708.5万元，增长28.4%，主要原因</w:t>
      </w:r>
      <w:r>
        <w:rPr>
          <w:rFonts w:hint="default" w:ascii="Times New Roman" w:hAnsi="Times New Roman" w:eastAsia="方正仿宋_GBK" w:cs="Times New Roman"/>
          <w:sz w:val="32"/>
          <w:szCs w:val="32"/>
          <w:shd w:val="clear" w:color="auto" w:fill="FFFFFF"/>
          <w:lang w:eastAsia="zh-CN"/>
        </w:rPr>
        <w:t>：一是</w:t>
      </w:r>
      <w:r>
        <w:rPr>
          <w:rFonts w:hint="default" w:ascii="Times New Roman" w:hAnsi="Times New Roman" w:eastAsia="方正仿宋_GBK" w:cs="Times New Roman"/>
          <w:sz w:val="32"/>
          <w:szCs w:val="32"/>
          <w:lang w:val="en-US" w:eastAsia="zh-CN"/>
        </w:rPr>
        <w:t>基础设施建设包含</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四好农村路</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建设项目和乡村振兴泥结石路硬化项目</w:t>
      </w:r>
      <w:r>
        <w:rPr>
          <w:rFonts w:hint="default" w:ascii="Times New Roman" w:hAnsi="Times New Roman" w:eastAsia="方正仿宋_GBK" w:cs="Times New Roman"/>
          <w:color w:val="000000"/>
          <w:sz w:val="32"/>
          <w:szCs w:val="32"/>
          <w:lang w:val="en-US" w:eastAsia="zh-CN"/>
        </w:rPr>
        <w:t>计入</w:t>
      </w:r>
      <w:r>
        <w:rPr>
          <w:rFonts w:hint="default" w:ascii="Times New Roman" w:hAnsi="Times New Roman" w:eastAsia="方正仿宋_GBK" w:cs="Times New Roman"/>
          <w:color w:val="000000"/>
          <w:sz w:val="32"/>
          <w:szCs w:val="32"/>
          <w:highlight w:val="none"/>
          <w:lang w:eastAsia="zh-CN"/>
        </w:rPr>
        <w:t>本级</w:t>
      </w:r>
      <w:r>
        <w:rPr>
          <w:rFonts w:hint="default" w:ascii="Times New Roman" w:hAnsi="Times New Roman" w:eastAsia="方正仿宋_GBK" w:cs="Times New Roman"/>
          <w:color w:val="000000"/>
          <w:sz w:val="32"/>
          <w:szCs w:val="32"/>
          <w:highlight w:val="none"/>
          <w:lang w:val="en-US" w:eastAsia="zh-CN"/>
        </w:rPr>
        <w:t>收入支出决算</w:t>
      </w:r>
      <w:r>
        <w:rPr>
          <w:rFonts w:hint="default" w:ascii="Times New Roman" w:hAnsi="Times New Roman" w:eastAsia="方正仿宋_GBK" w:cs="Times New Roman"/>
          <w:sz w:val="32"/>
          <w:szCs w:val="32"/>
          <w:highlight w:val="none"/>
          <w:lang w:val="en-US" w:eastAsia="zh-CN"/>
        </w:rPr>
        <w:t>，增加197.89万元；二是创建市级卫生镇，加强对人居环境的治理，城乡社区支出增加382.52万元，卫生健康支出</w:t>
      </w:r>
      <w:r>
        <w:rPr>
          <w:rFonts w:hint="eastAsia" w:ascii="Times New Roman" w:hAnsi="Times New Roman" w:eastAsia="方正仿宋_GBK" w:cs="Times New Roman"/>
          <w:sz w:val="32"/>
          <w:szCs w:val="32"/>
          <w:highlight w:val="none"/>
          <w:lang w:val="en-US" w:eastAsia="zh-CN"/>
        </w:rPr>
        <w:t>增加</w:t>
      </w:r>
      <w:r>
        <w:rPr>
          <w:rFonts w:hint="default" w:ascii="Times New Roman" w:hAnsi="Times New Roman" w:eastAsia="方正仿宋_GBK" w:cs="Times New Roman"/>
          <w:sz w:val="32"/>
          <w:szCs w:val="32"/>
          <w:highlight w:val="none"/>
          <w:lang w:val="en-US" w:eastAsia="zh-CN"/>
        </w:rPr>
        <w:t>83.82万元；三是</w:t>
      </w:r>
      <w:r>
        <w:rPr>
          <w:rFonts w:hint="eastAsia" w:ascii="Times New Roman" w:hAnsi="Times New Roman" w:eastAsia="方正仿宋_GBK"/>
          <w:bCs/>
          <w:sz w:val="32"/>
          <w:szCs w:val="32"/>
          <w:lang w:eastAsia="zh-CN"/>
        </w:rPr>
        <w:t>发展“一镇一主题”，开展第二届油菜花节和高粱节农文旅结合主题活动</w:t>
      </w:r>
      <w:r>
        <w:rPr>
          <w:rFonts w:hint="default" w:ascii="Times New Roman" w:hAnsi="Times New Roman" w:eastAsia="方正仿宋_GBK" w:cs="Times New Roman"/>
          <w:sz w:val="32"/>
          <w:szCs w:val="32"/>
          <w:highlight w:val="none"/>
          <w:lang w:val="en-US" w:eastAsia="zh-CN"/>
        </w:rPr>
        <w:t>，文化旅游体育与传媒支出增加19.09万元。</w:t>
      </w:r>
      <w:r>
        <w:rPr>
          <w:rFonts w:hint="default" w:ascii="Times New Roman" w:hAnsi="Times New Roman" w:eastAsia="方正仿宋_GBK" w:cs="Times New Roman"/>
          <w:sz w:val="32"/>
          <w:szCs w:val="32"/>
          <w:shd w:val="clear" w:color="auto" w:fill="FFFFFF"/>
        </w:rPr>
        <w:t>其中：基本支出</w:t>
      </w:r>
      <w:r>
        <w:rPr>
          <w:rFonts w:hint="default" w:ascii="Times New Roman" w:hAnsi="Times New Roman" w:eastAsia="方正仿宋_GBK" w:cs="Times New Roman"/>
          <w:sz w:val="32"/>
          <w:szCs w:val="32"/>
        </w:rPr>
        <w:t>1559.22</w:t>
      </w:r>
      <w:r>
        <w:rPr>
          <w:rFonts w:hint="default" w:ascii="Times New Roman" w:hAnsi="Times New Roman" w:eastAsia="方正仿宋_GBK" w:cs="Times New Roman"/>
          <w:sz w:val="32"/>
          <w:szCs w:val="32"/>
          <w:shd w:val="clear" w:color="auto" w:fill="FFFFFF"/>
        </w:rPr>
        <w:t>万元，占48.</w:t>
      </w:r>
      <w:r>
        <w:rPr>
          <w:rFonts w:hint="eastAsia" w:ascii="Times New Roman" w:hAnsi="Times New Roman" w:eastAsia="方正仿宋_GBK" w:cs="Times New Roman"/>
          <w:sz w:val="32"/>
          <w:szCs w:val="32"/>
          <w:shd w:val="clear" w:color="auto" w:fill="FFFFFF"/>
          <w:lang w:val="en-US" w:eastAsia="zh-CN"/>
        </w:rPr>
        <w:t>7</w:t>
      </w:r>
      <w:r>
        <w:rPr>
          <w:rFonts w:hint="default" w:ascii="Times New Roman" w:hAnsi="Times New Roman" w:eastAsia="方正仿宋_GBK" w:cs="Times New Roman"/>
          <w:sz w:val="32"/>
          <w:szCs w:val="32"/>
          <w:shd w:val="clear" w:color="auto" w:fill="FFFFFF"/>
        </w:rPr>
        <w:t>%；项目支出</w:t>
      </w:r>
      <w:r>
        <w:rPr>
          <w:rFonts w:hint="default" w:ascii="Times New Roman" w:hAnsi="Times New Roman" w:eastAsia="方正仿宋_GBK" w:cs="Times New Roman"/>
          <w:sz w:val="32"/>
          <w:szCs w:val="32"/>
        </w:rPr>
        <w:t>1642.85</w:t>
      </w:r>
      <w:r>
        <w:rPr>
          <w:rFonts w:hint="default" w:ascii="Times New Roman" w:hAnsi="Times New Roman" w:eastAsia="方正仿宋_GBK" w:cs="Times New Roman"/>
          <w:sz w:val="32"/>
          <w:szCs w:val="32"/>
          <w:shd w:val="clear" w:color="auto" w:fill="FFFFFF"/>
        </w:rPr>
        <w:t>万元，占51.3%；经营支出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万元，占0.0%。此外，结余分配</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w:t>
      </w:r>
    </w:p>
    <w:p>
      <w:pPr>
        <w:pStyle w:val="4"/>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lang w:eastAsia="zh-CN"/>
        </w:rPr>
      </w:pPr>
      <w:r>
        <w:rPr>
          <w:rStyle w:val="6"/>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rPr>
        <w:t>2023年度年末结转和结余</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万元，主要原因</w:t>
      </w:r>
      <w:r>
        <w:rPr>
          <w:rFonts w:hint="default" w:ascii="Times New Roman" w:hAnsi="Times New Roman" w:eastAsia="方正仿宋_GBK" w:cs="Times New Roman"/>
          <w:sz w:val="32"/>
          <w:szCs w:val="32"/>
          <w:shd w:val="clear" w:color="auto" w:fill="FFFFFF"/>
          <w:lang w:eastAsia="zh-CN"/>
        </w:rPr>
        <w:t>是本级财政为零基预算，每年滚动预算。</w:t>
      </w:r>
    </w:p>
    <w:p>
      <w:pPr>
        <w:pStyle w:val="8"/>
        <w:autoSpaceDE w:val="0"/>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（二）财政拨款收入支出决算总体情况说明</w:t>
      </w:r>
    </w:p>
    <w:p>
      <w:pPr>
        <w:pStyle w:val="4"/>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2023年度财政拨款收、支总计3202.07万元。与2022年相比，财政拨款收、支总计各增加708.5万元，增长28.4%。主要原因</w:t>
      </w:r>
      <w:r>
        <w:rPr>
          <w:rFonts w:hint="default" w:ascii="Times New Roman" w:hAnsi="Times New Roman" w:eastAsia="方正仿宋_GBK" w:cs="Times New Roman"/>
          <w:sz w:val="32"/>
          <w:szCs w:val="32"/>
          <w:shd w:val="clear" w:color="auto" w:fill="FFFFFF"/>
          <w:lang w:eastAsia="zh-CN"/>
        </w:rPr>
        <w:t>：一是</w:t>
      </w:r>
      <w:r>
        <w:rPr>
          <w:rFonts w:hint="default" w:ascii="Times New Roman" w:hAnsi="Times New Roman" w:eastAsia="方正仿宋_GBK" w:cs="Times New Roman"/>
          <w:sz w:val="32"/>
          <w:szCs w:val="32"/>
          <w:lang w:val="en-US" w:eastAsia="zh-CN"/>
        </w:rPr>
        <w:t>基础设施建设</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四好农村路</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建设项目和乡村振兴泥结石路硬化项目</w:t>
      </w:r>
      <w:r>
        <w:rPr>
          <w:rFonts w:hint="default" w:ascii="Times New Roman" w:hAnsi="Times New Roman" w:eastAsia="方正仿宋_GBK" w:cs="Times New Roman"/>
          <w:color w:val="000000"/>
          <w:sz w:val="32"/>
          <w:szCs w:val="32"/>
          <w:lang w:val="en-US" w:eastAsia="zh-CN"/>
        </w:rPr>
        <w:t>计入</w:t>
      </w:r>
      <w:r>
        <w:rPr>
          <w:rFonts w:hint="default" w:ascii="Times New Roman" w:hAnsi="Times New Roman" w:eastAsia="方正仿宋_GBK" w:cs="Times New Roman"/>
          <w:color w:val="000000"/>
          <w:sz w:val="32"/>
          <w:szCs w:val="32"/>
          <w:highlight w:val="none"/>
          <w:lang w:eastAsia="zh-CN"/>
        </w:rPr>
        <w:t>本级</w:t>
      </w:r>
      <w:r>
        <w:rPr>
          <w:rFonts w:hint="default" w:ascii="Times New Roman" w:hAnsi="Times New Roman" w:eastAsia="方正仿宋_GBK" w:cs="Times New Roman"/>
          <w:color w:val="000000"/>
          <w:sz w:val="32"/>
          <w:szCs w:val="32"/>
          <w:highlight w:val="none"/>
          <w:lang w:val="en-US" w:eastAsia="zh-CN"/>
        </w:rPr>
        <w:t>收入支出决算</w:t>
      </w:r>
      <w:r>
        <w:rPr>
          <w:rFonts w:hint="default" w:ascii="Times New Roman" w:hAnsi="Times New Roman" w:eastAsia="方正仿宋_GBK" w:cs="Times New Roman"/>
          <w:sz w:val="32"/>
          <w:szCs w:val="32"/>
          <w:highlight w:val="none"/>
          <w:lang w:val="en-US" w:eastAsia="zh-CN"/>
        </w:rPr>
        <w:t>，增加197.89万元；二是创建市级卫生镇，加强对人居环境的治理，城乡社区支出增加382.52万元，卫生健康支出</w:t>
      </w:r>
      <w:r>
        <w:rPr>
          <w:rFonts w:hint="eastAsia" w:ascii="Times New Roman" w:hAnsi="Times New Roman" w:eastAsia="方正仿宋_GBK" w:cs="Times New Roman"/>
          <w:sz w:val="32"/>
          <w:szCs w:val="32"/>
          <w:highlight w:val="none"/>
          <w:lang w:val="en-US" w:eastAsia="zh-CN"/>
        </w:rPr>
        <w:t>增加</w:t>
      </w:r>
      <w:r>
        <w:rPr>
          <w:rFonts w:hint="default" w:ascii="Times New Roman" w:hAnsi="Times New Roman" w:eastAsia="方正仿宋_GBK" w:cs="Times New Roman"/>
          <w:sz w:val="32"/>
          <w:szCs w:val="32"/>
          <w:highlight w:val="none"/>
          <w:lang w:val="en-US" w:eastAsia="zh-CN"/>
        </w:rPr>
        <w:t>83.82万元；三是</w:t>
      </w:r>
      <w:r>
        <w:rPr>
          <w:rFonts w:hint="eastAsia" w:ascii="Times New Roman" w:hAnsi="Times New Roman" w:eastAsia="方正仿宋_GBK"/>
          <w:bCs/>
          <w:sz w:val="32"/>
          <w:szCs w:val="32"/>
          <w:lang w:eastAsia="zh-CN"/>
        </w:rPr>
        <w:t>发展“一镇一主题”，开展第二届油菜花节和高粱节农文旅结合主题活动</w:t>
      </w:r>
      <w:r>
        <w:rPr>
          <w:rFonts w:hint="default" w:ascii="Times New Roman" w:hAnsi="Times New Roman" w:eastAsia="方正仿宋_GBK" w:cs="Times New Roman"/>
          <w:sz w:val="32"/>
          <w:szCs w:val="32"/>
          <w:highlight w:val="none"/>
          <w:lang w:val="en-US" w:eastAsia="zh-CN"/>
        </w:rPr>
        <w:t>，文化旅游体育与传媒支出增加19.09万元。</w:t>
      </w:r>
    </w:p>
    <w:p>
      <w:pPr>
        <w:pStyle w:val="8"/>
        <w:autoSpaceDE w:val="0"/>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（三）一般公共预算财政拨款收入支出决算情况说明</w:t>
      </w:r>
    </w:p>
    <w:p>
      <w:pPr>
        <w:pStyle w:val="4"/>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6"/>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2023年度一般公共预算财政拨款收入</w:t>
      </w:r>
      <w:r>
        <w:rPr>
          <w:rFonts w:hint="default" w:ascii="Times New Roman" w:hAnsi="Times New Roman" w:eastAsia="方正仿宋_GBK" w:cs="Times New Roman"/>
          <w:sz w:val="32"/>
          <w:szCs w:val="32"/>
        </w:rPr>
        <w:t>3202.07</w:t>
      </w:r>
      <w:r>
        <w:rPr>
          <w:rFonts w:hint="default" w:ascii="Times New Roman" w:hAnsi="Times New Roman" w:eastAsia="方正仿宋_GBK" w:cs="Times New Roman"/>
          <w:sz w:val="32"/>
          <w:szCs w:val="32"/>
          <w:shd w:val="clear" w:color="auto" w:fill="FFFFFF"/>
        </w:rPr>
        <w:t>万元，较上年决算数增加708.5万元，增长28.4%。主要原因</w:t>
      </w:r>
      <w:r>
        <w:rPr>
          <w:rFonts w:hint="default" w:ascii="Times New Roman" w:hAnsi="Times New Roman" w:eastAsia="方正仿宋_GBK" w:cs="Times New Roman"/>
          <w:sz w:val="32"/>
          <w:szCs w:val="32"/>
          <w:shd w:val="clear" w:color="auto" w:fill="FFFFFF"/>
          <w:lang w:eastAsia="zh-CN"/>
        </w:rPr>
        <w:t>：一是</w:t>
      </w:r>
      <w:r>
        <w:rPr>
          <w:rFonts w:hint="default" w:ascii="Times New Roman" w:hAnsi="Times New Roman" w:eastAsia="方正仿宋_GBK" w:cs="Times New Roman"/>
          <w:sz w:val="32"/>
          <w:szCs w:val="32"/>
          <w:lang w:val="en-US" w:eastAsia="zh-CN"/>
        </w:rPr>
        <w:t>基础设施建设包含</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四好农村路</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建设项目和乡村振兴泥结石路硬化项目</w:t>
      </w:r>
      <w:r>
        <w:rPr>
          <w:rFonts w:hint="default" w:ascii="Times New Roman" w:hAnsi="Times New Roman" w:eastAsia="方正仿宋_GBK" w:cs="Times New Roman"/>
          <w:color w:val="000000"/>
          <w:sz w:val="32"/>
          <w:szCs w:val="32"/>
          <w:lang w:val="en-US" w:eastAsia="zh-CN"/>
        </w:rPr>
        <w:t>计入</w:t>
      </w:r>
      <w:r>
        <w:rPr>
          <w:rFonts w:hint="default" w:ascii="Times New Roman" w:hAnsi="Times New Roman" w:eastAsia="方正仿宋_GBK" w:cs="Times New Roman"/>
          <w:color w:val="000000"/>
          <w:sz w:val="32"/>
          <w:szCs w:val="32"/>
          <w:highlight w:val="none"/>
          <w:lang w:eastAsia="zh-CN"/>
        </w:rPr>
        <w:t>本级</w:t>
      </w:r>
      <w:r>
        <w:rPr>
          <w:rFonts w:hint="default" w:ascii="Times New Roman" w:hAnsi="Times New Roman" w:eastAsia="方正仿宋_GBK" w:cs="Times New Roman"/>
          <w:color w:val="000000"/>
          <w:sz w:val="32"/>
          <w:szCs w:val="32"/>
          <w:highlight w:val="none"/>
          <w:lang w:val="en-US" w:eastAsia="zh-CN"/>
        </w:rPr>
        <w:t>收入支出决算</w:t>
      </w:r>
      <w:r>
        <w:rPr>
          <w:rFonts w:hint="default" w:ascii="Times New Roman" w:hAnsi="Times New Roman" w:eastAsia="方正仿宋_GBK" w:cs="Times New Roman"/>
          <w:sz w:val="32"/>
          <w:szCs w:val="32"/>
          <w:highlight w:val="none"/>
          <w:lang w:val="en-US" w:eastAsia="zh-CN"/>
        </w:rPr>
        <w:t>，增加197.89万元；二是创建市级卫生镇，加强对人居环境的治理，城乡社区支出增加382.52万元，卫生健康支出</w:t>
      </w:r>
      <w:r>
        <w:rPr>
          <w:rFonts w:hint="eastAsia" w:ascii="Times New Roman" w:hAnsi="Times New Roman" w:eastAsia="方正仿宋_GBK" w:cs="Times New Roman"/>
          <w:sz w:val="32"/>
          <w:szCs w:val="32"/>
          <w:highlight w:val="none"/>
          <w:lang w:val="en-US" w:eastAsia="zh-CN"/>
        </w:rPr>
        <w:t>增加</w:t>
      </w:r>
      <w:r>
        <w:rPr>
          <w:rFonts w:hint="default" w:ascii="Times New Roman" w:hAnsi="Times New Roman" w:eastAsia="方正仿宋_GBK" w:cs="Times New Roman"/>
          <w:sz w:val="32"/>
          <w:szCs w:val="32"/>
          <w:highlight w:val="none"/>
          <w:lang w:val="en-US" w:eastAsia="zh-CN"/>
        </w:rPr>
        <w:t>83.82万元；三是</w:t>
      </w:r>
      <w:r>
        <w:rPr>
          <w:rFonts w:hint="eastAsia" w:ascii="Times New Roman" w:hAnsi="Times New Roman" w:eastAsia="方正仿宋_GBK"/>
          <w:bCs/>
          <w:sz w:val="32"/>
          <w:szCs w:val="32"/>
          <w:lang w:eastAsia="zh-CN"/>
        </w:rPr>
        <w:t>发展“一镇一主题”，开展第二届油菜花节和高粱节农文旅结合主题活动</w:t>
      </w:r>
      <w:r>
        <w:rPr>
          <w:rFonts w:hint="default" w:ascii="Times New Roman" w:hAnsi="Times New Roman" w:eastAsia="方正仿宋_GBK" w:cs="Times New Roman"/>
          <w:sz w:val="32"/>
          <w:szCs w:val="32"/>
          <w:highlight w:val="none"/>
          <w:lang w:val="en-US" w:eastAsia="zh-CN"/>
        </w:rPr>
        <w:t>，文化旅游体育与传媒支出增加19.09万元。</w:t>
      </w:r>
      <w:r>
        <w:rPr>
          <w:rFonts w:hint="default" w:ascii="Times New Roman" w:hAnsi="Times New Roman" w:eastAsia="方正仿宋_GBK" w:cs="Times New Roman"/>
          <w:sz w:val="32"/>
          <w:szCs w:val="32"/>
          <w:shd w:val="clear" w:color="auto" w:fill="FFFFFF"/>
        </w:rPr>
        <w:t>较年初预算数增加650.04万元，增长25.</w:t>
      </w:r>
      <w:r>
        <w:rPr>
          <w:rFonts w:hint="eastAsia" w:ascii="Times New Roman" w:hAnsi="Times New Roman" w:eastAsia="方正仿宋_GBK" w:cs="Times New Roman"/>
          <w:sz w:val="32"/>
          <w:szCs w:val="32"/>
          <w:shd w:val="clear" w:color="auto" w:fill="FFFFFF"/>
          <w:lang w:val="en-US" w:eastAsia="zh-CN"/>
        </w:rPr>
        <w:t>5</w:t>
      </w:r>
      <w:r>
        <w:rPr>
          <w:rFonts w:hint="default" w:ascii="Times New Roman" w:hAnsi="Times New Roman" w:eastAsia="方正仿宋_GBK" w:cs="Times New Roman"/>
          <w:sz w:val="32"/>
          <w:szCs w:val="32"/>
          <w:shd w:val="clear" w:color="auto" w:fill="FFFFFF"/>
        </w:rPr>
        <w:t>%。主要原因</w:t>
      </w:r>
      <w:r>
        <w:rPr>
          <w:rFonts w:hint="default" w:ascii="Times New Roman" w:hAnsi="Times New Roman" w:eastAsia="方正仿宋_GBK" w:cs="Times New Roman"/>
          <w:sz w:val="32"/>
          <w:szCs w:val="32"/>
          <w:shd w:val="clear" w:color="auto" w:fill="FFFFFF"/>
          <w:lang w:eastAsia="zh-CN"/>
        </w:rPr>
        <w:t>：一是</w:t>
      </w:r>
      <w:r>
        <w:rPr>
          <w:rFonts w:hint="default" w:ascii="Times New Roman" w:hAnsi="Times New Roman" w:eastAsia="方正仿宋_GBK" w:cs="Times New Roman"/>
          <w:sz w:val="32"/>
          <w:szCs w:val="32"/>
          <w:lang w:val="en-US" w:eastAsia="zh-CN"/>
        </w:rPr>
        <w:t>基础设施建设包含</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四好农村路</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建设项目和乡村振兴泥结石路硬化项目</w:t>
      </w:r>
      <w:r>
        <w:rPr>
          <w:rFonts w:hint="eastAsia" w:ascii="Times New Roman" w:hAnsi="Times New Roman" w:eastAsia="方正仿宋_GBK" w:cs="Times New Roman"/>
          <w:sz w:val="32"/>
          <w:szCs w:val="32"/>
          <w:lang w:val="en-US" w:eastAsia="zh-CN"/>
        </w:rPr>
        <w:t>未</w:t>
      </w:r>
      <w:r>
        <w:rPr>
          <w:rFonts w:hint="default" w:ascii="Times New Roman" w:hAnsi="Times New Roman" w:eastAsia="方正仿宋_GBK" w:cs="Times New Roman"/>
          <w:color w:val="000000"/>
          <w:sz w:val="32"/>
          <w:szCs w:val="32"/>
          <w:lang w:val="en-US" w:eastAsia="zh-CN"/>
        </w:rPr>
        <w:t>计入</w:t>
      </w:r>
      <w:r>
        <w:rPr>
          <w:rFonts w:hint="eastAsia" w:ascii="Times New Roman" w:hAnsi="Times New Roman" w:eastAsia="方正仿宋_GBK" w:cs="Times New Roman"/>
          <w:color w:val="000000"/>
          <w:sz w:val="32"/>
          <w:szCs w:val="32"/>
          <w:lang w:val="en-US" w:eastAsia="zh-CN"/>
        </w:rPr>
        <w:t>年初</w:t>
      </w:r>
      <w:r>
        <w:rPr>
          <w:rFonts w:hint="eastAsia" w:ascii="Times New Roman" w:hAnsi="Times New Roman" w:eastAsia="方正仿宋_GBK" w:cs="Times New Roman"/>
          <w:color w:val="000000"/>
          <w:sz w:val="32"/>
          <w:szCs w:val="32"/>
          <w:highlight w:val="none"/>
          <w:lang w:eastAsia="zh-CN"/>
        </w:rPr>
        <w:t>预算</w:t>
      </w:r>
      <w:r>
        <w:rPr>
          <w:rFonts w:hint="default" w:ascii="Times New Roman" w:hAnsi="Times New Roman" w:eastAsia="方正仿宋_GBK" w:cs="Times New Roman"/>
          <w:sz w:val="32"/>
          <w:szCs w:val="32"/>
          <w:highlight w:val="none"/>
          <w:lang w:val="en-US" w:eastAsia="zh-CN"/>
        </w:rPr>
        <w:t>，增加197.89万元；二是</w:t>
      </w:r>
      <w:r>
        <w:rPr>
          <w:rFonts w:hint="eastAsia" w:ascii="Times New Roman" w:hAnsi="Times New Roman" w:eastAsia="方正仿宋_GBK" w:cs="Times New Roman"/>
          <w:sz w:val="32"/>
          <w:szCs w:val="32"/>
          <w:highlight w:val="none"/>
          <w:lang w:val="en-US" w:eastAsia="zh-CN"/>
        </w:rPr>
        <w:t>拦河埝水库库岸环境安全应急综合治理未计入年初预算数，防汛救灾专项资金未计入年初预算数，</w:t>
      </w:r>
      <w:r>
        <w:rPr>
          <w:rFonts w:hint="default" w:ascii="Times New Roman" w:hAnsi="Times New Roman" w:eastAsia="方正仿宋_GBK" w:cs="Times New Roman"/>
          <w:sz w:val="32"/>
          <w:szCs w:val="32"/>
          <w:highlight w:val="none"/>
          <w:lang w:val="en-US" w:eastAsia="zh-CN"/>
        </w:rPr>
        <w:t>城乡社区支出增加382.52万元。</w:t>
      </w:r>
      <w:r>
        <w:rPr>
          <w:rFonts w:hint="default" w:ascii="Times New Roman" w:hAnsi="Times New Roman" w:eastAsia="方正仿宋_GBK" w:cs="Times New Roman"/>
          <w:sz w:val="32"/>
          <w:szCs w:val="32"/>
          <w:shd w:val="clear" w:color="auto" w:fill="FFFFFF"/>
        </w:rPr>
        <w:t>此外，年初财政拨款结转和结余</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w:t>
      </w:r>
    </w:p>
    <w:p>
      <w:pPr>
        <w:pStyle w:val="4"/>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highlight w:val="none"/>
          <w:lang w:val="en-US" w:eastAsia="zh-CN"/>
        </w:rPr>
      </w:pPr>
      <w:r>
        <w:rPr>
          <w:rStyle w:val="6"/>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2023年度一般公共预算财政拨款支出</w:t>
      </w:r>
      <w:r>
        <w:rPr>
          <w:rFonts w:hint="default" w:ascii="Times New Roman" w:hAnsi="Times New Roman" w:eastAsia="方正仿宋_GBK" w:cs="Times New Roman"/>
          <w:sz w:val="32"/>
          <w:szCs w:val="32"/>
        </w:rPr>
        <w:t>3202.07</w:t>
      </w:r>
      <w:r>
        <w:rPr>
          <w:rFonts w:hint="default" w:ascii="Times New Roman" w:hAnsi="Times New Roman" w:eastAsia="方正仿宋_GBK" w:cs="Times New Roman"/>
          <w:sz w:val="32"/>
          <w:szCs w:val="32"/>
          <w:shd w:val="clear" w:color="auto" w:fill="FFFFFF"/>
        </w:rPr>
        <w:t>万元，较上年决算数增加708.5万元，增长28.4%。主要原因</w:t>
      </w:r>
      <w:r>
        <w:rPr>
          <w:rFonts w:hint="default" w:ascii="Times New Roman" w:hAnsi="Times New Roman" w:eastAsia="方正仿宋_GBK" w:cs="Times New Roman"/>
          <w:sz w:val="32"/>
          <w:szCs w:val="32"/>
          <w:shd w:val="clear" w:color="auto" w:fill="FFFFFF"/>
          <w:lang w:eastAsia="zh-CN"/>
        </w:rPr>
        <w:t>：一是</w:t>
      </w:r>
      <w:r>
        <w:rPr>
          <w:rFonts w:hint="default" w:ascii="Times New Roman" w:hAnsi="Times New Roman" w:eastAsia="方正仿宋_GBK" w:cs="Times New Roman"/>
          <w:sz w:val="32"/>
          <w:szCs w:val="32"/>
          <w:lang w:val="en-US" w:eastAsia="zh-CN"/>
        </w:rPr>
        <w:t>基础设施建设包含</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四好农村路</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建设项目和乡村振兴泥结石路硬化项目</w:t>
      </w:r>
      <w:r>
        <w:rPr>
          <w:rFonts w:hint="default" w:ascii="Times New Roman" w:hAnsi="Times New Roman" w:eastAsia="方正仿宋_GBK" w:cs="Times New Roman"/>
          <w:color w:val="000000"/>
          <w:sz w:val="32"/>
          <w:szCs w:val="32"/>
          <w:lang w:val="en-US" w:eastAsia="zh-CN"/>
        </w:rPr>
        <w:t>计入</w:t>
      </w:r>
      <w:r>
        <w:rPr>
          <w:rFonts w:hint="default" w:ascii="Times New Roman" w:hAnsi="Times New Roman" w:eastAsia="方正仿宋_GBK" w:cs="Times New Roman"/>
          <w:color w:val="000000"/>
          <w:sz w:val="32"/>
          <w:szCs w:val="32"/>
          <w:highlight w:val="none"/>
          <w:lang w:eastAsia="zh-CN"/>
        </w:rPr>
        <w:t>本级</w:t>
      </w:r>
      <w:r>
        <w:rPr>
          <w:rFonts w:hint="default" w:ascii="Times New Roman" w:hAnsi="Times New Roman" w:eastAsia="方正仿宋_GBK" w:cs="Times New Roman"/>
          <w:color w:val="000000"/>
          <w:sz w:val="32"/>
          <w:szCs w:val="32"/>
          <w:highlight w:val="none"/>
          <w:lang w:val="en-US" w:eastAsia="zh-CN"/>
        </w:rPr>
        <w:t>收入支出决算</w:t>
      </w:r>
      <w:r>
        <w:rPr>
          <w:rFonts w:hint="default" w:ascii="Times New Roman" w:hAnsi="Times New Roman" w:eastAsia="方正仿宋_GBK" w:cs="Times New Roman"/>
          <w:sz w:val="32"/>
          <w:szCs w:val="32"/>
          <w:highlight w:val="none"/>
          <w:lang w:val="en-US" w:eastAsia="zh-CN"/>
        </w:rPr>
        <w:t>，增加197.89万元；二是创建市级卫生镇，加强对人居环境的治理，城乡社区支出增加382.52万元，卫生健康支出</w:t>
      </w:r>
      <w:r>
        <w:rPr>
          <w:rFonts w:hint="eastAsia" w:ascii="Times New Roman" w:hAnsi="Times New Roman" w:eastAsia="方正仿宋_GBK" w:cs="Times New Roman"/>
          <w:sz w:val="32"/>
          <w:szCs w:val="32"/>
          <w:highlight w:val="none"/>
          <w:lang w:val="en-US" w:eastAsia="zh-CN"/>
        </w:rPr>
        <w:t>增加</w:t>
      </w:r>
      <w:r>
        <w:rPr>
          <w:rFonts w:hint="default" w:ascii="Times New Roman" w:hAnsi="Times New Roman" w:eastAsia="方正仿宋_GBK" w:cs="Times New Roman"/>
          <w:sz w:val="32"/>
          <w:szCs w:val="32"/>
          <w:highlight w:val="none"/>
          <w:lang w:val="en-US" w:eastAsia="zh-CN"/>
        </w:rPr>
        <w:t>83.82万元；三是</w:t>
      </w:r>
      <w:r>
        <w:rPr>
          <w:rFonts w:hint="eastAsia" w:ascii="Times New Roman" w:hAnsi="Times New Roman" w:eastAsia="方正仿宋_GBK"/>
          <w:bCs/>
          <w:sz w:val="32"/>
          <w:szCs w:val="32"/>
          <w:lang w:eastAsia="zh-CN"/>
        </w:rPr>
        <w:t>发展“一镇一主题”，开展第二届油菜花节和高粱节农文旅结合主题活动</w:t>
      </w:r>
      <w:r>
        <w:rPr>
          <w:rFonts w:hint="default" w:ascii="Times New Roman" w:hAnsi="Times New Roman" w:eastAsia="方正仿宋_GBK" w:cs="Times New Roman"/>
          <w:sz w:val="32"/>
          <w:szCs w:val="32"/>
          <w:highlight w:val="none"/>
          <w:lang w:val="en-US" w:eastAsia="zh-CN"/>
        </w:rPr>
        <w:t>，文化旅游体育与传媒支出增加19.09万元。</w:t>
      </w:r>
      <w:r>
        <w:rPr>
          <w:rFonts w:hint="default" w:ascii="Times New Roman" w:hAnsi="Times New Roman" w:eastAsia="方正仿宋_GBK" w:cs="Times New Roman"/>
          <w:sz w:val="32"/>
          <w:szCs w:val="32"/>
          <w:shd w:val="clear" w:color="auto" w:fill="FFFFFF"/>
        </w:rPr>
        <w:t>较年初预算数增加650.04万元，增长25.</w:t>
      </w:r>
      <w:r>
        <w:rPr>
          <w:rFonts w:hint="eastAsia" w:ascii="Times New Roman" w:hAnsi="Times New Roman" w:eastAsia="方正仿宋_GBK" w:cs="Times New Roman"/>
          <w:sz w:val="32"/>
          <w:szCs w:val="32"/>
          <w:shd w:val="clear" w:color="auto" w:fill="FFFFFF"/>
          <w:lang w:val="en-US" w:eastAsia="zh-CN"/>
        </w:rPr>
        <w:t>5</w:t>
      </w:r>
      <w:r>
        <w:rPr>
          <w:rFonts w:hint="default" w:ascii="Times New Roman" w:hAnsi="Times New Roman" w:eastAsia="方正仿宋_GBK" w:cs="Times New Roman"/>
          <w:sz w:val="32"/>
          <w:szCs w:val="32"/>
          <w:shd w:val="clear" w:color="auto" w:fill="FFFFFF"/>
        </w:rPr>
        <w:t>%。主要原因</w:t>
      </w:r>
      <w:r>
        <w:rPr>
          <w:rFonts w:hint="default" w:ascii="Times New Roman" w:hAnsi="Times New Roman" w:eastAsia="方正仿宋_GBK" w:cs="Times New Roman"/>
          <w:sz w:val="32"/>
          <w:szCs w:val="32"/>
          <w:shd w:val="clear" w:color="auto" w:fill="FFFFFF"/>
          <w:lang w:eastAsia="zh-CN"/>
        </w:rPr>
        <w:t>一是</w:t>
      </w:r>
      <w:r>
        <w:rPr>
          <w:rFonts w:hint="default" w:ascii="Times New Roman" w:hAnsi="Times New Roman" w:eastAsia="方正仿宋_GBK" w:cs="Times New Roman"/>
          <w:sz w:val="32"/>
          <w:szCs w:val="32"/>
          <w:lang w:val="en-US" w:eastAsia="zh-CN"/>
        </w:rPr>
        <w:t>基础设施建设包含</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四好农村路</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建设项目和乡村振兴泥结石路硬化项目</w:t>
      </w:r>
      <w:r>
        <w:rPr>
          <w:rFonts w:hint="eastAsia" w:ascii="Times New Roman" w:hAnsi="Times New Roman" w:eastAsia="方正仿宋_GBK" w:cs="Times New Roman"/>
          <w:sz w:val="32"/>
          <w:szCs w:val="32"/>
          <w:lang w:val="en-US" w:eastAsia="zh-CN"/>
        </w:rPr>
        <w:t>未</w:t>
      </w:r>
      <w:r>
        <w:rPr>
          <w:rFonts w:hint="default" w:ascii="Times New Roman" w:hAnsi="Times New Roman" w:eastAsia="方正仿宋_GBK" w:cs="Times New Roman"/>
          <w:color w:val="000000"/>
          <w:sz w:val="32"/>
          <w:szCs w:val="32"/>
          <w:lang w:val="en-US" w:eastAsia="zh-CN"/>
        </w:rPr>
        <w:t>计入</w:t>
      </w:r>
      <w:r>
        <w:rPr>
          <w:rFonts w:hint="eastAsia" w:ascii="Times New Roman" w:hAnsi="Times New Roman" w:eastAsia="方正仿宋_GBK" w:cs="Times New Roman"/>
          <w:color w:val="000000"/>
          <w:sz w:val="32"/>
          <w:szCs w:val="32"/>
          <w:lang w:val="en-US" w:eastAsia="zh-CN"/>
        </w:rPr>
        <w:t>年初</w:t>
      </w:r>
      <w:r>
        <w:rPr>
          <w:rFonts w:hint="eastAsia" w:ascii="Times New Roman" w:hAnsi="Times New Roman" w:eastAsia="方正仿宋_GBK" w:cs="Times New Roman"/>
          <w:color w:val="000000"/>
          <w:sz w:val="32"/>
          <w:szCs w:val="32"/>
          <w:highlight w:val="none"/>
          <w:lang w:eastAsia="zh-CN"/>
        </w:rPr>
        <w:t>预算</w:t>
      </w:r>
      <w:r>
        <w:rPr>
          <w:rFonts w:hint="default" w:ascii="Times New Roman" w:hAnsi="Times New Roman" w:eastAsia="方正仿宋_GBK" w:cs="Times New Roman"/>
          <w:sz w:val="32"/>
          <w:szCs w:val="32"/>
          <w:highlight w:val="none"/>
          <w:lang w:val="en-US" w:eastAsia="zh-CN"/>
        </w:rPr>
        <w:t>，增加197.89万元；二是</w:t>
      </w:r>
      <w:r>
        <w:rPr>
          <w:rFonts w:hint="eastAsia" w:ascii="Times New Roman" w:hAnsi="Times New Roman" w:eastAsia="方正仿宋_GBK" w:cs="Times New Roman"/>
          <w:sz w:val="32"/>
          <w:szCs w:val="32"/>
          <w:highlight w:val="none"/>
          <w:lang w:val="en-US" w:eastAsia="zh-CN"/>
        </w:rPr>
        <w:t>拦河埝水库库岸环境安全应急综合治理未计入年初预算数，防汛救灾专项资金未计入年初预算数，</w:t>
      </w:r>
      <w:r>
        <w:rPr>
          <w:rFonts w:hint="default" w:ascii="Times New Roman" w:hAnsi="Times New Roman" w:eastAsia="方正仿宋_GBK" w:cs="Times New Roman"/>
          <w:sz w:val="32"/>
          <w:szCs w:val="32"/>
          <w:highlight w:val="none"/>
          <w:lang w:val="en-US" w:eastAsia="zh-CN"/>
        </w:rPr>
        <w:t>城乡社区支出增加382.52万元。</w:t>
      </w:r>
    </w:p>
    <w:p>
      <w:pPr>
        <w:pStyle w:val="4"/>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lang w:eastAsia="zh-CN"/>
        </w:rPr>
      </w:pPr>
      <w:r>
        <w:rPr>
          <w:rStyle w:val="6"/>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2023年度年末一般公共预算财政拨款结转和结余</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万元，主要原因</w:t>
      </w:r>
      <w:r>
        <w:rPr>
          <w:rFonts w:hint="default" w:ascii="Times New Roman" w:hAnsi="Times New Roman" w:eastAsia="方正仿宋_GBK" w:cs="Times New Roman"/>
          <w:sz w:val="32"/>
          <w:szCs w:val="32"/>
          <w:shd w:val="clear" w:color="auto" w:fill="FFFFFF"/>
          <w:lang w:eastAsia="zh-CN"/>
        </w:rPr>
        <w:t>是本级财政为零基预算，每年滚动预算。</w:t>
      </w:r>
    </w:p>
    <w:p>
      <w:pPr>
        <w:pStyle w:val="4"/>
        <w:snapToGrid w:val="0"/>
        <w:spacing w:before="0" w:beforeAutospacing="0" w:after="0" w:afterAutospacing="0" w:line="600" w:lineRule="exact"/>
        <w:ind w:firstLine="643" w:firstLineChars="200"/>
        <w:jc w:val="both"/>
        <w:rPr>
          <w:rFonts w:hint="default" w:ascii="Times New Roman" w:hAnsi="Times New Roman" w:eastAsia="方正仿宋_GBK" w:cs="Times New Roman"/>
          <w:color w:val="FF0000"/>
          <w:sz w:val="32"/>
          <w:szCs w:val="32"/>
          <w:highlight w:val="cyan"/>
          <w:shd w:val="clear" w:color="auto" w:fill="FFFFFF"/>
        </w:rPr>
      </w:pPr>
      <w:r>
        <w:rPr>
          <w:rStyle w:val="6"/>
          <w:rFonts w:hint="default" w:ascii="Times New Roman" w:hAnsi="Times New Roman" w:eastAsia="方正仿宋_GBK" w:cs="Times New Roman"/>
          <w:sz w:val="32"/>
          <w:szCs w:val="32"/>
          <w:shd w:val="clear" w:color="auto" w:fill="FFFFFF"/>
        </w:rPr>
        <w:t>4.比较情况。</w:t>
      </w:r>
      <w:r>
        <w:rPr>
          <w:rFonts w:hint="default" w:ascii="Times New Roman" w:hAnsi="Times New Roman" w:eastAsia="方正仿宋_GBK" w:cs="Times New Roman"/>
          <w:sz w:val="32"/>
          <w:szCs w:val="32"/>
          <w:shd w:val="clear" w:color="auto" w:fill="FFFFFF"/>
        </w:rPr>
        <w:t>本部门2023年度一般公共预算财政拨款支出主要用于以下几个方面：</w:t>
      </w:r>
    </w:p>
    <w:p>
      <w:pPr>
        <w:pStyle w:val="4"/>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（1）一般公共服务支出</w:t>
      </w:r>
      <w:r>
        <w:rPr>
          <w:rFonts w:hint="default" w:ascii="Times New Roman" w:hAnsi="Times New Roman" w:eastAsia="方正仿宋_GBK" w:cs="Times New Roman"/>
          <w:sz w:val="32"/>
          <w:szCs w:val="32"/>
        </w:rPr>
        <w:t>682.52</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21.3</w:t>
      </w:r>
      <w:r>
        <w:rPr>
          <w:rFonts w:hint="default" w:ascii="Times New Roman" w:hAnsi="Times New Roman" w:eastAsia="方正仿宋_GBK" w:cs="Times New Roman"/>
          <w:sz w:val="32"/>
          <w:szCs w:val="32"/>
          <w:shd w:val="clear" w:color="auto" w:fill="FFFFFF"/>
        </w:rPr>
        <w:t>%，较年初预算数增加105.62万元，增长18.3%，主要原因是</w:t>
      </w:r>
      <w:r>
        <w:rPr>
          <w:rFonts w:hint="eastAsia" w:ascii="Times New Roman" w:hAnsi="Times New Roman" w:eastAsia="方正仿宋_GBK" w:cs="Times New Roman"/>
          <w:sz w:val="32"/>
          <w:szCs w:val="32"/>
          <w:shd w:val="clear" w:color="auto" w:fill="FFFFFF"/>
          <w:lang w:eastAsia="zh-CN"/>
        </w:rPr>
        <w:t>新进人员</w:t>
      </w:r>
      <w:r>
        <w:rPr>
          <w:rFonts w:hint="eastAsia" w:ascii="Times New Roman" w:hAnsi="Times New Roman" w:eastAsia="方正仿宋_GBK" w:cs="Times New Roman"/>
          <w:sz w:val="32"/>
          <w:szCs w:val="32"/>
          <w:shd w:val="clear" w:color="auto" w:fill="FFFFFF"/>
          <w:lang w:val="en-US" w:eastAsia="zh-CN"/>
        </w:rPr>
        <w:t>3名，维修机关办公大楼，一般公共服务支出增加。</w:t>
      </w:r>
    </w:p>
    <w:p>
      <w:pPr>
        <w:pStyle w:val="4"/>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）国防支出</w:t>
      </w:r>
      <w:r>
        <w:rPr>
          <w:rFonts w:hint="default" w:ascii="Times New Roman" w:hAnsi="Times New Roman" w:eastAsia="方正仿宋_GBK" w:cs="Times New Roman"/>
          <w:sz w:val="32"/>
          <w:szCs w:val="32"/>
        </w:rPr>
        <w:t>2.08</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shd w:val="clear" w:color="auto" w:fill="FFFFFF"/>
        </w:rPr>
        <w:t>%，较年初预算数减少1.92万元，下降48.0%，主要原因是</w:t>
      </w:r>
      <w:r>
        <w:rPr>
          <w:rFonts w:hint="eastAsia" w:ascii="Times New Roman" w:hAnsi="Times New Roman" w:eastAsia="方正仿宋_GBK" w:cs="Times New Roman"/>
          <w:sz w:val="32"/>
          <w:szCs w:val="32"/>
          <w:shd w:val="clear" w:color="auto" w:fill="FFFFFF"/>
          <w:lang w:eastAsia="zh-CN"/>
        </w:rPr>
        <w:t>基层武装民兵建设减少相关民兵拉练。</w:t>
      </w:r>
    </w:p>
    <w:p>
      <w:pPr>
        <w:pStyle w:val="4"/>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）文化旅游体育与传媒支出</w:t>
      </w:r>
      <w:r>
        <w:rPr>
          <w:rFonts w:hint="default" w:ascii="Times New Roman" w:hAnsi="Times New Roman" w:eastAsia="方正仿宋_GBK" w:cs="Times New Roman"/>
          <w:sz w:val="32"/>
          <w:szCs w:val="32"/>
        </w:rPr>
        <w:t>45.27</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1.4</w:t>
      </w:r>
      <w:r>
        <w:rPr>
          <w:rFonts w:hint="default" w:ascii="Times New Roman" w:hAnsi="Times New Roman" w:eastAsia="方正仿宋_GBK" w:cs="Times New Roman"/>
          <w:sz w:val="32"/>
          <w:szCs w:val="32"/>
          <w:shd w:val="clear" w:color="auto" w:fill="FFFFFF"/>
        </w:rPr>
        <w:t>%，较年初预算数增加45.27万元，增长100.0%，主要原因</w:t>
      </w:r>
      <w:r>
        <w:rPr>
          <w:rFonts w:hint="eastAsia" w:ascii="Times New Roman" w:hAnsi="Times New Roman" w:eastAsia="方正仿宋_GBK" w:cs="Times New Roman"/>
          <w:sz w:val="32"/>
          <w:szCs w:val="32"/>
          <w:shd w:val="clear" w:color="auto" w:fill="FFFFFF"/>
          <w:lang w:eastAsia="zh-CN"/>
        </w:rPr>
        <w:t>是</w:t>
      </w:r>
      <w:r>
        <w:rPr>
          <w:rFonts w:hint="eastAsia" w:ascii="Times New Roman" w:hAnsi="Times New Roman" w:eastAsia="方正仿宋_GBK"/>
          <w:bCs/>
          <w:sz w:val="32"/>
          <w:szCs w:val="32"/>
          <w:lang w:eastAsia="zh-CN"/>
        </w:rPr>
        <w:t>发展“一镇一主题”，开展第二届油菜花节和高粱节农文旅结合主题活动</w:t>
      </w:r>
      <w:r>
        <w:rPr>
          <w:rFonts w:hint="eastAsia" w:ascii="Times New Roman" w:hAnsi="Times New Roman" w:eastAsia="方正仿宋_GBK" w:cs="Times New Roman"/>
          <w:sz w:val="32"/>
          <w:szCs w:val="32"/>
          <w:shd w:val="clear" w:color="auto" w:fill="FFFFFF"/>
          <w:lang w:val="en-US" w:eastAsia="zh-CN"/>
        </w:rPr>
        <w:t>。</w:t>
      </w:r>
    </w:p>
    <w:p>
      <w:pPr>
        <w:pStyle w:val="4"/>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）社会保障与就业支出</w:t>
      </w:r>
      <w:r>
        <w:rPr>
          <w:rFonts w:hint="default" w:ascii="Times New Roman" w:hAnsi="Times New Roman" w:eastAsia="方正仿宋_GBK" w:cs="Times New Roman"/>
          <w:sz w:val="32"/>
          <w:szCs w:val="32"/>
        </w:rPr>
        <w:t>314.39</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9.8</w:t>
      </w:r>
      <w:r>
        <w:rPr>
          <w:rFonts w:hint="default" w:ascii="Times New Roman" w:hAnsi="Times New Roman" w:eastAsia="方正仿宋_GBK" w:cs="Times New Roman"/>
          <w:sz w:val="32"/>
          <w:szCs w:val="32"/>
          <w:shd w:val="clear" w:color="auto" w:fill="FFFFFF"/>
        </w:rPr>
        <w:t>%，较年初预算数增加96.66万元，增长44.</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%，主要原因</w:t>
      </w:r>
      <w:r>
        <w:rPr>
          <w:rFonts w:hint="eastAsia" w:ascii="Times New Roman" w:hAnsi="Times New Roman" w:eastAsia="方正仿宋_GBK" w:cs="Times New Roman"/>
          <w:sz w:val="32"/>
          <w:szCs w:val="32"/>
          <w:shd w:val="clear" w:color="auto" w:fill="FFFFFF"/>
          <w:lang w:eastAsia="zh-CN"/>
        </w:rPr>
        <w:t>是新进事业人员</w:t>
      </w:r>
      <w:r>
        <w:rPr>
          <w:rFonts w:hint="eastAsia" w:ascii="Times New Roman" w:hAnsi="Times New Roman" w:eastAsia="方正仿宋_GBK" w:cs="Times New Roman"/>
          <w:sz w:val="32"/>
          <w:szCs w:val="32"/>
          <w:shd w:val="clear" w:color="auto" w:fill="FFFFFF"/>
          <w:lang w:val="en-US" w:eastAsia="zh-CN"/>
        </w:rPr>
        <w:t>1名，行政人员2名。</w:t>
      </w:r>
    </w:p>
    <w:p>
      <w:pPr>
        <w:pStyle w:val="4"/>
        <w:snapToGrid w:val="0"/>
        <w:spacing w:before="0" w:beforeAutospacing="0" w:after="0" w:afterAutospacing="0" w:line="600" w:lineRule="exact"/>
        <w:ind w:firstLine="640" w:firstLineChars="200"/>
        <w:jc w:val="both"/>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5</w:t>
      </w:r>
      <w:r>
        <w:rPr>
          <w:rFonts w:hint="default" w:ascii="Times New Roman" w:hAnsi="Times New Roman" w:eastAsia="方正仿宋_GBK" w:cs="Times New Roman"/>
          <w:sz w:val="32"/>
          <w:szCs w:val="32"/>
          <w:shd w:val="clear" w:color="auto" w:fill="FFFFFF"/>
        </w:rPr>
        <w:t>）卫生健康支出</w:t>
      </w:r>
      <w:r>
        <w:rPr>
          <w:rFonts w:hint="default" w:ascii="Times New Roman" w:hAnsi="Times New Roman" w:eastAsia="方正仿宋_GBK" w:cs="Times New Roman"/>
          <w:sz w:val="32"/>
          <w:szCs w:val="32"/>
        </w:rPr>
        <w:t>57.59</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1.8</w:t>
      </w:r>
      <w:r>
        <w:rPr>
          <w:rFonts w:hint="default" w:ascii="Times New Roman" w:hAnsi="Times New Roman" w:eastAsia="方正仿宋_GBK" w:cs="Times New Roman"/>
          <w:sz w:val="32"/>
          <w:szCs w:val="32"/>
          <w:shd w:val="clear" w:color="auto" w:fill="FFFFFF"/>
        </w:rPr>
        <w:t>%，较年初预算数减少38.4万元，下降40.0%，主要原因</w:t>
      </w:r>
      <w:r>
        <w:rPr>
          <w:rFonts w:hint="eastAsia" w:ascii="Times New Roman" w:hAnsi="Times New Roman" w:eastAsia="方正仿宋_GBK" w:cs="Times New Roman"/>
          <w:sz w:val="32"/>
          <w:szCs w:val="32"/>
          <w:shd w:val="clear" w:color="auto" w:fill="FFFFFF"/>
          <w:lang w:eastAsia="zh-CN"/>
        </w:rPr>
        <w:t>取消疫情防控，减少相应支出。</w:t>
      </w:r>
    </w:p>
    <w:p>
      <w:pPr>
        <w:pStyle w:val="4"/>
        <w:snapToGrid w:val="0"/>
        <w:spacing w:before="0" w:beforeAutospacing="0" w:after="0" w:afterAutospacing="0" w:line="600" w:lineRule="exact"/>
        <w:ind w:firstLine="640" w:firstLineChars="200"/>
        <w:jc w:val="both"/>
        <w:rPr>
          <w:rFonts w:hint="eastAsia"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6</w:t>
      </w:r>
      <w:r>
        <w:rPr>
          <w:rFonts w:hint="default" w:ascii="Times New Roman" w:hAnsi="Times New Roman" w:eastAsia="方正仿宋_GBK" w:cs="Times New Roman"/>
          <w:sz w:val="32"/>
          <w:szCs w:val="32"/>
          <w:shd w:val="clear" w:color="auto" w:fill="FFFFFF"/>
        </w:rPr>
        <w:t>）节能环保支出</w:t>
      </w:r>
      <w:r>
        <w:rPr>
          <w:rFonts w:hint="default" w:ascii="Times New Roman" w:hAnsi="Times New Roman" w:eastAsia="方正仿宋_GBK" w:cs="Times New Roman"/>
          <w:sz w:val="32"/>
          <w:szCs w:val="32"/>
        </w:rPr>
        <w:t>117.09</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3.</w:t>
      </w: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shd w:val="clear" w:color="auto" w:fill="FFFFFF"/>
        </w:rPr>
        <w:t>%，较年初预算数增加35.09万元，增长42.</w:t>
      </w:r>
      <w:r>
        <w:rPr>
          <w:rFonts w:hint="eastAsia" w:ascii="Times New Roman" w:hAnsi="Times New Roman" w:eastAsia="方正仿宋_GBK" w:cs="Times New Roman"/>
          <w:sz w:val="32"/>
          <w:szCs w:val="32"/>
          <w:shd w:val="clear" w:color="auto" w:fill="FFFFFF"/>
          <w:lang w:val="en-US" w:eastAsia="zh-CN"/>
        </w:rPr>
        <w:t>8</w:t>
      </w:r>
      <w:r>
        <w:rPr>
          <w:rFonts w:hint="default" w:ascii="Times New Roman" w:hAnsi="Times New Roman" w:eastAsia="方正仿宋_GBK" w:cs="Times New Roman"/>
          <w:sz w:val="32"/>
          <w:szCs w:val="32"/>
          <w:shd w:val="clear" w:color="auto" w:fill="FFFFFF"/>
        </w:rPr>
        <w:t>%，主要原因是</w:t>
      </w:r>
      <w:r>
        <w:rPr>
          <w:rFonts w:hint="eastAsia" w:ascii="Times New Roman" w:hAnsi="Times New Roman" w:eastAsia="方正仿宋_GBK" w:cs="Times New Roman"/>
          <w:sz w:val="32"/>
          <w:szCs w:val="32"/>
          <w:shd w:val="clear" w:color="auto" w:fill="FFFFFF"/>
          <w:lang w:eastAsia="zh-CN"/>
        </w:rPr>
        <w:t>拦河埝水库库岸环境安全应急综合治理</w:t>
      </w:r>
      <w:r>
        <w:rPr>
          <w:rFonts w:hint="eastAsia" w:ascii="Times New Roman" w:hAnsi="Times New Roman" w:eastAsia="方正仿宋_GBK"/>
          <w:bCs/>
          <w:sz w:val="32"/>
          <w:szCs w:val="32"/>
          <w:lang w:val="en-US" w:eastAsia="zh-CN"/>
        </w:rPr>
        <w:t>工程为专项资金，年初未纳入预算数。</w:t>
      </w:r>
    </w:p>
    <w:p>
      <w:pPr>
        <w:pStyle w:val="4"/>
        <w:keepNext w:val="0"/>
        <w:keepLines w:val="0"/>
        <w:pageBreakBefore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7</w:t>
      </w:r>
      <w:r>
        <w:rPr>
          <w:rFonts w:hint="default" w:ascii="Times New Roman" w:hAnsi="Times New Roman" w:eastAsia="方正仿宋_GBK" w:cs="Times New Roman"/>
          <w:sz w:val="32"/>
          <w:szCs w:val="32"/>
          <w:shd w:val="clear" w:color="auto" w:fill="FFFFFF"/>
        </w:rPr>
        <w:t>）城乡社区支出</w:t>
      </w:r>
      <w:r>
        <w:rPr>
          <w:rFonts w:hint="default" w:ascii="Times New Roman" w:hAnsi="Times New Roman" w:eastAsia="方正仿宋_GBK" w:cs="Times New Roman"/>
          <w:sz w:val="32"/>
          <w:szCs w:val="32"/>
        </w:rPr>
        <w:t>525.86</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16.4</w:t>
      </w:r>
      <w:r>
        <w:rPr>
          <w:rFonts w:hint="default" w:ascii="Times New Roman" w:hAnsi="Times New Roman" w:eastAsia="方正仿宋_GBK" w:cs="Times New Roman"/>
          <w:sz w:val="32"/>
          <w:szCs w:val="32"/>
          <w:shd w:val="clear" w:color="auto" w:fill="FFFFFF"/>
        </w:rPr>
        <w:t>%，较年初预算数增加414.86万元，增长373.</w:t>
      </w:r>
      <w:r>
        <w:rPr>
          <w:rFonts w:hint="eastAsia" w:ascii="Times New Roman" w:hAnsi="Times New Roman" w:eastAsia="方正仿宋_GBK" w:cs="Times New Roman"/>
          <w:sz w:val="32"/>
          <w:szCs w:val="32"/>
          <w:shd w:val="clear" w:color="auto" w:fill="FFFFFF"/>
          <w:lang w:val="en-US" w:eastAsia="zh-CN"/>
        </w:rPr>
        <w:t>8</w:t>
      </w:r>
      <w:r>
        <w:rPr>
          <w:rFonts w:hint="default" w:ascii="Times New Roman" w:hAnsi="Times New Roman" w:eastAsia="方正仿宋_GBK" w:cs="Times New Roman"/>
          <w:sz w:val="32"/>
          <w:szCs w:val="32"/>
          <w:shd w:val="clear" w:color="auto" w:fill="FFFFFF"/>
        </w:rPr>
        <w:t>%，主要原因</w:t>
      </w:r>
      <w:r>
        <w:rPr>
          <w:rFonts w:hint="default" w:ascii="Times New Roman" w:hAnsi="Times New Roman" w:eastAsia="方正仿宋_GBK" w:cs="Times New Roman"/>
          <w:sz w:val="32"/>
          <w:szCs w:val="32"/>
          <w:highlight w:val="none"/>
          <w:lang w:val="en-US" w:eastAsia="zh-CN"/>
        </w:rPr>
        <w:t>创建市级卫生镇，</w:t>
      </w:r>
      <w:r>
        <w:rPr>
          <w:rFonts w:hint="eastAsia" w:ascii="Times New Roman" w:hAnsi="Times New Roman" w:eastAsia="方正仿宋_GBK" w:cs="Times New Roman"/>
          <w:sz w:val="32"/>
          <w:szCs w:val="32"/>
          <w:highlight w:val="none"/>
          <w:lang w:val="en-US" w:eastAsia="zh-CN"/>
        </w:rPr>
        <w:t>加大</w:t>
      </w:r>
      <w:r>
        <w:rPr>
          <w:rFonts w:hint="default" w:ascii="Times New Roman" w:hAnsi="Times New Roman" w:eastAsia="方正仿宋_GBK" w:cs="Times New Roman"/>
          <w:sz w:val="32"/>
          <w:szCs w:val="32"/>
          <w:highlight w:val="none"/>
          <w:lang w:val="en-US" w:eastAsia="zh-CN"/>
        </w:rPr>
        <w:t>对人居环境的治理</w:t>
      </w:r>
      <w:r>
        <w:rPr>
          <w:rFonts w:hint="eastAsia" w:ascii="Times New Roman" w:hAnsi="Times New Roman" w:eastAsia="方正仿宋_GBK" w:cs="Times New Roman"/>
          <w:sz w:val="32"/>
          <w:szCs w:val="32"/>
          <w:highlight w:val="none"/>
          <w:lang w:val="en-US" w:eastAsia="zh-CN"/>
        </w:rPr>
        <w:t>。</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ascii="Times New Roman" w:hAnsi="Times New Roman" w:eastAsia="方正仿宋_GBK"/>
          <w:bCs/>
          <w:sz w:val="32"/>
          <w:szCs w:val="32"/>
        </w:rPr>
      </w:pP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8</w:t>
      </w:r>
      <w:r>
        <w:rPr>
          <w:rFonts w:hint="default" w:ascii="Times New Roman" w:hAnsi="Times New Roman" w:eastAsia="方正仿宋_GBK" w:cs="Times New Roman"/>
          <w:sz w:val="32"/>
          <w:szCs w:val="32"/>
          <w:shd w:val="clear" w:color="auto" w:fill="FFFFFF"/>
        </w:rPr>
        <w:t>）农林水支出</w:t>
      </w:r>
      <w:r>
        <w:rPr>
          <w:rFonts w:hint="default" w:ascii="Times New Roman" w:hAnsi="Times New Roman" w:eastAsia="方正仿宋_GBK" w:cs="Times New Roman"/>
          <w:sz w:val="32"/>
          <w:szCs w:val="32"/>
        </w:rPr>
        <w:t>1072.66</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33.5</w:t>
      </w:r>
      <w:r>
        <w:rPr>
          <w:rFonts w:hint="default" w:ascii="Times New Roman" w:hAnsi="Times New Roman" w:eastAsia="方正仿宋_GBK" w:cs="Times New Roman"/>
          <w:sz w:val="32"/>
          <w:szCs w:val="32"/>
          <w:shd w:val="clear" w:color="auto" w:fill="FFFFFF"/>
        </w:rPr>
        <w:t>%，较年初预算数减少213.71万元，下降16.6%，主要原因</w:t>
      </w:r>
      <w:r>
        <w:rPr>
          <w:rFonts w:hint="eastAsia" w:ascii="Times New Roman" w:hAnsi="Times New Roman" w:eastAsia="方正仿宋_GBK" w:cs="Times New Roman"/>
          <w:sz w:val="32"/>
          <w:szCs w:val="32"/>
          <w:shd w:val="clear" w:color="auto" w:fill="FFFFFF"/>
          <w:lang w:eastAsia="zh-CN"/>
        </w:rPr>
        <w:t>是</w:t>
      </w:r>
      <w:r>
        <w:rPr>
          <w:rFonts w:hint="eastAsia" w:ascii="Times New Roman" w:hAnsi="Times New Roman" w:eastAsia="方正仿宋_GBK"/>
          <w:bCs/>
          <w:sz w:val="32"/>
          <w:szCs w:val="32"/>
          <w:lang w:eastAsia="zh-CN"/>
        </w:rPr>
        <w:t>农林水事业人员支出减少</w:t>
      </w:r>
      <w:r>
        <w:rPr>
          <w:rFonts w:ascii="Times New Roman" w:hAnsi="Times New Roman" w:eastAsia="方正仿宋_GBK"/>
          <w:bCs/>
          <w:sz w:val="32"/>
          <w:szCs w:val="32"/>
        </w:rPr>
        <w:t>。</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9</w:t>
      </w:r>
      <w:r>
        <w:rPr>
          <w:rFonts w:hint="default" w:ascii="Times New Roman" w:hAnsi="Times New Roman" w:eastAsia="方正仿宋_GBK" w:cs="Times New Roman"/>
          <w:sz w:val="32"/>
          <w:szCs w:val="32"/>
          <w:shd w:val="clear" w:color="auto" w:fill="FFFFFF"/>
        </w:rPr>
        <w:t>）交通运输支出</w:t>
      </w:r>
      <w:r>
        <w:rPr>
          <w:rFonts w:hint="default" w:ascii="Times New Roman" w:hAnsi="Times New Roman" w:eastAsia="方正仿宋_GBK" w:cs="Times New Roman"/>
          <w:sz w:val="32"/>
          <w:szCs w:val="32"/>
        </w:rPr>
        <w:t>232.75</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7.</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shd w:val="clear" w:color="auto" w:fill="FFFFFF"/>
        </w:rPr>
        <w:t>%，较年初预算数增加184.75万元，增长384.9%，主要原因</w:t>
      </w:r>
      <w:r>
        <w:rPr>
          <w:rFonts w:hint="eastAsia" w:ascii="Times New Roman" w:hAnsi="Times New Roman" w:eastAsia="方正仿宋_GBK" w:cs="Times New Roman"/>
          <w:sz w:val="32"/>
          <w:szCs w:val="32"/>
          <w:shd w:val="clear" w:color="auto" w:fill="FFFFFF"/>
          <w:lang w:eastAsia="zh-CN"/>
        </w:rPr>
        <w:t>是</w:t>
      </w:r>
      <w:r>
        <w:rPr>
          <w:rFonts w:hint="default" w:ascii="Times New Roman" w:hAnsi="Times New Roman" w:eastAsia="方正仿宋_GBK" w:cs="Times New Roman"/>
          <w:sz w:val="32"/>
          <w:szCs w:val="32"/>
          <w:lang w:val="en-US" w:eastAsia="zh-CN"/>
        </w:rPr>
        <w:t>基础设施建设包含</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四好农村路</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建设项目和乡村振兴泥结石路硬化项目</w:t>
      </w:r>
      <w:r>
        <w:rPr>
          <w:rFonts w:hint="eastAsia" w:ascii="Times New Roman" w:hAnsi="Times New Roman" w:eastAsia="方正仿宋_GBK" w:cs="Times New Roman"/>
          <w:sz w:val="32"/>
          <w:szCs w:val="32"/>
          <w:lang w:val="en-US" w:eastAsia="zh-CN"/>
        </w:rPr>
        <w:t>年初未纳入预算。</w:t>
      </w:r>
    </w:p>
    <w:p>
      <w:pPr>
        <w:keepNext w:val="0"/>
        <w:keepLines w:val="0"/>
        <w:pageBreakBefore w:val="0"/>
        <w:kinsoku/>
        <w:wordWrap/>
        <w:overflowPunct/>
        <w:topLinePunct w:val="0"/>
        <w:autoSpaceDE/>
        <w:autoSpaceDN/>
        <w:bidi w:val="0"/>
        <w:adjustRightInd/>
        <w:spacing w:beforeAutospacing="0" w:afterAutospacing="0"/>
        <w:ind w:firstLine="640" w:firstLineChars="200"/>
        <w:textAlignment w:val="auto"/>
        <w:rPr>
          <w:rFonts w:hint="eastAsia" w:ascii="Times New Roman" w:hAnsi="Times New Roman" w:eastAsia="方正仿宋_GBK" w:cs="Times New Roman"/>
          <w:color w:val="FF0000"/>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（1</w:t>
      </w:r>
      <w:r>
        <w:rPr>
          <w:rFonts w:hint="eastAsia" w:ascii="Times New Roman" w:hAnsi="Times New Roman" w:eastAsia="方正仿宋_GBK" w:cs="Times New Roman"/>
          <w:sz w:val="32"/>
          <w:szCs w:val="32"/>
          <w:shd w:val="clear" w:color="auto" w:fill="FFFFFF"/>
          <w:lang w:val="en-US" w:eastAsia="zh-CN"/>
        </w:rPr>
        <w:t>0</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住房保障支出74.05</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2.3</w:t>
      </w:r>
      <w:r>
        <w:rPr>
          <w:rFonts w:hint="default" w:ascii="Times New Roman" w:hAnsi="Times New Roman" w:eastAsia="方正仿宋_GBK" w:cs="Times New Roman"/>
          <w:sz w:val="32"/>
          <w:szCs w:val="32"/>
          <w:shd w:val="clear" w:color="auto" w:fill="FFFFFF"/>
        </w:rPr>
        <w:t>%，较年初预算数无增减</w:t>
      </w:r>
      <w:r>
        <w:rPr>
          <w:rFonts w:hint="eastAsia" w:ascii="Times New Roman" w:hAnsi="Times New Roman" w:eastAsia="方正仿宋_GBK" w:cs="Times New Roman"/>
          <w:sz w:val="32"/>
          <w:szCs w:val="32"/>
          <w:shd w:val="clear" w:color="auto" w:fill="FFFFFF"/>
          <w:lang w:eastAsia="zh-CN"/>
        </w:rPr>
        <w:t>。</w:t>
      </w:r>
    </w:p>
    <w:p>
      <w:pPr>
        <w:keepNext w:val="0"/>
        <w:keepLines w:val="0"/>
        <w:pageBreakBefore w:val="0"/>
        <w:kinsoku/>
        <w:wordWrap/>
        <w:overflowPunct/>
        <w:topLinePunct w:val="0"/>
        <w:autoSpaceDE/>
        <w:autoSpaceDN/>
        <w:bidi w:val="0"/>
        <w:adjustRightInd/>
        <w:spacing w:beforeAutospacing="0" w:afterAutospacing="0"/>
        <w:ind w:firstLine="640" w:firstLineChars="200"/>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11</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灾害防治及应急管理支出77.81</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2.4</w:t>
      </w:r>
      <w:r>
        <w:rPr>
          <w:rFonts w:hint="default" w:ascii="Times New Roman" w:hAnsi="Times New Roman" w:eastAsia="方正仿宋_GBK" w:cs="Times New Roman"/>
          <w:sz w:val="32"/>
          <w:szCs w:val="32"/>
          <w:shd w:val="clear" w:color="auto" w:fill="FFFFFF"/>
        </w:rPr>
        <w:t>%，较年初预算数增加21.81万元，增长3</w:t>
      </w:r>
      <w:r>
        <w:rPr>
          <w:rFonts w:hint="eastAsia" w:ascii="Times New Roman" w:hAnsi="Times New Roman" w:eastAsia="方正仿宋_GBK" w:cs="Times New Roman"/>
          <w:sz w:val="32"/>
          <w:szCs w:val="32"/>
          <w:shd w:val="clear" w:color="auto" w:fill="FFFFFF"/>
          <w:lang w:val="en-US" w:eastAsia="zh-CN"/>
        </w:rPr>
        <w:t>9.0</w:t>
      </w:r>
      <w:r>
        <w:rPr>
          <w:rFonts w:hint="default" w:ascii="Times New Roman" w:hAnsi="Times New Roman" w:eastAsia="方正仿宋_GBK" w:cs="Times New Roman"/>
          <w:sz w:val="32"/>
          <w:szCs w:val="32"/>
          <w:shd w:val="clear" w:color="auto" w:fill="FFFFFF"/>
        </w:rPr>
        <w:t>%，主要原因</w:t>
      </w:r>
      <w:r>
        <w:rPr>
          <w:rFonts w:hint="eastAsia" w:ascii="Times New Roman" w:hAnsi="Times New Roman" w:eastAsia="方正仿宋_GBK" w:cs="Times New Roman"/>
          <w:sz w:val="32"/>
          <w:szCs w:val="32"/>
          <w:shd w:val="clear" w:color="auto" w:fill="FFFFFF"/>
          <w:lang w:eastAsia="zh-CN"/>
        </w:rPr>
        <w:t>是防汛救灾专项资金年初未纳入预算。</w:t>
      </w:r>
    </w:p>
    <w:p>
      <w:pPr>
        <w:pStyle w:val="8"/>
        <w:autoSpaceDE w:val="0"/>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（四）一般公共预算财政拨款基本支出决算情况说明</w:t>
      </w:r>
    </w:p>
    <w:p>
      <w:pPr>
        <w:pStyle w:val="4"/>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2023年度一般公共财政拨款基本支出</w:t>
      </w:r>
      <w:r>
        <w:rPr>
          <w:rFonts w:hint="default" w:ascii="Times New Roman" w:hAnsi="Times New Roman" w:eastAsia="方正仿宋_GBK" w:cs="Times New Roman"/>
          <w:sz w:val="32"/>
          <w:szCs w:val="32"/>
        </w:rPr>
        <w:t>1559.22</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1252.38</w:t>
      </w:r>
      <w:r>
        <w:rPr>
          <w:rFonts w:hint="default" w:ascii="Times New Roman" w:hAnsi="Times New Roman" w:eastAsia="方正仿宋_GBK" w:cs="Times New Roman"/>
          <w:sz w:val="32"/>
          <w:szCs w:val="32"/>
          <w:shd w:val="clear" w:color="auto" w:fill="FFFFFF"/>
        </w:rPr>
        <w:t>万元，较上年决算数增加60.64万元，增长5.</w:t>
      </w:r>
      <w:r>
        <w:rPr>
          <w:rFonts w:hint="eastAsia" w:ascii="Times New Roman" w:hAnsi="Times New Roman" w:eastAsia="方正仿宋_GBK" w:cs="Times New Roman"/>
          <w:sz w:val="32"/>
          <w:szCs w:val="32"/>
          <w:shd w:val="clear" w:color="auto" w:fill="FFFFFF"/>
          <w:lang w:val="en-US" w:eastAsia="zh-CN"/>
        </w:rPr>
        <w:t>1</w:t>
      </w:r>
      <w:r>
        <w:rPr>
          <w:rFonts w:hint="default" w:ascii="Times New Roman" w:hAnsi="Times New Roman" w:eastAsia="方正仿宋_GBK" w:cs="Times New Roman"/>
          <w:sz w:val="32"/>
          <w:szCs w:val="32"/>
          <w:shd w:val="clear" w:color="auto" w:fill="FFFFFF"/>
        </w:rPr>
        <w:t>%，主要原因是</w:t>
      </w:r>
      <w:r>
        <w:rPr>
          <w:rFonts w:hint="eastAsia" w:ascii="Times New Roman" w:hAnsi="Times New Roman" w:eastAsia="方正仿宋_GBK" w:cs="Times New Roman"/>
          <w:sz w:val="32"/>
          <w:szCs w:val="32"/>
          <w:shd w:val="clear" w:color="auto" w:fill="FFFFFF"/>
          <w:lang w:eastAsia="zh-CN"/>
        </w:rPr>
        <w:t>新进事业人员</w:t>
      </w:r>
      <w:r>
        <w:rPr>
          <w:rFonts w:hint="eastAsia" w:ascii="Times New Roman" w:hAnsi="Times New Roman" w:eastAsia="方正仿宋_GBK" w:cs="Times New Roman"/>
          <w:sz w:val="32"/>
          <w:szCs w:val="32"/>
          <w:shd w:val="clear" w:color="auto" w:fill="FFFFFF"/>
          <w:lang w:val="en-US" w:eastAsia="zh-CN"/>
        </w:rPr>
        <w:t>1名，行政人员2名。</w:t>
      </w:r>
      <w:r>
        <w:rPr>
          <w:rFonts w:hint="default" w:ascii="Times New Roman" w:hAnsi="Times New Roman" w:eastAsia="方正仿宋_GBK" w:cs="Times New Roman"/>
          <w:sz w:val="32"/>
          <w:szCs w:val="32"/>
          <w:shd w:val="clear" w:color="auto" w:fill="FFFFFF"/>
        </w:rPr>
        <w:t>人员经费用途主要</w:t>
      </w:r>
      <w:r>
        <w:rPr>
          <w:rFonts w:hint="eastAsia" w:ascii="Times New Roman" w:hAnsi="Times New Roman" w:eastAsia="方正仿宋_GBK" w:cs="Times New Roman"/>
          <w:sz w:val="32"/>
          <w:szCs w:val="32"/>
          <w:shd w:val="clear" w:color="auto" w:fill="FFFFFF"/>
          <w:lang w:eastAsia="zh-CN"/>
        </w:rPr>
        <w:t>包括</w:t>
      </w:r>
      <w:r>
        <w:rPr>
          <w:rFonts w:hint="eastAsia" w:ascii="方正仿宋_GBK" w:hAnsi="方正仿宋_GBK" w:eastAsia="方正仿宋_GBK" w:cs="方正仿宋_GBK"/>
          <w:sz w:val="32"/>
          <w:szCs w:val="32"/>
          <w:lang w:val="en-US" w:eastAsia="zh-CN"/>
        </w:rPr>
        <w:t>在职人员工资福利及社会保险缴费</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rPr>
        <w:t>306.85</w:t>
      </w:r>
      <w:r>
        <w:rPr>
          <w:rFonts w:hint="default" w:ascii="Times New Roman" w:hAnsi="Times New Roman" w:eastAsia="方正仿宋_GBK" w:cs="Times New Roman"/>
          <w:sz w:val="32"/>
          <w:szCs w:val="32"/>
          <w:shd w:val="clear" w:color="auto" w:fill="FFFFFF"/>
        </w:rPr>
        <w:t>万元，较上年决算数减少75.98万元，下降19.</w:t>
      </w:r>
      <w:r>
        <w:rPr>
          <w:rFonts w:hint="eastAsia" w:ascii="Times New Roman" w:hAnsi="Times New Roman" w:eastAsia="方正仿宋_GBK" w:cs="Times New Roman"/>
          <w:sz w:val="32"/>
          <w:szCs w:val="32"/>
          <w:shd w:val="clear" w:color="auto" w:fill="FFFFFF"/>
          <w:lang w:val="en-US" w:eastAsia="zh-CN"/>
        </w:rPr>
        <w:t>9</w:t>
      </w:r>
      <w:r>
        <w:rPr>
          <w:rFonts w:hint="default" w:ascii="Times New Roman" w:hAnsi="Times New Roman" w:eastAsia="方正仿宋_GBK" w:cs="Times New Roman"/>
          <w:sz w:val="32"/>
          <w:szCs w:val="32"/>
          <w:shd w:val="clear" w:color="auto" w:fill="FFFFFF"/>
        </w:rPr>
        <w:t>%，主要原因</w:t>
      </w:r>
      <w:r>
        <w:rPr>
          <w:rFonts w:hint="eastAsia" w:ascii="Times New Roman" w:hAnsi="Times New Roman" w:eastAsia="方正仿宋_GBK" w:cs="Times New Roman"/>
          <w:sz w:val="32"/>
          <w:szCs w:val="32"/>
          <w:shd w:val="clear" w:color="auto" w:fill="FFFFFF"/>
          <w:lang w:eastAsia="zh-CN"/>
        </w:rPr>
        <w:t>是严格落实中央八项规定，厉行节约。</w:t>
      </w:r>
      <w:r>
        <w:rPr>
          <w:rFonts w:hint="default" w:ascii="Times New Roman" w:hAnsi="Times New Roman" w:eastAsia="方正仿宋_GBK" w:cs="Times New Roman"/>
          <w:sz w:val="32"/>
          <w:szCs w:val="32"/>
          <w:shd w:val="clear" w:color="auto" w:fill="FFFFFF"/>
        </w:rPr>
        <w:t>公用经费用途主要包括</w:t>
      </w:r>
      <w:r>
        <w:rPr>
          <w:rFonts w:hint="eastAsia" w:ascii="方正仿宋_GBK" w:hAnsi="方正仿宋_GBK" w:eastAsia="方正仿宋_GBK" w:cs="方正仿宋_GBK"/>
          <w:sz w:val="32"/>
          <w:szCs w:val="32"/>
          <w:lang w:val="en-US" w:eastAsia="zh-CN"/>
        </w:rPr>
        <w:t>办公费、邮电费、水电费、维修维护费、公务用车运行维护费、差旅费、交通费</w:t>
      </w:r>
      <w:r>
        <w:rPr>
          <w:rFonts w:ascii="Times New Roman" w:hAnsi="Times New Roman" w:eastAsia="方正仿宋_GBK"/>
          <w:bCs/>
          <w:sz w:val="32"/>
          <w:szCs w:val="32"/>
        </w:rPr>
        <w:t>。</w:t>
      </w:r>
    </w:p>
    <w:p>
      <w:pPr>
        <w:pStyle w:val="8"/>
        <w:autoSpaceDE w:val="0"/>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（五）政府性基金预算收支决算情况说明</w:t>
      </w:r>
    </w:p>
    <w:p>
      <w:pPr>
        <w:pStyle w:val="4"/>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本部门2023年度无政府性基金预算财政拨款收支。</w:t>
      </w:r>
    </w:p>
    <w:p>
      <w:pPr>
        <w:pStyle w:val="8"/>
        <w:autoSpaceDE w:val="0"/>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（六）国有资本经营预算财政拨款支出决算情况说明</w:t>
      </w:r>
    </w:p>
    <w:p>
      <w:pPr>
        <w:pStyle w:val="4"/>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本部门2023年度无国有资本经营预算财政拨款支出。</w:t>
      </w:r>
    </w:p>
    <w:p>
      <w:pPr>
        <w:pStyle w:val="4"/>
        <w:shd w:val="clear" w:color="auto" w:fill="FFFFFF"/>
        <w:rPr>
          <w:rStyle w:val="6"/>
          <w:rFonts w:hint="default" w:ascii="Times New Roman" w:hAnsi="Times New Roman" w:eastAsia="黑体" w:cs="Times New Roman"/>
          <w:sz w:val="32"/>
          <w:szCs w:val="32"/>
          <w:shd w:val="clear" w:color="auto" w:fill="FFFFFF"/>
        </w:rPr>
      </w:pPr>
      <w:r>
        <w:rPr>
          <w:rStyle w:val="6"/>
          <w:rFonts w:hint="default" w:ascii="Times New Roman" w:hAnsi="Times New Roman" w:eastAsia="黑体" w:cs="Times New Roman"/>
          <w:sz w:val="32"/>
          <w:szCs w:val="32"/>
          <w:shd w:val="clear" w:color="auto" w:fill="FFFFFF"/>
        </w:rPr>
        <w:t>三、“三公”经费情况说明</w:t>
      </w:r>
    </w:p>
    <w:p>
      <w:pPr>
        <w:pStyle w:val="8"/>
        <w:autoSpaceDE w:val="0"/>
        <w:ind w:left="0" w:leftChars="0" w:firstLine="321" w:firstLineChars="100"/>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 xml:space="preserve"> （一）“三公”经费支出总体情况说明</w:t>
      </w:r>
    </w:p>
    <w:p>
      <w:pPr>
        <w:pStyle w:val="4"/>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2023年度“三公”经费支出共计</w:t>
      </w:r>
      <w:r>
        <w:rPr>
          <w:rFonts w:hint="default" w:ascii="Times New Roman" w:hAnsi="Times New Roman" w:eastAsia="方正仿宋_GBK" w:cs="Times New Roman"/>
          <w:sz w:val="32"/>
          <w:szCs w:val="32"/>
        </w:rPr>
        <w:t>3.64</w:t>
      </w:r>
      <w:r>
        <w:rPr>
          <w:rFonts w:hint="default" w:ascii="Times New Roman" w:hAnsi="Times New Roman" w:eastAsia="方正仿宋_GBK" w:cs="Times New Roman"/>
          <w:sz w:val="32"/>
          <w:szCs w:val="32"/>
          <w:shd w:val="clear" w:color="auto" w:fill="FFFFFF"/>
        </w:rPr>
        <w:t>万元，较年初预算数减少12.56万元，下降77.5%，主要原因是</w:t>
      </w:r>
      <w:r>
        <w:rPr>
          <w:rFonts w:hint="eastAsia" w:ascii="方正仿宋_GBK" w:hAnsi="方正仿宋_GBK" w:eastAsia="方正仿宋_GBK" w:cs="方正仿宋_GBK"/>
          <w:sz w:val="32"/>
          <w:szCs w:val="32"/>
          <w:lang w:val="en-US" w:eastAsia="zh-CN"/>
        </w:rPr>
        <w:t>落实中央八项规定精神，厉行节约</w:t>
      </w:r>
      <w:r>
        <w:rPr>
          <w:rFonts w:ascii="Times New Roman" w:hAnsi="Times New Roman" w:eastAsia="方正仿宋_GBK"/>
          <w:bCs/>
          <w:sz w:val="32"/>
          <w:szCs w:val="32"/>
        </w:rPr>
        <w:t>。</w:t>
      </w:r>
      <w:r>
        <w:rPr>
          <w:rFonts w:hint="default" w:ascii="Times New Roman" w:hAnsi="Times New Roman" w:eastAsia="方正仿宋_GBK" w:cs="Times New Roman"/>
          <w:sz w:val="32"/>
          <w:szCs w:val="32"/>
          <w:shd w:val="clear" w:color="auto" w:fill="FFFFFF"/>
        </w:rPr>
        <w:t>较上年支出数减少0.07万元，下降1.</w:t>
      </w:r>
      <w:r>
        <w:rPr>
          <w:rFonts w:hint="eastAsia" w:ascii="Times New Roman" w:hAnsi="Times New Roman" w:eastAsia="方正仿宋_GBK" w:cs="Times New Roman"/>
          <w:sz w:val="32"/>
          <w:szCs w:val="32"/>
          <w:shd w:val="clear" w:color="auto" w:fill="FFFFFF"/>
          <w:lang w:val="en-US" w:eastAsia="zh-CN"/>
        </w:rPr>
        <w:t>9</w:t>
      </w:r>
      <w:r>
        <w:rPr>
          <w:rFonts w:hint="default" w:ascii="Times New Roman" w:hAnsi="Times New Roman" w:eastAsia="方正仿宋_GBK" w:cs="Times New Roman"/>
          <w:sz w:val="32"/>
          <w:szCs w:val="32"/>
          <w:shd w:val="clear" w:color="auto" w:fill="FFFFFF"/>
        </w:rPr>
        <w:t>%，主要原因是</w:t>
      </w:r>
      <w:r>
        <w:rPr>
          <w:rFonts w:hint="eastAsia" w:ascii="Times New Roman" w:hAnsi="Times New Roman" w:eastAsia="方正仿宋_GBK"/>
          <w:bCs/>
          <w:color w:val="auto"/>
          <w:sz w:val="32"/>
          <w:szCs w:val="32"/>
          <w:highlight w:val="none"/>
          <w:lang w:eastAsia="zh-CN"/>
        </w:rPr>
        <w:t>森林防火巡逻及应急保障用车减少，公车维修养护费用减少。</w:t>
      </w:r>
    </w:p>
    <w:p>
      <w:pPr>
        <w:pStyle w:val="8"/>
        <w:autoSpaceDE w:val="0"/>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（二）“三公”经费分项支出情况</w:t>
      </w:r>
    </w:p>
    <w:p>
      <w:pPr>
        <w:pStyle w:val="4"/>
        <w:snapToGrid w:val="0"/>
        <w:spacing w:before="0" w:beforeAutospacing="0" w:after="0" w:afterAutospacing="0" w:line="600" w:lineRule="exact"/>
        <w:ind w:firstLine="640" w:firstLineChars="200"/>
        <w:jc w:val="both"/>
        <w:rPr>
          <w:rFonts w:hint="eastAsia"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2023年度本单位因公出国（境）费用0万元，费用支出较年初预算数增加0万元，增长0.0%。较上年支出数增加0万元，增长0.0%。2023年度我单位无因公出国（境）支出，与上年度决算数持平。</w:t>
      </w:r>
      <w:r>
        <w:rPr>
          <w:rFonts w:hint="eastAsia" w:ascii="Times New Roman" w:hAnsi="Times New Roman" w:eastAsia="方正仿宋_GBK" w:cs="Times New Roman"/>
          <w:sz w:val="32"/>
          <w:szCs w:val="32"/>
          <w:shd w:val="clear" w:color="auto" w:fill="FFFFFF"/>
        </w:rPr>
        <w:br w:type="textWrapping"/>
      </w:r>
      <w:r>
        <w:rPr>
          <w:rFonts w:hint="eastAsia" w:ascii="Times New Roman" w:hAnsi="Times New Roman" w:eastAsia="方正仿宋_GBK" w:cs="Times New Roman"/>
          <w:sz w:val="32"/>
          <w:szCs w:val="32"/>
          <w:shd w:val="clear" w:color="auto" w:fill="FFFFFF"/>
          <w:lang w:val="en-US" w:eastAsia="zh-CN"/>
        </w:rPr>
        <w:t xml:space="preserve">    </w:t>
      </w:r>
      <w:r>
        <w:rPr>
          <w:rFonts w:hint="eastAsia" w:ascii="Times New Roman" w:hAnsi="Times New Roman" w:eastAsia="方正仿宋_GBK" w:cs="Times New Roman"/>
          <w:sz w:val="32"/>
          <w:szCs w:val="32"/>
          <w:shd w:val="clear" w:color="auto" w:fill="FFFFFF"/>
        </w:rPr>
        <w:t>公务车购置费0万元，费用支出较年初预算数增加0万元，增长0.0%。较上年支出数增加0万元，增长0.0%。</w:t>
      </w:r>
      <w:r>
        <w:rPr>
          <w:rFonts w:hint="eastAsia" w:ascii="Times New Roman" w:hAnsi="Times New Roman" w:eastAsia="方正仿宋_GBK" w:cs="Times New Roman"/>
          <w:sz w:val="32"/>
          <w:szCs w:val="32"/>
          <w:shd w:val="clear" w:color="auto" w:fill="FFFFFF"/>
          <w:lang w:val="en-US" w:eastAsia="zh-CN"/>
        </w:rPr>
        <w:t>2023年度我单位无公务车购置费支出，与上年度决算数持平</w:t>
      </w:r>
      <w:r>
        <w:rPr>
          <w:rFonts w:hint="eastAsia" w:ascii="Times New Roman" w:hAnsi="Times New Roman" w:eastAsia="方正仿宋_GBK" w:cs="Times New Roman"/>
          <w:sz w:val="32"/>
          <w:szCs w:val="32"/>
          <w:shd w:val="clear" w:color="auto" w:fill="FFFFFF"/>
          <w:lang w:eastAsia="zh-CN"/>
        </w:rPr>
        <w:t>。</w:t>
      </w:r>
    </w:p>
    <w:p>
      <w:pPr>
        <w:pStyle w:val="4"/>
        <w:snapToGrid w:val="0"/>
        <w:spacing w:before="0" w:beforeAutospacing="0" w:after="0" w:afterAutospacing="0" w:line="600" w:lineRule="exact"/>
        <w:ind w:firstLine="640" w:firstLineChars="200"/>
        <w:jc w:val="both"/>
        <w:rPr>
          <w:rFonts w:hint="eastAsia" w:ascii="Times New Roman" w:hAnsi="Times New Roman" w:eastAsia="方正仿宋_GBK"/>
          <w:bCs/>
          <w:color w:val="auto"/>
          <w:sz w:val="32"/>
          <w:szCs w:val="32"/>
          <w:highlight w:val="none"/>
          <w:lang w:eastAsia="zh-CN"/>
        </w:rPr>
      </w:pPr>
      <w:r>
        <w:rPr>
          <w:rFonts w:hint="default" w:ascii="Times New Roman" w:hAnsi="Times New Roman" w:eastAsia="方正仿宋_GBK" w:cs="Times New Roman"/>
          <w:sz w:val="32"/>
          <w:szCs w:val="32"/>
          <w:shd w:val="clear" w:color="auto" w:fill="FFFFFF"/>
        </w:rPr>
        <w:t>公务车运行维护费</w:t>
      </w:r>
      <w:r>
        <w:rPr>
          <w:rFonts w:hint="default" w:ascii="Times New Roman" w:hAnsi="Times New Roman" w:eastAsia="方正仿宋_GBK" w:cs="Times New Roman"/>
          <w:sz w:val="32"/>
          <w:szCs w:val="32"/>
        </w:rPr>
        <w:t>3.64</w:t>
      </w:r>
      <w:r>
        <w:rPr>
          <w:rFonts w:hint="default" w:ascii="Times New Roman" w:hAnsi="Times New Roman" w:eastAsia="方正仿宋_GBK" w:cs="Times New Roman"/>
          <w:sz w:val="32"/>
          <w:szCs w:val="32"/>
          <w:shd w:val="clear" w:color="auto" w:fill="FFFFFF"/>
        </w:rPr>
        <w:t>万元，主要用于</w:t>
      </w:r>
      <w:r>
        <w:rPr>
          <w:rFonts w:hint="eastAsia" w:ascii="方正仿宋_GBK" w:hAnsi="方正仿宋_GBK" w:eastAsia="方正仿宋_GBK" w:cs="方正仿宋_GBK"/>
          <w:kern w:val="0"/>
          <w:sz w:val="32"/>
          <w:szCs w:val="32"/>
          <w:lang w:val="en-US" w:eastAsia="zh-CN" w:bidi="ar-SA"/>
        </w:rPr>
        <w:t>森林防火巡逻及应急保障用车</w:t>
      </w:r>
      <w:r>
        <w:rPr>
          <w:rFonts w:ascii="Times New Roman" w:hAnsi="Times New Roman" w:eastAsia="方正仿宋_GBK"/>
          <w:bCs/>
          <w:sz w:val="32"/>
          <w:szCs w:val="32"/>
        </w:rPr>
        <w:t>。</w:t>
      </w:r>
      <w:r>
        <w:rPr>
          <w:rFonts w:hint="default" w:ascii="Times New Roman" w:hAnsi="Times New Roman" w:eastAsia="方正仿宋_GBK" w:cs="Times New Roman"/>
          <w:sz w:val="32"/>
          <w:szCs w:val="32"/>
          <w:shd w:val="clear" w:color="auto" w:fill="FFFFFF"/>
        </w:rPr>
        <w:t>费用支出较年初预算数减少12.56万元，下降77.5%，主要原因</w:t>
      </w:r>
      <w:r>
        <w:rPr>
          <w:rFonts w:hint="eastAsia" w:ascii="方正仿宋_GBK" w:hAnsi="方正仿宋_GBK" w:eastAsia="方正仿宋_GBK" w:cs="方正仿宋_GBK"/>
          <w:kern w:val="0"/>
          <w:sz w:val="32"/>
          <w:szCs w:val="32"/>
          <w:lang w:val="en-US" w:eastAsia="zh-CN" w:bidi="ar-SA"/>
        </w:rPr>
        <w:t>是落实中央八</w:t>
      </w:r>
      <w:r>
        <w:rPr>
          <w:rFonts w:hint="eastAsia" w:ascii="方正仿宋_GBK" w:hAnsi="方正仿宋_GBK" w:eastAsia="方正仿宋_GBK" w:cs="方正仿宋_GBK"/>
          <w:sz w:val="32"/>
          <w:szCs w:val="32"/>
          <w:lang w:val="en-US" w:eastAsia="zh-CN"/>
        </w:rPr>
        <w:t>项规定精神，厉行节约</w:t>
      </w:r>
      <w:r>
        <w:rPr>
          <w:rFonts w:ascii="Times New Roman" w:hAnsi="Times New Roman" w:eastAsia="方正仿宋_GBK"/>
          <w:bCs/>
          <w:sz w:val="32"/>
          <w:szCs w:val="32"/>
        </w:rPr>
        <w:t>。</w:t>
      </w:r>
      <w:r>
        <w:rPr>
          <w:rFonts w:hint="default" w:ascii="Times New Roman" w:hAnsi="Times New Roman" w:eastAsia="方正仿宋_GBK" w:cs="Times New Roman"/>
          <w:sz w:val="32"/>
          <w:szCs w:val="32"/>
          <w:shd w:val="clear" w:color="auto" w:fill="FFFFFF"/>
        </w:rPr>
        <w:t>较上年支出数减少0.07万元，下降1.</w:t>
      </w:r>
      <w:r>
        <w:rPr>
          <w:rFonts w:hint="eastAsia" w:ascii="Times New Roman" w:hAnsi="Times New Roman" w:eastAsia="方正仿宋_GBK" w:cs="Times New Roman"/>
          <w:sz w:val="32"/>
          <w:szCs w:val="32"/>
          <w:shd w:val="clear" w:color="auto" w:fill="FFFFFF"/>
          <w:lang w:val="en-US" w:eastAsia="zh-CN"/>
        </w:rPr>
        <w:t>9</w:t>
      </w:r>
      <w:r>
        <w:rPr>
          <w:rFonts w:hint="default" w:ascii="Times New Roman" w:hAnsi="Times New Roman" w:eastAsia="方正仿宋_GBK" w:cs="Times New Roman"/>
          <w:sz w:val="32"/>
          <w:szCs w:val="32"/>
          <w:shd w:val="clear" w:color="auto" w:fill="FFFFFF"/>
        </w:rPr>
        <w:t>%，主要原因是</w:t>
      </w:r>
      <w:r>
        <w:rPr>
          <w:rFonts w:hint="eastAsia" w:ascii="Times New Roman" w:hAnsi="Times New Roman" w:eastAsia="方正仿宋_GBK"/>
          <w:bCs/>
          <w:color w:val="auto"/>
          <w:sz w:val="32"/>
          <w:szCs w:val="32"/>
          <w:highlight w:val="none"/>
          <w:lang w:eastAsia="zh-CN"/>
        </w:rPr>
        <w:t>森林防火巡逻及应急保障用车减少，公车维修养护费用减少。</w:t>
      </w:r>
    </w:p>
    <w:p>
      <w:pPr>
        <w:pStyle w:val="8"/>
        <w:autoSpaceDE w:val="0"/>
        <w:ind w:firstLine="643"/>
        <w:rPr>
          <w:rFonts w:hint="eastAsia" w:ascii="Times New Roman" w:hAnsi="Times New Roman" w:eastAsia="方正仿宋_GBK" w:cs="Times New Roman"/>
          <w:sz w:val="32"/>
          <w:szCs w:val="32"/>
          <w:shd w:val="clear" w:color="auto" w:fill="FFFFFF"/>
          <w:lang w:eastAsia="zh-CN"/>
        </w:rPr>
      </w:pPr>
      <w:r>
        <w:rPr>
          <w:rFonts w:hint="eastAsia" w:ascii="Times New Roman" w:hAnsi="Times New Roman" w:eastAsia="方正仿宋_GBK" w:cs="Times New Roman"/>
          <w:sz w:val="32"/>
          <w:szCs w:val="32"/>
          <w:shd w:val="clear" w:color="auto" w:fill="FFFFFF"/>
          <w:lang w:eastAsia="zh-CN"/>
        </w:rPr>
        <w:t>公务接待费</w:t>
      </w:r>
      <w:r>
        <w:rPr>
          <w:rFonts w:hint="eastAsia" w:ascii="Times New Roman" w:hAnsi="Times New Roman" w:eastAsia="方正仿宋_GBK" w:cs="Times New Roman"/>
          <w:sz w:val="32"/>
          <w:szCs w:val="32"/>
          <w:shd w:val="clear" w:color="auto" w:fill="FFFFFF"/>
        </w:rPr>
        <w:t>0万元，费用支出较年初预算数增加0万元，增长0.0%。较上年支出数增加0万元，增长0.0%。</w:t>
      </w:r>
      <w:r>
        <w:rPr>
          <w:rFonts w:hint="eastAsia" w:ascii="Times New Roman" w:hAnsi="Times New Roman" w:eastAsia="方正仿宋_GBK" w:cs="Times New Roman"/>
          <w:sz w:val="32"/>
          <w:szCs w:val="32"/>
          <w:shd w:val="clear" w:color="auto" w:fill="FFFFFF"/>
          <w:lang w:val="en-US" w:eastAsia="zh-CN"/>
        </w:rPr>
        <w:t>2023年度我单位无公务接待费支出，与上年度决算数持平</w:t>
      </w:r>
      <w:r>
        <w:rPr>
          <w:rFonts w:hint="eastAsia" w:ascii="Times New Roman" w:hAnsi="Times New Roman" w:eastAsia="方正仿宋_GBK" w:cs="Times New Roman"/>
          <w:sz w:val="32"/>
          <w:szCs w:val="32"/>
          <w:shd w:val="clear" w:color="auto" w:fill="FFFFFF"/>
          <w:lang w:eastAsia="zh-CN"/>
        </w:rPr>
        <w:t>。</w:t>
      </w:r>
    </w:p>
    <w:p>
      <w:pPr>
        <w:pStyle w:val="8"/>
        <w:autoSpaceDE w:val="0"/>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（三）“三公”经费实物量情况</w:t>
      </w:r>
    </w:p>
    <w:p>
      <w:pPr>
        <w:pStyle w:val="4"/>
        <w:snapToGrid w:val="0"/>
        <w:spacing w:before="0" w:beforeAutospacing="0" w:after="0" w:afterAutospacing="0" w:line="600" w:lineRule="exact"/>
        <w:ind w:firstLine="640" w:firstLineChars="200"/>
        <w:jc w:val="both"/>
        <w:rPr>
          <w:rFonts w:hint="default" w:ascii="Times New Roman" w:hAnsi="Times New Roman" w:eastAsia="方正仿宋_GBK" w:cs="Times New Roman"/>
          <w:bCs/>
          <w:sz w:val="32"/>
          <w:szCs w:val="32"/>
        </w:rPr>
      </w:pPr>
      <w:r>
        <w:rPr>
          <w:rFonts w:hint="default" w:ascii="Times New Roman" w:hAnsi="Times New Roman" w:eastAsia="方正仿宋_GBK" w:cs="Times New Roman"/>
          <w:sz w:val="32"/>
          <w:szCs w:val="32"/>
          <w:shd w:val="clear" w:color="auto" w:fill="FFFFFF"/>
        </w:rPr>
        <w:t>  2023年度本部门因公出国（境）共计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3</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人。2023年本部门人均接待费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1.21</w:t>
      </w:r>
      <w:r>
        <w:rPr>
          <w:rFonts w:hint="default" w:ascii="Times New Roman" w:hAnsi="Times New Roman" w:eastAsia="方正仿宋_GBK" w:cs="Times New Roman"/>
          <w:sz w:val="32"/>
          <w:szCs w:val="32"/>
          <w:shd w:val="clear" w:color="auto" w:fill="FFFFFF"/>
        </w:rPr>
        <w:t>万元。</w:t>
      </w:r>
    </w:p>
    <w:p>
      <w:pPr>
        <w:pStyle w:val="4"/>
        <w:shd w:val="clear" w:color="auto" w:fill="FFFFFF"/>
        <w:rPr>
          <w:rStyle w:val="6"/>
          <w:rFonts w:hint="default" w:ascii="Times New Roman" w:hAnsi="Times New Roman" w:eastAsia="方正仿宋_GBK" w:cs="Times New Roman"/>
          <w:sz w:val="32"/>
          <w:szCs w:val="32"/>
          <w:shd w:val="clear" w:color="auto" w:fill="FFFFFF"/>
        </w:rPr>
      </w:pPr>
      <w:r>
        <w:rPr>
          <w:rStyle w:val="6"/>
          <w:rFonts w:hint="default" w:ascii="Times New Roman" w:hAnsi="Times New Roman" w:eastAsia="黑体" w:cs="Times New Roman"/>
          <w:sz w:val="32"/>
          <w:szCs w:val="32"/>
          <w:shd w:val="clear" w:color="auto" w:fill="FFFFFF"/>
        </w:rPr>
        <w:t>四、其他需要说明的事项</w:t>
      </w:r>
    </w:p>
    <w:p>
      <w:pPr>
        <w:pStyle w:val="8"/>
        <w:autoSpaceDE w:val="0"/>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（一）财政拨款会议费和培训费情况说明</w:t>
      </w:r>
    </w:p>
    <w:p>
      <w:pPr>
        <w:pStyle w:val="8"/>
        <w:autoSpaceDE w:val="0"/>
        <w:ind w:firstLine="643"/>
        <w:rPr>
          <w:rFonts w:hint="default" w:ascii="Times New Roman" w:hAnsi="Times New Roman" w:eastAsia="方正仿宋_GBK" w:cs="Times New Roman"/>
          <w:sz w:val="32"/>
          <w:szCs w:val="32"/>
        </w:rPr>
      </w:pPr>
      <w:r>
        <w:rPr>
          <w:rFonts w:hint="eastAsia" w:ascii="Times New Roman" w:hAnsi="Times New Roman" w:eastAsia="方正仿宋_GBK"/>
          <w:bCs/>
          <w:sz w:val="32"/>
          <w:szCs w:val="32"/>
          <w:lang w:val="en-US" w:eastAsia="zh-CN"/>
        </w:rPr>
        <w:t>本单位2023年度未发生会议费和培训费支出</w:t>
      </w:r>
      <w:r>
        <w:rPr>
          <w:rFonts w:ascii="Times New Roman" w:hAnsi="Times New Roman" w:eastAsia="方正仿宋_GBK"/>
          <w:bCs/>
          <w:sz w:val="32"/>
          <w:szCs w:val="32"/>
        </w:rPr>
        <w:t>。</w:t>
      </w:r>
    </w:p>
    <w:p>
      <w:pPr>
        <w:pStyle w:val="8"/>
        <w:autoSpaceDE w:val="0"/>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（二）机关运行经费情况说明</w:t>
      </w:r>
    </w:p>
    <w:p>
      <w:pPr>
        <w:pStyle w:val="4"/>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2023年度本部门机关运行经费支出</w:t>
      </w:r>
      <w:r>
        <w:rPr>
          <w:rFonts w:hint="default" w:ascii="Times New Roman" w:hAnsi="Times New Roman" w:eastAsia="方正仿宋_GBK" w:cs="Times New Roman"/>
          <w:sz w:val="32"/>
          <w:szCs w:val="32"/>
        </w:rPr>
        <w:t>198.67</w:t>
      </w:r>
      <w:r>
        <w:rPr>
          <w:rFonts w:hint="default" w:ascii="Times New Roman" w:hAnsi="Times New Roman" w:eastAsia="方正仿宋_GBK" w:cs="Times New Roman"/>
          <w:sz w:val="32"/>
          <w:szCs w:val="32"/>
          <w:shd w:val="clear" w:color="auto" w:fill="FFFFFF"/>
        </w:rPr>
        <w:t>万元，机关运行经费主要用于开支</w:t>
      </w:r>
      <w:r>
        <w:rPr>
          <w:rFonts w:hint="eastAsia" w:ascii="方正仿宋_GBK" w:hAnsi="方正仿宋_GBK" w:eastAsia="方正仿宋_GBK" w:cs="方正仿宋_GBK"/>
          <w:sz w:val="32"/>
          <w:szCs w:val="32"/>
          <w:lang w:val="en-US" w:eastAsia="zh-CN"/>
        </w:rPr>
        <w:t>办公费、邮电费、水电费、维修维护费、公务用车运行维护费、差旅费、交通费</w:t>
      </w:r>
      <w:r>
        <w:rPr>
          <w:rFonts w:ascii="Times New Roman" w:hAnsi="Times New Roman" w:eastAsia="方正仿宋_GBK"/>
          <w:bCs/>
          <w:sz w:val="32"/>
          <w:szCs w:val="32"/>
        </w:rPr>
        <w:t>。</w:t>
      </w:r>
      <w:r>
        <w:rPr>
          <w:rFonts w:hint="default" w:ascii="Times New Roman" w:hAnsi="Times New Roman" w:eastAsia="方正仿宋_GBK" w:cs="Times New Roman"/>
          <w:sz w:val="32"/>
          <w:szCs w:val="32"/>
          <w:shd w:val="clear" w:color="auto" w:fill="FFFFFF"/>
        </w:rPr>
        <w:t>机关运行经费较上年支出数减少126.61万元，下降38.92%，主要原因是</w:t>
      </w:r>
      <w:r>
        <w:rPr>
          <w:rFonts w:hint="eastAsia" w:ascii="方正仿宋_GBK" w:hAnsi="方正仿宋_GBK" w:eastAsia="方正仿宋_GBK" w:cs="方正仿宋_GBK"/>
          <w:kern w:val="0"/>
          <w:sz w:val="32"/>
          <w:szCs w:val="32"/>
          <w:lang w:val="en-US" w:eastAsia="zh-CN" w:bidi="ar-SA"/>
        </w:rPr>
        <w:t>落实中央八</w:t>
      </w:r>
      <w:r>
        <w:rPr>
          <w:rFonts w:hint="eastAsia" w:ascii="方正仿宋_GBK" w:hAnsi="方正仿宋_GBK" w:eastAsia="方正仿宋_GBK" w:cs="方正仿宋_GBK"/>
          <w:sz w:val="32"/>
          <w:szCs w:val="32"/>
          <w:lang w:val="en-US" w:eastAsia="zh-CN"/>
        </w:rPr>
        <w:t>项规定精神，厉行节约</w:t>
      </w:r>
      <w:r>
        <w:rPr>
          <w:rFonts w:ascii="Times New Roman" w:hAnsi="Times New Roman" w:eastAsia="方正仿宋_GBK"/>
          <w:bCs/>
          <w:sz w:val="32"/>
          <w:szCs w:val="32"/>
        </w:rPr>
        <w:t>。</w:t>
      </w:r>
    </w:p>
    <w:p>
      <w:pPr>
        <w:pStyle w:val="8"/>
        <w:numPr>
          <w:ilvl w:val="0"/>
          <w:numId w:val="1"/>
        </w:numPr>
        <w:autoSpaceDE w:val="0"/>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国有资产占用情况说明</w:t>
      </w:r>
    </w:p>
    <w:p>
      <w:pPr>
        <w:pStyle w:val="8"/>
        <w:numPr>
          <w:ilvl w:val="0"/>
          <w:numId w:val="0"/>
        </w:numPr>
        <w:autoSpaceDE w:val="0"/>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截至2023年12月31日，本部门共有车辆</w:t>
      </w:r>
      <w:r>
        <w:rPr>
          <w:rFonts w:hint="default" w:ascii="Times New Roman" w:hAnsi="Times New Roman" w:eastAsia="方正仿宋_GBK" w:cs="Times New Roman"/>
          <w:sz w:val="32"/>
          <w:szCs w:val="32"/>
        </w:rPr>
        <w:t>3</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3</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pPr>
        <w:pStyle w:val="8"/>
        <w:autoSpaceDE w:val="0"/>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（四）政府采购支出情况说明</w:t>
      </w:r>
    </w:p>
    <w:p>
      <w:pPr>
        <w:pStyle w:val="4"/>
        <w:snapToGrid w:val="0"/>
        <w:spacing w:before="0" w:beforeAutospacing="0" w:after="0" w:afterAutospacing="0" w:line="600" w:lineRule="exact"/>
        <w:ind w:firstLine="640" w:firstLineChars="200"/>
        <w:jc w:val="both"/>
        <w:rPr>
          <w:rFonts w:hint="eastAsia" w:ascii="Times New Roman" w:hAnsi="Times New Roman" w:eastAsia="方正仿宋_GBK" w:cs="Times New Roman"/>
          <w:color w:val="FF0000"/>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  2023年度本部门政府采购支出总额</w:t>
      </w:r>
      <w:r>
        <w:rPr>
          <w:rFonts w:hint="default" w:ascii="Times New Roman" w:hAnsi="Times New Roman" w:eastAsia="方正仿宋_GBK" w:cs="Times New Roman"/>
          <w:sz w:val="32"/>
          <w:szCs w:val="32"/>
        </w:rPr>
        <w:t>272.36</w:t>
      </w:r>
      <w:r>
        <w:rPr>
          <w:rFonts w:hint="default" w:ascii="Times New Roman" w:hAnsi="Times New Roman" w:eastAsia="方正仿宋_GBK" w:cs="Times New Roman"/>
          <w:sz w:val="32"/>
          <w:szCs w:val="32"/>
          <w:shd w:val="clear" w:color="auto" w:fill="FFFFFF"/>
        </w:rPr>
        <w:t>万元，其中：政府采购货物支出</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万元、政府采购工程支出</w:t>
      </w:r>
      <w:r>
        <w:rPr>
          <w:rFonts w:hint="default" w:ascii="Times New Roman" w:hAnsi="Times New Roman" w:eastAsia="方正仿宋_GBK" w:cs="Times New Roman"/>
          <w:sz w:val="32"/>
          <w:szCs w:val="32"/>
        </w:rPr>
        <w:t>117</w:t>
      </w:r>
      <w:r>
        <w:rPr>
          <w:rFonts w:hint="default" w:ascii="Times New Roman" w:hAnsi="Times New Roman" w:eastAsia="方正仿宋_GBK" w:cs="Times New Roman"/>
          <w:sz w:val="32"/>
          <w:szCs w:val="32"/>
          <w:shd w:val="clear" w:color="auto" w:fill="FFFFFF"/>
        </w:rPr>
        <w:t>万元、政府采购服务支出</w:t>
      </w:r>
      <w:r>
        <w:rPr>
          <w:rFonts w:hint="default" w:ascii="Times New Roman" w:hAnsi="Times New Roman" w:eastAsia="方正仿宋_GBK" w:cs="Times New Roman"/>
          <w:sz w:val="32"/>
          <w:szCs w:val="32"/>
        </w:rPr>
        <w:t>154.36</w:t>
      </w:r>
      <w:r>
        <w:rPr>
          <w:rFonts w:hint="default"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方正仿宋_GBK" w:cs="Times New Roman"/>
          <w:sz w:val="32"/>
          <w:szCs w:val="32"/>
        </w:rPr>
        <w:t>272.36万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仿宋_GBK" w:cs="Times New Roman"/>
          <w:sz w:val="32"/>
          <w:szCs w:val="32"/>
        </w:rPr>
        <w:t>100.0</w:t>
      </w:r>
      <w:r>
        <w:rPr>
          <w:rFonts w:hint="default" w:ascii="Times New Roman" w:hAnsi="Times New Roman" w:eastAsia="方正仿宋_GBK" w:cs="Times New Roman"/>
          <w:sz w:val="32"/>
          <w:szCs w:val="32"/>
          <w:shd w:val="clear" w:color="auto" w:fill="FFFFFF"/>
        </w:rPr>
        <w:t>%，其中：授予小微企业合同金额</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万元，占政府采购支出总额的</w:t>
      </w:r>
      <w:r>
        <w:rPr>
          <w:rFonts w:hint="default" w:ascii="Times New Roman" w:hAnsi="Times New Roman" w:eastAsia="方正仿宋_GBK" w:cs="Times New Roman"/>
          <w:sz w:val="32"/>
          <w:szCs w:val="32"/>
        </w:rPr>
        <w:t>0.</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shd w:val="clear" w:color="auto" w:fill="FFFFFF"/>
        </w:rPr>
        <w:t>%。主要用于采购</w:t>
      </w:r>
      <w:r>
        <w:rPr>
          <w:rFonts w:hint="eastAsia" w:ascii="Times New Roman" w:hAnsi="Times New Roman" w:eastAsia="方正仿宋_GBK" w:cs="Times New Roman"/>
          <w:sz w:val="32"/>
          <w:szCs w:val="32"/>
          <w:shd w:val="clear" w:color="auto" w:fill="FFFFFF"/>
          <w:lang w:eastAsia="zh-CN"/>
        </w:rPr>
        <w:t>办公电脑。</w:t>
      </w:r>
    </w:p>
    <w:p>
      <w:pPr>
        <w:pStyle w:val="4"/>
        <w:numPr>
          <w:ilvl w:val="0"/>
          <w:numId w:val="2"/>
        </w:numPr>
        <w:shd w:val="clear" w:color="auto" w:fill="FFFFFF"/>
        <w:rPr>
          <w:rStyle w:val="6"/>
          <w:rFonts w:hint="default" w:ascii="Times New Roman" w:hAnsi="Times New Roman" w:eastAsia="黑体" w:cs="Times New Roman"/>
          <w:sz w:val="32"/>
          <w:szCs w:val="32"/>
          <w:shd w:val="clear" w:color="auto" w:fill="FFFFFF"/>
        </w:rPr>
      </w:pPr>
      <w:r>
        <w:rPr>
          <w:rStyle w:val="6"/>
          <w:rFonts w:hint="default" w:ascii="Times New Roman" w:hAnsi="Times New Roman" w:eastAsia="黑体" w:cs="Times New Roman"/>
          <w:sz w:val="32"/>
          <w:szCs w:val="32"/>
          <w:shd w:val="clear" w:color="auto" w:fill="FFFFFF"/>
        </w:rPr>
        <w:t>预算绩效管理情况说明</w:t>
      </w:r>
    </w:p>
    <w:p>
      <w:pPr>
        <w:ind w:firstLine="640" w:firstLineChars="200"/>
        <w:rPr>
          <w:rFonts w:hint="default" w:ascii="Times New Roman" w:hAnsi="Times New Roman" w:cs="Times New Roman"/>
        </w:rPr>
      </w:pPr>
      <w:r>
        <w:rPr>
          <w:rFonts w:hint="default" w:ascii="Times New Roman" w:hAnsi="Times New Roman" w:eastAsia="方正楷体_GBK" w:cs="Times New Roman"/>
          <w:sz w:val="32"/>
          <w:szCs w:val="32"/>
        </w:rPr>
        <w:t>（一）预算绩效管理工作开展情况</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根据预算绩效管理要求，我单位对部门整体和</w:t>
      </w:r>
      <w:r>
        <w:rPr>
          <w:rFonts w:hint="eastAsia" w:ascii="Times New Roman" w:hAnsi="Times New Roman" w:eastAsia="方正仿宋_GBK" w:cs="Times New Roman"/>
          <w:sz w:val="32"/>
          <w:szCs w:val="32"/>
          <w:lang w:val="en-US" w:eastAsia="zh-CN"/>
        </w:rPr>
        <w:t>32</w:t>
      </w:r>
      <w:r>
        <w:rPr>
          <w:rFonts w:hint="default" w:ascii="Times New Roman" w:hAnsi="Times New Roman" w:eastAsia="方正仿宋_GBK" w:cs="Times New Roman"/>
          <w:sz w:val="32"/>
          <w:szCs w:val="32"/>
        </w:rPr>
        <w:t>个项目开展了绩效自评，其中，以填报自评表形式开展自评</w:t>
      </w:r>
      <w:r>
        <w:rPr>
          <w:rFonts w:hint="eastAsia" w:ascii="Times New Roman" w:hAnsi="Times New Roman" w:eastAsia="方正仿宋_GBK" w:cs="Times New Roman"/>
          <w:sz w:val="32"/>
          <w:szCs w:val="32"/>
          <w:lang w:val="en-US" w:eastAsia="zh-CN"/>
        </w:rPr>
        <w:t>32</w:t>
      </w:r>
      <w:r>
        <w:rPr>
          <w:rFonts w:hint="default" w:ascii="Times New Roman" w:hAnsi="Times New Roman" w:eastAsia="方正仿宋_GBK" w:cs="Times New Roman"/>
          <w:sz w:val="32"/>
          <w:szCs w:val="32"/>
        </w:rPr>
        <w:t>项，涉及资金</w:t>
      </w:r>
      <w:r>
        <w:rPr>
          <w:rFonts w:hint="eastAsia" w:ascii="Times New Roman" w:hAnsi="Times New Roman" w:eastAsia="方正仿宋_GBK" w:cs="Times New Roman"/>
          <w:sz w:val="32"/>
          <w:szCs w:val="32"/>
          <w:lang w:val="en-US" w:eastAsia="zh-CN"/>
        </w:rPr>
        <w:t>1594.35</w:t>
      </w:r>
      <w:r>
        <w:rPr>
          <w:rFonts w:hint="default" w:ascii="Times New Roman" w:hAnsi="Times New Roman" w:eastAsia="方正仿宋_GBK" w:cs="Times New Roman"/>
          <w:sz w:val="32"/>
          <w:szCs w:val="32"/>
        </w:rPr>
        <w:t>万元。</w:t>
      </w:r>
    </w:p>
    <w:p>
      <w:pPr>
        <w:rPr>
          <w:rFonts w:hint="default" w:ascii="Times New Roman" w:hAnsi="Times New Roman" w:cs="Times New Roman"/>
        </w:rPr>
      </w:pPr>
      <w:r>
        <w:rPr>
          <w:rFonts w:hint="default" w:ascii="Times New Roman" w:hAnsi="Times New Roman" w:cs="Times New Roman"/>
        </w:rPr>
        <w:t xml:space="preserve">  </w:t>
      </w:r>
      <w:r>
        <w:rPr>
          <w:rFonts w:hint="default" w:ascii="Times New Roman" w:hAnsi="Times New Roman" w:eastAsia="方正楷体_GBK" w:cs="Times New Roman"/>
          <w:sz w:val="32"/>
          <w:szCs w:val="32"/>
        </w:rPr>
        <w:t xml:space="preserve"> </w:t>
      </w:r>
      <w:r>
        <w:rPr>
          <w:rFonts w:hint="eastAsia" w:ascii="Times New Roman" w:hAnsi="Times New Roman" w:eastAsia="方正楷体_GBK" w:cs="Times New Roman"/>
          <w:sz w:val="32"/>
          <w:szCs w:val="32"/>
          <w:lang w:val="en-US" w:eastAsia="zh-CN"/>
        </w:rPr>
        <w:t xml:space="preserve">  </w:t>
      </w:r>
      <w:r>
        <w:rPr>
          <w:rFonts w:hint="default" w:ascii="Times New Roman" w:hAnsi="Times New Roman" w:eastAsia="方正楷体_GBK" w:cs="Times New Roman"/>
          <w:sz w:val="32"/>
          <w:szCs w:val="32"/>
        </w:rPr>
        <w:t>（二）绩效自评结果。</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1.绩效目标自评表。</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（1）部门整体绩效自评表。</w:t>
      </w:r>
    </w:p>
    <w:p>
      <w:pPr>
        <w:pStyle w:val="14"/>
        <w:keepNext w:val="0"/>
        <w:keepLines w:val="0"/>
        <w:pageBreakBefore w:val="0"/>
        <w:widowControl/>
        <w:kinsoku/>
        <w:wordWrap/>
        <w:overflowPunct/>
        <w:topLinePunct w:val="0"/>
        <w:autoSpaceDE/>
        <w:autoSpaceDN w:val="0"/>
        <w:bidi w:val="0"/>
        <w:adjustRightInd/>
        <w:snapToGrid/>
        <w:spacing w:before="0" w:after="0" w:line="560" w:lineRule="exact"/>
        <w:ind w:firstLine="640"/>
        <w:textAlignment w:val="auto"/>
        <w:rPr>
          <w:rFonts w:hint="default" w:ascii="Times New Roman" w:hAnsi="Times New Roman" w:eastAsia="方正仿宋_GBK" w:cs="Times New Roman"/>
          <w:sz w:val="32"/>
          <w:szCs w:val="32"/>
          <w:highlight w:val="yellow"/>
        </w:rPr>
      </w:pPr>
      <w:r>
        <w:rPr>
          <w:rFonts w:hint="default" w:ascii="Times New Roman" w:hAnsi="Times New Roman" w:eastAsia="方正仿宋_GBK" w:cs="Times New Roman"/>
          <w:sz w:val="32"/>
          <w:szCs w:val="32"/>
        </w:rPr>
        <w:t>详见附件重庆市铜梁区福果镇人民政府202</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年度部门整体绩效自评表。</w:t>
      </w:r>
    </w:p>
    <w:p>
      <w:pPr>
        <w:keepNext w:val="0"/>
        <w:keepLines w:val="0"/>
        <w:pageBreakBefore w:val="0"/>
        <w:kinsoku/>
        <w:wordWrap/>
        <w:overflowPunct/>
        <w:topLinePunct w:val="0"/>
        <w:autoSpaceDE/>
        <w:bidi w:val="0"/>
        <w:adjustRightInd/>
        <w:snapToGrid/>
        <w:spacing w:beforeAutospacing="0" w:afterAutospacing="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（2）项目绩效自评表</w:t>
      </w:r>
      <w:r>
        <w:rPr>
          <w:rFonts w:hint="default" w:ascii="Times New Roman" w:hAnsi="Times New Roman" w:eastAsia="方正仿宋_GBK" w:cs="Times New Roman"/>
          <w:sz w:val="32"/>
          <w:szCs w:val="32"/>
          <w:lang w:eastAsia="zh-CN"/>
        </w:rPr>
        <w:t>。</w:t>
      </w:r>
    </w:p>
    <w:p>
      <w:pPr>
        <w:pStyle w:val="14"/>
        <w:keepNext w:val="0"/>
        <w:keepLines w:val="0"/>
        <w:pageBreakBefore w:val="0"/>
        <w:widowControl/>
        <w:kinsoku/>
        <w:wordWrap/>
        <w:overflowPunct/>
        <w:topLinePunct w:val="0"/>
        <w:autoSpaceDE/>
        <w:autoSpaceDN w:val="0"/>
        <w:bidi w:val="0"/>
        <w:adjustRightInd/>
        <w:snapToGrid/>
        <w:spacing w:before="0" w:beforeAutospacing="0" w:after="0" w:afterAutospacing="0" w:line="560" w:lineRule="exact"/>
        <w:ind w:firstLine="640" w:firstLineChars="200"/>
        <w:textAlignment w:val="auto"/>
        <w:rPr>
          <w:rFonts w:hint="eastAsia" w:ascii="方正仿宋_GBK" w:eastAsia="方正仿宋_GBK"/>
          <w:sz w:val="32"/>
          <w:szCs w:val="32"/>
          <w:lang w:eastAsia="zh-CN"/>
        </w:rPr>
      </w:pPr>
      <w:r>
        <w:rPr>
          <w:rFonts w:hint="eastAsia" w:ascii="方正仿宋_GBK" w:eastAsia="方正仿宋_GBK"/>
          <w:sz w:val="32"/>
          <w:szCs w:val="32"/>
          <w:lang w:eastAsia="zh-CN"/>
        </w:rPr>
        <w:t>详见附件重庆市铜梁区福果镇人民政府</w:t>
      </w:r>
      <w:r>
        <w:rPr>
          <w:rFonts w:hint="eastAsia" w:ascii="Times New Roman" w:hAnsi="Times New Roman" w:eastAsia="方正仿宋_GBK" w:cs="Times New Roman"/>
          <w:sz w:val="32"/>
          <w:szCs w:val="32"/>
          <w:lang w:val="en-US" w:eastAsia="zh-CN"/>
        </w:rPr>
        <w:t>2023</w:t>
      </w:r>
      <w:r>
        <w:rPr>
          <w:rFonts w:hint="eastAsia" w:ascii="方正仿宋_GBK" w:eastAsia="方正仿宋_GBK"/>
          <w:sz w:val="32"/>
          <w:szCs w:val="32"/>
          <w:lang w:eastAsia="zh-CN"/>
        </w:rPr>
        <w:t>年度项目绩效自评表。其中：信访维稳项目绩效自评未公开。</w:t>
      </w:r>
    </w:p>
    <w:p>
      <w:pPr>
        <w:keepNext w:val="0"/>
        <w:keepLines w:val="0"/>
        <w:pageBreakBefore w:val="0"/>
        <w:kinsoku/>
        <w:wordWrap/>
        <w:overflowPunct/>
        <w:topLinePunct w:val="0"/>
        <w:autoSpaceDE/>
        <w:bidi w:val="0"/>
        <w:adjustRightInd/>
        <w:snapToGrid/>
        <w:spacing w:beforeAutospacing="0" w:afterAutospacing="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2.绩效自评报告或案例。</w:t>
      </w:r>
    </w:p>
    <w:p>
      <w:pPr>
        <w:pStyle w:val="14"/>
        <w:keepNext w:val="0"/>
        <w:keepLines w:val="0"/>
        <w:pageBreakBefore w:val="0"/>
        <w:widowControl/>
        <w:kinsoku/>
        <w:wordWrap/>
        <w:overflowPunct/>
        <w:topLinePunct w:val="0"/>
        <w:autoSpaceDE/>
        <w:autoSpaceDN w:val="0"/>
        <w:bidi w:val="0"/>
        <w:adjustRightInd/>
        <w:snapToGrid/>
        <w:spacing w:before="0" w:beforeAutospacing="0" w:after="0" w:afterAutospacing="0" w:line="560" w:lineRule="exact"/>
        <w:ind w:firstLine="640"/>
        <w:textAlignment w:val="auto"/>
        <w:rPr>
          <w:rFonts w:hint="default" w:ascii="Times New Roman" w:hAnsi="Times New Roman" w:eastAsia="方正仿宋_GBK" w:cs="Times New Roman"/>
          <w:sz w:val="32"/>
          <w:szCs w:val="32"/>
        </w:rPr>
      </w:pPr>
      <w:r>
        <w:rPr>
          <w:rFonts w:hint="eastAsia" w:ascii="Times New Roman" w:hAnsi="Times New Roman" w:eastAsia="方正仿宋_GBK"/>
          <w:bCs/>
          <w:sz w:val="32"/>
          <w:szCs w:val="32"/>
        </w:rPr>
        <w:t>我单位未委托</w:t>
      </w:r>
      <w:r>
        <w:rPr>
          <w:rFonts w:ascii="Times New Roman" w:hAnsi="Times New Roman" w:eastAsia="方正仿宋_GBK"/>
          <w:bCs/>
          <w:sz w:val="32"/>
          <w:szCs w:val="32"/>
        </w:rPr>
        <w:t>第三方开展绩效评价</w:t>
      </w:r>
      <w:r>
        <w:rPr>
          <w:rFonts w:hint="eastAsia" w:ascii="Times New Roman" w:hAnsi="Times New Roman" w:eastAsia="方正仿宋_GBK"/>
          <w:bCs/>
          <w:sz w:val="32"/>
          <w:szCs w:val="32"/>
        </w:rPr>
        <w:t>。</w:t>
      </w:r>
    </w:p>
    <w:p>
      <w:pPr>
        <w:keepNext w:val="0"/>
        <w:keepLines w:val="0"/>
        <w:pageBreakBefore w:val="0"/>
        <w:kinsoku/>
        <w:wordWrap/>
        <w:overflowPunct/>
        <w:topLinePunct w:val="0"/>
        <w:autoSpaceDE/>
        <w:bidi w:val="0"/>
        <w:adjustRightInd/>
        <w:snapToGrid/>
        <w:spacing w:beforeAutospacing="0" w:afterAutospacing="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3.关于绩效自评结果的说明。</w:t>
      </w:r>
    </w:p>
    <w:p>
      <w:pPr>
        <w:keepNext w:val="0"/>
        <w:keepLines w:val="0"/>
        <w:pageBreakBefore w:val="0"/>
        <w:kinsoku/>
        <w:wordWrap/>
        <w:overflowPunct/>
        <w:topLinePunct w:val="0"/>
        <w:autoSpaceDE/>
        <w:bidi w:val="0"/>
        <w:adjustRightInd/>
        <w:snapToGrid/>
        <w:spacing w:beforeAutospacing="0" w:afterAutospacing="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　　我单位对</w:t>
      </w:r>
      <w:r>
        <w:rPr>
          <w:rFonts w:hint="eastAsia" w:ascii="Times New Roman" w:hAnsi="Times New Roman" w:eastAsia="方正仿宋_GBK" w:cs="Times New Roman"/>
          <w:sz w:val="32"/>
          <w:szCs w:val="32"/>
          <w:lang w:val="en-US" w:eastAsia="zh-CN"/>
        </w:rPr>
        <w:t>32</w:t>
      </w:r>
      <w:r>
        <w:rPr>
          <w:rFonts w:hint="default" w:ascii="Times New Roman" w:hAnsi="Times New Roman" w:eastAsia="方正仿宋_GBK" w:cs="Times New Roman"/>
          <w:sz w:val="32"/>
          <w:szCs w:val="32"/>
        </w:rPr>
        <w:t>个项目进行绩效自评，其中</w:t>
      </w:r>
      <w:r>
        <w:rPr>
          <w:rFonts w:hint="eastAsia" w:ascii="Times New Roman" w:hAnsi="Times New Roman" w:eastAsia="方正仿宋_GBK" w:cs="Times New Roman"/>
          <w:sz w:val="32"/>
          <w:szCs w:val="32"/>
          <w:lang w:val="en-US" w:eastAsia="zh-CN"/>
        </w:rPr>
        <w:t>31</w:t>
      </w:r>
      <w:r>
        <w:rPr>
          <w:rFonts w:hint="default" w:ascii="Times New Roman" w:hAnsi="Times New Roman" w:eastAsia="方正仿宋_GBK" w:cs="Times New Roman"/>
          <w:sz w:val="32"/>
          <w:szCs w:val="32"/>
        </w:rPr>
        <w:t>个已完成年度绩效目标，</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个未完成年度绩效目标</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2023年泥结石硬化项目区财政局只拨付了启动资金，其余资金暂未拨付到位。</w:t>
      </w:r>
    </w:p>
    <w:p>
      <w:pPr>
        <w:keepNext w:val="0"/>
        <w:keepLines w:val="0"/>
        <w:pageBreakBefore w:val="0"/>
        <w:kinsoku/>
        <w:wordWrap/>
        <w:overflowPunct/>
        <w:topLinePunct w:val="0"/>
        <w:autoSpaceDE/>
        <w:bidi w:val="0"/>
        <w:adjustRightInd/>
        <w:snapToGrid/>
        <w:spacing w:beforeAutospacing="0" w:afterAutospacing="0"/>
        <w:textAlignment w:val="auto"/>
        <w:rPr>
          <w:rFonts w:hint="default" w:ascii="Times New Roman" w:hAnsi="Times New Roman" w:cs="Times New Roman"/>
        </w:rPr>
      </w:pPr>
      <w:r>
        <w:rPr>
          <w:rFonts w:hint="default" w:ascii="Times New Roman" w:hAnsi="Times New Roman" w:cs="Times New Roman"/>
        </w:rPr>
        <w:t xml:space="preserve">    </w:t>
      </w:r>
      <w:r>
        <w:rPr>
          <w:rFonts w:hint="default" w:ascii="Times New Roman" w:hAnsi="Times New Roman" w:eastAsia="方正楷体_GBK" w:cs="Times New Roman"/>
          <w:sz w:val="32"/>
          <w:szCs w:val="32"/>
        </w:rPr>
        <w:t>（三）重点绩效评价结果。</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420"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cs="Times New Roman"/>
        </w:rPr>
        <w:t xml:space="preserve">  </w:t>
      </w:r>
      <w:r>
        <w:rPr>
          <w:rFonts w:hint="eastAsia" w:ascii="方正仿宋_GBK" w:hAnsi="方正仿宋_GBK" w:eastAsia="方正仿宋_GBK" w:cs="方正仿宋_GBK"/>
          <w:sz w:val="32"/>
          <w:szCs w:val="32"/>
        </w:rPr>
        <w:t>我单位未开展重点绩效评价</w:t>
      </w:r>
      <w:r>
        <w:rPr>
          <w:rFonts w:hint="eastAsia" w:ascii="方正仿宋_GBK" w:hAnsi="Calibri" w:eastAsia="方正仿宋_GBK" w:cs="Times New Roman"/>
          <w:kern w:val="2"/>
          <w:sz w:val="32"/>
          <w:szCs w:val="32"/>
        </w:rPr>
        <w:t>。</w:t>
      </w:r>
    </w:p>
    <w:p>
      <w:pPr>
        <w:pStyle w:val="4"/>
        <w:shd w:val="clear" w:color="auto" w:fill="FFFFFF"/>
        <w:rPr>
          <w:rStyle w:val="6"/>
          <w:rFonts w:hint="default" w:ascii="Times New Roman" w:hAnsi="Times New Roman" w:eastAsia="方正仿宋_GBK" w:cs="Times New Roman"/>
          <w:sz w:val="32"/>
          <w:szCs w:val="32"/>
          <w:shd w:val="clear" w:color="auto" w:fill="FFFFFF"/>
        </w:rPr>
      </w:pPr>
      <w:r>
        <w:rPr>
          <w:rStyle w:val="6"/>
          <w:rFonts w:hint="default" w:ascii="Times New Roman" w:hAnsi="Times New Roman" w:eastAsia="方正仿宋_GBK" w:cs="Times New Roman"/>
          <w:sz w:val="32"/>
          <w:szCs w:val="32"/>
          <w:shd w:val="clear" w:color="auto" w:fill="FFFFFF"/>
        </w:rPr>
        <w:t xml:space="preserve">  </w:t>
      </w:r>
      <w:r>
        <w:rPr>
          <w:rStyle w:val="6"/>
          <w:rFonts w:hint="default" w:ascii="Times New Roman" w:hAnsi="Times New Roman" w:eastAsia="黑体" w:cs="Times New Roman"/>
          <w:sz w:val="32"/>
          <w:szCs w:val="32"/>
          <w:shd w:val="clear" w:color="auto" w:fill="FFFFFF"/>
        </w:rPr>
        <w:t>六、专业名词解释</w:t>
      </w:r>
    </w:p>
    <w:p>
      <w:pPr>
        <w:pStyle w:val="4"/>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shd w:val="clear" w:color="auto" w:fill="FFFFFF"/>
        </w:rPr>
        <w:t> </w:t>
      </w:r>
      <w:r>
        <w:rPr>
          <w:rFonts w:hint="default" w:ascii="Times New Roman" w:hAnsi="Times New Roman" w:eastAsia="楷体" w:cs="Times New Roman"/>
          <w:b/>
          <w:bCs/>
          <w:sz w:val="32"/>
          <w:szCs w:val="32"/>
          <w:shd w:val="clear" w:color="auto" w:fill="FFFFFF"/>
        </w:rPr>
        <w:t>（一）财政拨款收入：</w:t>
      </w:r>
      <w:r>
        <w:rPr>
          <w:rFonts w:hint="default" w:ascii="Times New Roman" w:hAnsi="Times New Roman" w:eastAsia="方正仿宋_GBK" w:cs="Times New Roman"/>
          <w:sz w:val="32"/>
          <w:szCs w:val="32"/>
          <w:shd w:val="clear" w:color="auto" w:fill="FFFFFF"/>
        </w:rPr>
        <w:t>指本年度从本级财政部门取得的财政拨款，包括一般公共预算财政拨款和政府性基金预算财政拨款。</w:t>
      </w:r>
    </w:p>
    <w:p>
      <w:pPr>
        <w:pStyle w:val="4"/>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6"/>
          <w:rFonts w:hint="default" w:ascii="Times New Roman" w:hAnsi="Times New Roman" w:eastAsia="方正仿宋_GBK" w:cs="Times New Roman"/>
          <w:sz w:val="32"/>
          <w:szCs w:val="32"/>
          <w:shd w:val="clear" w:color="auto" w:fill="FFFFFF"/>
        </w:rPr>
        <w:t> </w:t>
      </w:r>
      <w:r>
        <w:rPr>
          <w:rStyle w:val="6"/>
          <w:rFonts w:hint="default" w:ascii="Times New Roman" w:hAnsi="Times New Roman" w:eastAsia="楷体" w:cs="Times New Roman"/>
          <w:sz w:val="32"/>
          <w:szCs w:val="32"/>
          <w:shd w:val="clear" w:color="auto" w:fill="FFFFFF"/>
        </w:rPr>
        <w:t>（二）事业收入</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pPr>
        <w:pStyle w:val="4"/>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6"/>
          <w:rFonts w:hint="default" w:ascii="Times New Roman" w:hAnsi="Times New Roman" w:eastAsia="方正仿宋_GBK" w:cs="Times New Roman"/>
          <w:sz w:val="32"/>
          <w:szCs w:val="32"/>
          <w:shd w:val="clear" w:color="auto" w:fill="FFFFFF"/>
        </w:rPr>
        <w:t> </w:t>
      </w:r>
      <w:r>
        <w:rPr>
          <w:rStyle w:val="6"/>
          <w:rFonts w:hint="default" w:ascii="Times New Roman" w:hAnsi="Times New Roman" w:eastAsia="楷体" w:cs="Times New Roman"/>
          <w:sz w:val="32"/>
          <w:szCs w:val="32"/>
          <w:shd w:val="clear" w:color="auto" w:fill="FFFFFF"/>
        </w:rPr>
        <w:t>（三）经营收入</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pPr>
        <w:pStyle w:val="4"/>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6"/>
          <w:rFonts w:hint="default" w:ascii="Times New Roman" w:hAnsi="Times New Roman" w:eastAsia="方正仿宋_GBK" w:cs="Times New Roman"/>
          <w:sz w:val="32"/>
          <w:szCs w:val="32"/>
          <w:shd w:val="clear" w:color="auto" w:fill="FFFFFF"/>
        </w:rPr>
        <w:t> </w:t>
      </w:r>
      <w:r>
        <w:rPr>
          <w:rStyle w:val="6"/>
          <w:rFonts w:hint="default" w:ascii="Times New Roman" w:hAnsi="Times New Roman" w:eastAsia="楷体" w:cs="Times New Roman"/>
          <w:sz w:val="32"/>
          <w:szCs w:val="32"/>
          <w:shd w:val="clear" w:color="auto" w:fill="FFFFFF"/>
        </w:rPr>
        <w:t>（四）其他收入</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4"/>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6"/>
          <w:rFonts w:hint="default" w:ascii="Times New Roman" w:hAnsi="Times New Roman" w:eastAsia="楷体" w:cs="Times New Roman"/>
          <w:sz w:val="32"/>
          <w:szCs w:val="32"/>
          <w:shd w:val="clear" w:color="auto" w:fill="FFFFFF"/>
        </w:rPr>
        <w:t>（五）使用非财政拨款结余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4"/>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6"/>
          <w:rFonts w:hint="default" w:ascii="Times New Roman" w:hAnsi="Times New Roman" w:eastAsia="方正仿宋_GBK" w:cs="Times New Roman"/>
          <w:sz w:val="32"/>
          <w:szCs w:val="32"/>
          <w:shd w:val="clear" w:color="auto" w:fill="FFFFFF"/>
        </w:rPr>
        <w:t> </w:t>
      </w:r>
      <w:r>
        <w:rPr>
          <w:rStyle w:val="6"/>
          <w:rFonts w:hint="default" w:ascii="Times New Roman" w:hAnsi="Times New Roman" w:eastAsia="楷体" w:cs="Times New Roman"/>
          <w:sz w:val="32"/>
          <w:szCs w:val="32"/>
          <w:shd w:val="clear" w:color="auto" w:fill="FFFFFF"/>
        </w:rPr>
        <w:t>（六）年初结转和结余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pPr>
        <w:pStyle w:val="4"/>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6"/>
          <w:rFonts w:hint="default" w:ascii="Times New Roman" w:hAnsi="Times New Roman" w:eastAsia="方正仿宋_GBK" w:cs="Times New Roman"/>
          <w:sz w:val="32"/>
          <w:szCs w:val="32"/>
          <w:shd w:val="clear" w:color="auto" w:fill="FFFFFF"/>
        </w:rPr>
        <w:t> </w:t>
      </w:r>
      <w:r>
        <w:rPr>
          <w:rStyle w:val="6"/>
          <w:rFonts w:hint="default" w:ascii="Times New Roman" w:hAnsi="Times New Roman" w:eastAsia="楷体" w:cs="Times New Roman"/>
          <w:sz w:val="32"/>
          <w:szCs w:val="32"/>
          <w:shd w:val="clear" w:color="auto" w:fill="FFFFFF"/>
        </w:rPr>
        <w:t>（七）结余分配</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pPr>
        <w:pStyle w:val="4"/>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6"/>
          <w:rFonts w:hint="default" w:ascii="Times New Roman" w:hAnsi="Times New Roman" w:eastAsia="方正仿宋_GBK" w:cs="Times New Roman"/>
          <w:sz w:val="32"/>
          <w:szCs w:val="32"/>
          <w:shd w:val="clear" w:color="auto" w:fill="FFFFFF"/>
        </w:rPr>
        <w:t> </w:t>
      </w:r>
      <w:r>
        <w:rPr>
          <w:rStyle w:val="6"/>
          <w:rFonts w:hint="default" w:ascii="Times New Roman" w:hAnsi="Times New Roman" w:eastAsia="楷体" w:cs="Times New Roman"/>
          <w:sz w:val="32"/>
          <w:szCs w:val="32"/>
          <w:shd w:val="clear" w:color="auto" w:fill="FFFFFF"/>
        </w:rPr>
        <w:t>（八）年末结转和结余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pPr>
        <w:pStyle w:val="4"/>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6"/>
          <w:rFonts w:hint="default" w:ascii="Times New Roman" w:hAnsi="Times New Roman" w:eastAsia="方正仿宋_GBK" w:cs="Times New Roman"/>
          <w:sz w:val="32"/>
          <w:szCs w:val="32"/>
          <w:shd w:val="clear" w:color="auto" w:fill="FFFFFF"/>
        </w:rPr>
        <w:t> </w:t>
      </w:r>
      <w:r>
        <w:rPr>
          <w:rStyle w:val="6"/>
          <w:rFonts w:hint="default" w:ascii="Times New Roman" w:hAnsi="Times New Roman" w:eastAsia="楷体" w:cs="Times New Roman"/>
          <w:sz w:val="32"/>
          <w:szCs w:val="32"/>
          <w:shd w:val="clear" w:color="auto" w:fill="FFFFFF"/>
        </w:rPr>
        <w:t>（九）基本支出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4"/>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6"/>
          <w:rFonts w:hint="default" w:ascii="Times New Roman" w:hAnsi="Times New Roman" w:eastAsia="方正仿宋_GBK" w:cs="Times New Roman"/>
          <w:sz w:val="32"/>
          <w:szCs w:val="32"/>
          <w:shd w:val="clear" w:color="auto" w:fill="FFFFFF"/>
        </w:rPr>
        <w:t> </w:t>
      </w:r>
      <w:r>
        <w:rPr>
          <w:rStyle w:val="6"/>
          <w:rFonts w:hint="default" w:ascii="Times New Roman" w:hAnsi="Times New Roman" w:eastAsia="楷体" w:cs="Times New Roman"/>
          <w:sz w:val="32"/>
          <w:szCs w:val="32"/>
          <w:shd w:val="clear" w:color="auto" w:fill="FFFFFF"/>
        </w:rPr>
        <w:t>（十）项目支出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pPr>
        <w:pStyle w:val="4"/>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6"/>
          <w:rFonts w:hint="default" w:ascii="Times New Roman" w:hAnsi="Times New Roman" w:eastAsia="方正仿宋_GBK" w:cs="Times New Roman"/>
          <w:sz w:val="32"/>
          <w:szCs w:val="32"/>
          <w:shd w:val="clear" w:color="auto" w:fill="FFFFFF"/>
        </w:rPr>
        <w:t> </w:t>
      </w:r>
      <w:r>
        <w:rPr>
          <w:rStyle w:val="6"/>
          <w:rFonts w:hint="default" w:ascii="Times New Roman" w:hAnsi="Times New Roman" w:eastAsia="楷体" w:cs="Times New Roman"/>
          <w:sz w:val="32"/>
          <w:szCs w:val="32"/>
          <w:shd w:val="clear" w:color="auto" w:fill="FFFFFF"/>
        </w:rPr>
        <w:t>（十一）经营支出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pPr>
        <w:pStyle w:val="4"/>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6"/>
          <w:rFonts w:hint="default" w:ascii="Times New Roman" w:hAnsi="Times New Roman" w:eastAsia="方正仿宋_GBK" w:cs="Times New Roman"/>
          <w:sz w:val="32"/>
          <w:szCs w:val="32"/>
          <w:shd w:val="clear" w:color="auto" w:fill="FFFFFF"/>
        </w:rPr>
        <w:t> </w:t>
      </w:r>
      <w:r>
        <w:rPr>
          <w:rStyle w:val="6"/>
          <w:rFonts w:hint="default" w:ascii="Times New Roman" w:hAnsi="Times New Roman" w:eastAsia="楷体" w:cs="Times New Roman"/>
          <w:sz w:val="32"/>
          <w:szCs w:val="32"/>
          <w:shd w:val="clear" w:color="auto" w:fill="FFFFFF"/>
        </w:rPr>
        <w:t>（十二）“三公”经费</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4"/>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6"/>
          <w:rFonts w:hint="default" w:ascii="Times New Roman" w:hAnsi="Times New Roman" w:eastAsia="方正仿宋_GBK" w:cs="Times New Roman"/>
          <w:sz w:val="32"/>
          <w:szCs w:val="32"/>
          <w:shd w:val="clear" w:color="auto" w:fill="FFFFFF"/>
        </w:rPr>
        <w:t> </w:t>
      </w:r>
      <w:r>
        <w:rPr>
          <w:rStyle w:val="6"/>
          <w:rFonts w:hint="default" w:ascii="Times New Roman" w:hAnsi="Times New Roman" w:eastAsia="楷体" w:cs="Times New Roman"/>
          <w:sz w:val="32"/>
          <w:szCs w:val="32"/>
          <w:shd w:val="clear" w:color="auto" w:fill="FFFFFF"/>
        </w:rPr>
        <w:t>（十三）机关运行经费</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4"/>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6"/>
          <w:rFonts w:hint="default" w:ascii="Times New Roman" w:hAnsi="Times New Roman" w:eastAsia="方正仿宋_GBK" w:cs="Times New Roman"/>
          <w:sz w:val="32"/>
          <w:szCs w:val="32"/>
          <w:shd w:val="clear" w:color="auto" w:fill="FFFFFF"/>
        </w:rPr>
        <w:t> </w:t>
      </w:r>
      <w:r>
        <w:rPr>
          <w:rStyle w:val="6"/>
          <w:rFonts w:hint="default" w:ascii="Times New Roman" w:hAnsi="Times New Roman" w:eastAsia="楷体" w:cs="Times New Roman"/>
          <w:sz w:val="32"/>
          <w:szCs w:val="32"/>
          <w:shd w:val="clear" w:color="auto" w:fill="FFFFFF"/>
        </w:rPr>
        <w:t>（十四）工资福利支出（支出经济分类科目类级）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pPr>
        <w:pStyle w:val="4"/>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6"/>
          <w:rFonts w:hint="default" w:ascii="Times New Roman" w:hAnsi="Times New Roman" w:eastAsia="方正仿宋_GBK" w:cs="Times New Roman"/>
          <w:sz w:val="32"/>
          <w:szCs w:val="32"/>
          <w:shd w:val="clear" w:color="auto" w:fill="FFFFFF"/>
        </w:rPr>
        <w:t> </w:t>
      </w:r>
      <w:r>
        <w:rPr>
          <w:rStyle w:val="6"/>
          <w:rFonts w:hint="default" w:ascii="Times New Roman" w:hAnsi="Times New Roman" w:eastAsia="楷体" w:cs="Times New Roman"/>
          <w:sz w:val="32"/>
          <w:szCs w:val="32"/>
          <w:shd w:val="clear" w:color="auto" w:fill="FFFFFF"/>
        </w:rPr>
        <w:t>（十五）商品和服务支出（支出经济分类科目类级）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pPr>
        <w:pStyle w:val="4"/>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6"/>
          <w:rFonts w:hint="default" w:ascii="Times New Roman" w:hAnsi="Times New Roman" w:eastAsia="楷体" w:cs="Times New Roman"/>
          <w:sz w:val="32"/>
          <w:szCs w:val="32"/>
          <w:shd w:val="clear" w:color="auto" w:fill="FFFFFF"/>
        </w:rPr>
        <w:t> （十六）对个人和家庭的补助（支出经济分类科目类级）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反映用于对个人和家庭的补助支出。</w:t>
      </w:r>
    </w:p>
    <w:p>
      <w:pPr>
        <w:pStyle w:val="4"/>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6"/>
          <w:rFonts w:hint="default" w:ascii="Times New Roman" w:hAnsi="Times New Roman" w:eastAsia="方正仿宋_GBK" w:cs="Times New Roman"/>
          <w:sz w:val="32"/>
          <w:szCs w:val="32"/>
          <w:shd w:val="clear" w:color="auto" w:fill="FFFFFF"/>
        </w:rPr>
        <w:t> </w:t>
      </w:r>
      <w:r>
        <w:rPr>
          <w:rStyle w:val="6"/>
          <w:rFonts w:hint="default" w:ascii="Times New Roman" w:hAnsi="Times New Roman" w:eastAsia="楷体" w:cs="Times New Roman"/>
          <w:sz w:val="32"/>
          <w:szCs w:val="32"/>
          <w:shd w:val="clear" w:color="auto" w:fill="FFFFFF"/>
        </w:rPr>
        <w:t>（十七）其他资本性支出（支出经济分类科目类级）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4"/>
        <w:shd w:val="clear" w:color="auto" w:fill="FFFFFF"/>
        <w:rPr>
          <w:rStyle w:val="6"/>
          <w:rFonts w:hint="default" w:ascii="Times New Roman" w:hAnsi="Times New Roman" w:eastAsia="方正仿宋_GBK" w:cs="Times New Roman"/>
          <w:sz w:val="32"/>
          <w:szCs w:val="32"/>
          <w:shd w:val="clear" w:color="auto" w:fill="FFFFFF"/>
        </w:rPr>
      </w:pPr>
      <w:r>
        <w:rPr>
          <w:rStyle w:val="6"/>
          <w:rFonts w:hint="default" w:ascii="Times New Roman" w:hAnsi="Times New Roman" w:eastAsia="方正仿宋_GBK" w:cs="Times New Roman"/>
          <w:sz w:val="32"/>
          <w:szCs w:val="32"/>
          <w:shd w:val="clear" w:color="auto" w:fill="FFFFFF"/>
        </w:rPr>
        <w:t xml:space="preserve">  </w:t>
      </w:r>
      <w:r>
        <w:rPr>
          <w:rStyle w:val="6"/>
          <w:rFonts w:hint="default" w:ascii="Times New Roman" w:hAnsi="Times New Roman" w:eastAsia="黑体" w:cs="Times New Roman"/>
          <w:sz w:val="32"/>
          <w:szCs w:val="32"/>
          <w:shd w:val="clear" w:color="auto" w:fill="FFFFFF"/>
        </w:rPr>
        <w:t>七、决算公开联系方式及信息反馈渠道</w:t>
      </w:r>
    </w:p>
    <w:p>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kern w:val="2"/>
          <w:sz w:val="32"/>
          <w:szCs w:val="32"/>
          <w:highlight w:val="yellow"/>
          <w:shd w:val="clear" w:color="auto" w:fill="FFFFFF"/>
          <w:lang w:val="en-US" w:eastAsia="zh-CN" w:bidi="ar-SA"/>
        </w:rPr>
      </w:pPr>
      <w:r>
        <w:rPr>
          <w:rFonts w:hint="default" w:ascii="Times New Roman" w:hAnsi="Times New Roman" w:eastAsia="方正仿宋_GBK" w:cs="Times New Roman"/>
          <w:sz w:val="32"/>
          <w:szCs w:val="32"/>
          <w:shd w:val="clear" w:color="auto" w:fill="FFFFFF"/>
        </w:rPr>
        <w:t>本单位决算公开信息反馈和联系方式：</w:t>
      </w:r>
      <w:r>
        <w:rPr>
          <w:rFonts w:hint="eastAsia" w:ascii="Times New Roman" w:hAnsi="Times New Roman" w:eastAsia="方正仿宋_GBK"/>
          <w:bCs/>
          <w:sz w:val="32"/>
          <w:szCs w:val="32"/>
          <w:lang w:eastAsia="zh-CN"/>
        </w:rPr>
        <w:t>贾黎</w:t>
      </w:r>
      <w:r>
        <w:rPr>
          <w:rFonts w:ascii="Times New Roman" w:hAnsi="Times New Roman" w:eastAsia="方正仿宋_GBK"/>
          <w:bCs/>
          <w:sz w:val="32"/>
          <w:szCs w:val="32"/>
        </w:rPr>
        <w:t>023-</w:t>
      </w:r>
      <w:r>
        <w:rPr>
          <w:rFonts w:hint="eastAsia" w:ascii="Times New Roman" w:hAnsi="Times New Roman" w:eastAsia="方正仿宋_GBK"/>
          <w:bCs/>
          <w:sz w:val="32"/>
          <w:szCs w:val="32"/>
          <w:lang w:val="en-US" w:eastAsia="zh-CN"/>
        </w:rPr>
        <w:t>45517021</w:t>
      </w:r>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fldChar w:fldCharType="begin"/>
                          </w:r>
                          <w:r>
                            <w:instrText xml:space="preserve"> PAGE  \* MERGEFORMAT </w:instrText>
                          </w:r>
                          <w:r>
                            <w:fldChar w:fldCharType="separate"/>
                          </w:r>
                          <w:r>
                            <w:rPr>
                              <w:rFonts w:hint="default"/>
                            </w:rPr>
                            <w:t>- 24 -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2"/>
                      <w:rPr>
                        <w:rFonts w:hint="default"/>
                      </w:rPr>
                    </w:pPr>
                    <w:r>
                      <w:fldChar w:fldCharType="begin"/>
                    </w:r>
                    <w:r>
                      <w:instrText xml:space="preserve"> PAGE  \* MERGEFORMAT </w:instrText>
                    </w:r>
                    <w:r>
                      <w:fldChar w:fldCharType="separate"/>
                    </w:r>
                    <w:r>
                      <w:rPr>
                        <w:rFonts w:hint="default"/>
                      </w:rPr>
                      <w:t>- 24 -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42607D4"/>
    <w:multiLevelType w:val="singleLevel"/>
    <w:tmpl w:val="D42607D4"/>
    <w:lvl w:ilvl="0" w:tentative="0">
      <w:start w:val="5"/>
      <w:numFmt w:val="chineseCounting"/>
      <w:suff w:val="nothing"/>
      <w:lvlText w:val="%1、"/>
      <w:lvlJc w:val="left"/>
      <w:rPr>
        <w:rFonts w:hint="eastAsia"/>
      </w:rPr>
    </w:lvl>
  </w:abstractNum>
  <w:abstractNum w:abstractNumId="1">
    <w:nsid w:val="0BF7E32D"/>
    <w:multiLevelType w:val="singleLevel"/>
    <w:tmpl w:val="0BF7E32D"/>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2YThjZjZkZDUwMDQzMTU2OWE4NDRlYTg4MmE2ZDcifQ=="/>
  </w:docVars>
  <w:rsids>
    <w:rsidRoot w:val="00000000"/>
    <w:rsid w:val="002043B6"/>
    <w:rsid w:val="026C64A4"/>
    <w:rsid w:val="027A12A2"/>
    <w:rsid w:val="02966EFA"/>
    <w:rsid w:val="02A73BD6"/>
    <w:rsid w:val="02D45050"/>
    <w:rsid w:val="036D7B71"/>
    <w:rsid w:val="038C32FA"/>
    <w:rsid w:val="042028A7"/>
    <w:rsid w:val="045C1232"/>
    <w:rsid w:val="05355B4E"/>
    <w:rsid w:val="055E50A5"/>
    <w:rsid w:val="05C67A45"/>
    <w:rsid w:val="05CA098C"/>
    <w:rsid w:val="075A4DDA"/>
    <w:rsid w:val="07646C35"/>
    <w:rsid w:val="091066B6"/>
    <w:rsid w:val="0942445D"/>
    <w:rsid w:val="0A822DDE"/>
    <w:rsid w:val="0AB45767"/>
    <w:rsid w:val="0AC94A31"/>
    <w:rsid w:val="0B552AA6"/>
    <w:rsid w:val="0B9A5D73"/>
    <w:rsid w:val="0BC83278"/>
    <w:rsid w:val="0C1B1FC3"/>
    <w:rsid w:val="0C4E722F"/>
    <w:rsid w:val="0C6B19FA"/>
    <w:rsid w:val="0C9F66CF"/>
    <w:rsid w:val="0CD53115"/>
    <w:rsid w:val="0CD85D05"/>
    <w:rsid w:val="0D304119"/>
    <w:rsid w:val="0D7C07BE"/>
    <w:rsid w:val="0EA746EC"/>
    <w:rsid w:val="0ECA5559"/>
    <w:rsid w:val="0F781C7A"/>
    <w:rsid w:val="10020D18"/>
    <w:rsid w:val="10305890"/>
    <w:rsid w:val="10AF2C58"/>
    <w:rsid w:val="11146F5F"/>
    <w:rsid w:val="11BE2CEB"/>
    <w:rsid w:val="11C6025A"/>
    <w:rsid w:val="12705D86"/>
    <w:rsid w:val="12A06977"/>
    <w:rsid w:val="13017C0B"/>
    <w:rsid w:val="13C62793"/>
    <w:rsid w:val="150A66AF"/>
    <w:rsid w:val="15714921"/>
    <w:rsid w:val="15C302DE"/>
    <w:rsid w:val="172C0FE6"/>
    <w:rsid w:val="176C743C"/>
    <w:rsid w:val="177D0595"/>
    <w:rsid w:val="17A915FE"/>
    <w:rsid w:val="17D84B21"/>
    <w:rsid w:val="18ED6A14"/>
    <w:rsid w:val="1902158A"/>
    <w:rsid w:val="198F3627"/>
    <w:rsid w:val="1A142AF7"/>
    <w:rsid w:val="1A771084"/>
    <w:rsid w:val="1AA475A6"/>
    <w:rsid w:val="1ADD3E8C"/>
    <w:rsid w:val="1AEB5497"/>
    <w:rsid w:val="1BE905B2"/>
    <w:rsid w:val="1C7134B8"/>
    <w:rsid w:val="1D3D339A"/>
    <w:rsid w:val="1D8B05A9"/>
    <w:rsid w:val="1DA861B1"/>
    <w:rsid w:val="1DDA12AA"/>
    <w:rsid w:val="1E4E1D03"/>
    <w:rsid w:val="1E7E685F"/>
    <w:rsid w:val="1E82375A"/>
    <w:rsid w:val="1EBD130D"/>
    <w:rsid w:val="1EE7180F"/>
    <w:rsid w:val="1EEB3A1F"/>
    <w:rsid w:val="1F3031B6"/>
    <w:rsid w:val="1F505275"/>
    <w:rsid w:val="1FE305D3"/>
    <w:rsid w:val="207215AC"/>
    <w:rsid w:val="20B971DB"/>
    <w:rsid w:val="20D50CB4"/>
    <w:rsid w:val="20EA3839"/>
    <w:rsid w:val="21433934"/>
    <w:rsid w:val="21651998"/>
    <w:rsid w:val="21C2667B"/>
    <w:rsid w:val="21ED78FA"/>
    <w:rsid w:val="22372AAE"/>
    <w:rsid w:val="22D577F6"/>
    <w:rsid w:val="22E220F1"/>
    <w:rsid w:val="233A4603"/>
    <w:rsid w:val="234A33D6"/>
    <w:rsid w:val="2378512C"/>
    <w:rsid w:val="239857CE"/>
    <w:rsid w:val="243B244C"/>
    <w:rsid w:val="247E2C16"/>
    <w:rsid w:val="248630E0"/>
    <w:rsid w:val="251033B9"/>
    <w:rsid w:val="251B2213"/>
    <w:rsid w:val="26523912"/>
    <w:rsid w:val="273D53E3"/>
    <w:rsid w:val="27455C6D"/>
    <w:rsid w:val="27483874"/>
    <w:rsid w:val="277A156A"/>
    <w:rsid w:val="277F2F2D"/>
    <w:rsid w:val="284E3083"/>
    <w:rsid w:val="28E31299"/>
    <w:rsid w:val="28EB4A94"/>
    <w:rsid w:val="29565F0F"/>
    <w:rsid w:val="29B93A13"/>
    <w:rsid w:val="2ACA1641"/>
    <w:rsid w:val="2B0100FD"/>
    <w:rsid w:val="2B3758CC"/>
    <w:rsid w:val="2B38501B"/>
    <w:rsid w:val="2B7B1F76"/>
    <w:rsid w:val="2B824D9A"/>
    <w:rsid w:val="2BB25380"/>
    <w:rsid w:val="2CCB6C14"/>
    <w:rsid w:val="2CE26F23"/>
    <w:rsid w:val="2D74780B"/>
    <w:rsid w:val="2DAA05D8"/>
    <w:rsid w:val="2E04418C"/>
    <w:rsid w:val="2E095E04"/>
    <w:rsid w:val="2E0D090C"/>
    <w:rsid w:val="2E0E6DB8"/>
    <w:rsid w:val="2E831A06"/>
    <w:rsid w:val="2E833798"/>
    <w:rsid w:val="2EAF10D3"/>
    <w:rsid w:val="2EB72FAC"/>
    <w:rsid w:val="2EB94F41"/>
    <w:rsid w:val="2EC036AA"/>
    <w:rsid w:val="2F2F348A"/>
    <w:rsid w:val="2FCF4A69"/>
    <w:rsid w:val="2FDF17A0"/>
    <w:rsid w:val="300A7A53"/>
    <w:rsid w:val="30847806"/>
    <w:rsid w:val="30C8167B"/>
    <w:rsid w:val="30DC1B60"/>
    <w:rsid w:val="31CA56EC"/>
    <w:rsid w:val="31FC33CC"/>
    <w:rsid w:val="326C3B92"/>
    <w:rsid w:val="32807B59"/>
    <w:rsid w:val="32BB2C20"/>
    <w:rsid w:val="32D47F9A"/>
    <w:rsid w:val="343D03F7"/>
    <w:rsid w:val="352E65A7"/>
    <w:rsid w:val="35BE7A14"/>
    <w:rsid w:val="35DF75C0"/>
    <w:rsid w:val="377D0B0B"/>
    <w:rsid w:val="37CD1DE7"/>
    <w:rsid w:val="37EE7A0C"/>
    <w:rsid w:val="38F117B0"/>
    <w:rsid w:val="392A4B94"/>
    <w:rsid w:val="392F4087"/>
    <w:rsid w:val="39381001"/>
    <w:rsid w:val="397A08A5"/>
    <w:rsid w:val="39C733A1"/>
    <w:rsid w:val="39F257A2"/>
    <w:rsid w:val="3A2666EE"/>
    <w:rsid w:val="3A5F5FD4"/>
    <w:rsid w:val="3AB676A8"/>
    <w:rsid w:val="3BB05953"/>
    <w:rsid w:val="3D201BEB"/>
    <w:rsid w:val="3D3B454A"/>
    <w:rsid w:val="3DC2196D"/>
    <w:rsid w:val="3E4D7489"/>
    <w:rsid w:val="3F5B0661"/>
    <w:rsid w:val="40010227"/>
    <w:rsid w:val="406D6196"/>
    <w:rsid w:val="431A1904"/>
    <w:rsid w:val="43645A60"/>
    <w:rsid w:val="43ED10CC"/>
    <w:rsid w:val="44321EB7"/>
    <w:rsid w:val="444E5D13"/>
    <w:rsid w:val="44A721AF"/>
    <w:rsid w:val="44D31A1B"/>
    <w:rsid w:val="44F65E64"/>
    <w:rsid w:val="45321762"/>
    <w:rsid w:val="4550160D"/>
    <w:rsid w:val="462066D5"/>
    <w:rsid w:val="46671231"/>
    <w:rsid w:val="46F72688"/>
    <w:rsid w:val="46FD7B99"/>
    <w:rsid w:val="473A5141"/>
    <w:rsid w:val="476B0980"/>
    <w:rsid w:val="47790AE2"/>
    <w:rsid w:val="482873DF"/>
    <w:rsid w:val="489C2980"/>
    <w:rsid w:val="49B02B04"/>
    <w:rsid w:val="4A471230"/>
    <w:rsid w:val="4B38326F"/>
    <w:rsid w:val="4B8464B4"/>
    <w:rsid w:val="4BEB208F"/>
    <w:rsid w:val="4C2D4456"/>
    <w:rsid w:val="4C9E4055"/>
    <w:rsid w:val="4CA46E0E"/>
    <w:rsid w:val="4E323FA5"/>
    <w:rsid w:val="4EF8382B"/>
    <w:rsid w:val="4F5C6639"/>
    <w:rsid w:val="4F8D5360"/>
    <w:rsid w:val="4FF03F9B"/>
    <w:rsid w:val="500D0826"/>
    <w:rsid w:val="50430A44"/>
    <w:rsid w:val="50AC44E3"/>
    <w:rsid w:val="51AF0917"/>
    <w:rsid w:val="525210BA"/>
    <w:rsid w:val="52C674D8"/>
    <w:rsid w:val="52DD4E28"/>
    <w:rsid w:val="52DE294E"/>
    <w:rsid w:val="534704F3"/>
    <w:rsid w:val="537136D2"/>
    <w:rsid w:val="537B019D"/>
    <w:rsid w:val="5399404E"/>
    <w:rsid w:val="54161C73"/>
    <w:rsid w:val="551A1EC8"/>
    <w:rsid w:val="551B2419"/>
    <w:rsid w:val="561D6DAD"/>
    <w:rsid w:val="56DC71A4"/>
    <w:rsid w:val="58305A91"/>
    <w:rsid w:val="585D70BF"/>
    <w:rsid w:val="58A54A78"/>
    <w:rsid w:val="58DC21E7"/>
    <w:rsid w:val="58E97957"/>
    <w:rsid w:val="593054FB"/>
    <w:rsid w:val="59FC0CE8"/>
    <w:rsid w:val="5A4A08C9"/>
    <w:rsid w:val="5A6E5BC5"/>
    <w:rsid w:val="5A8C74A6"/>
    <w:rsid w:val="5C160A14"/>
    <w:rsid w:val="5DC551B0"/>
    <w:rsid w:val="5E2B7481"/>
    <w:rsid w:val="5E3B0FF8"/>
    <w:rsid w:val="5F4E4434"/>
    <w:rsid w:val="5F9745B0"/>
    <w:rsid w:val="60350178"/>
    <w:rsid w:val="60A96349"/>
    <w:rsid w:val="60B821C4"/>
    <w:rsid w:val="60E62747"/>
    <w:rsid w:val="61572249"/>
    <w:rsid w:val="61B442E6"/>
    <w:rsid w:val="62E33669"/>
    <w:rsid w:val="631636F6"/>
    <w:rsid w:val="63195ED6"/>
    <w:rsid w:val="64833355"/>
    <w:rsid w:val="66576AAB"/>
    <w:rsid w:val="66B45A48"/>
    <w:rsid w:val="66F03E05"/>
    <w:rsid w:val="671464E6"/>
    <w:rsid w:val="673D5A3D"/>
    <w:rsid w:val="68442FC0"/>
    <w:rsid w:val="699346E7"/>
    <w:rsid w:val="6AEB1816"/>
    <w:rsid w:val="6B6F33E6"/>
    <w:rsid w:val="6C6475C8"/>
    <w:rsid w:val="6C8B4A8D"/>
    <w:rsid w:val="6D521EF3"/>
    <w:rsid w:val="6DA81E2E"/>
    <w:rsid w:val="6DC55E69"/>
    <w:rsid w:val="6E14501E"/>
    <w:rsid w:val="6E7E4132"/>
    <w:rsid w:val="6E8D72AA"/>
    <w:rsid w:val="6FB81FE1"/>
    <w:rsid w:val="700C2451"/>
    <w:rsid w:val="705C3EB1"/>
    <w:rsid w:val="70D76905"/>
    <w:rsid w:val="723839D1"/>
    <w:rsid w:val="726A345E"/>
    <w:rsid w:val="72844616"/>
    <w:rsid w:val="728564EA"/>
    <w:rsid w:val="72B74068"/>
    <w:rsid w:val="73247AB1"/>
    <w:rsid w:val="73ED07EB"/>
    <w:rsid w:val="74561EEC"/>
    <w:rsid w:val="748C77B5"/>
    <w:rsid w:val="74B17A6A"/>
    <w:rsid w:val="754C32EF"/>
    <w:rsid w:val="75FB1E93"/>
    <w:rsid w:val="76037969"/>
    <w:rsid w:val="76E533F4"/>
    <w:rsid w:val="775B1CE0"/>
    <w:rsid w:val="777803CC"/>
    <w:rsid w:val="77D71596"/>
    <w:rsid w:val="781F6570"/>
    <w:rsid w:val="78F36E0F"/>
    <w:rsid w:val="79273811"/>
    <w:rsid w:val="794D6E35"/>
    <w:rsid w:val="79570BE0"/>
    <w:rsid w:val="7A060C8C"/>
    <w:rsid w:val="7B1F5CAB"/>
    <w:rsid w:val="7B272C96"/>
    <w:rsid w:val="7B4C5DF7"/>
    <w:rsid w:val="7B566C76"/>
    <w:rsid w:val="7C1A3611"/>
    <w:rsid w:val="7CAD6D69"/>
    <w:rsid w:val="7D8C2E23"/>
    <w:rsid w:val="7DB163E5"/>
    <w:rsid w:val="7DDF11A4"/>
    <w:rsid w:val="7EB63E83"/>
    <w:rsid w:val="7EE54599"/>
    <w:rsid w:val="7EEE6ED6"/>
    <w:rsid w:val="7F3973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4">
    <w:name w:val="Normal (Web)"/>
    <w:basedOn w:val="1"/>
    <w:unhideWhenUsed/>
    <w:qFormat/>
    <w:uiPriority w:val="0"/>
    <w:pPr>
      <w:spacing w:before="100" w:beforeAutospacing="1" w:after="100" w:afterAutospacing="1"/>
    </w:pPr>
  </w:style>
  <w:style w:type="character" w:styleId="6">
    <w:name w:val="Strong"/>
    <w:qFormat/>
    <w:uiPriority w:val="0"/>
    <w:rPr>
      <w:b/>
    </w:rPr>
  </w:style>
  <w:style w:type="paragraph" w:customStyle="1" w:styleId="8">
    <w:name w:val="列出段落1"/>
    <w:basedOn w:val="1"/>
    <w:qFormat/>
    <w:uiPriority w:val="99"/>
    <w:pPr>
      <w:ind w:firstLine="420" w:firstLineChars="200"/>
    </w:pPr>
    <w:rPr>
      <w:rFonts w:hint="default"/>
    </w:rPr>
  </w:style>
  <w:style w:type="paragraph" w:customStyle="1" w:styleId="9">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0">
    <w:name w:val="21"/>
    <w:qFormat/>
    <w:uiPriority w:val="0"/>
    <w:rPr>
      <w:rFonts w:hint="default" w:ascii="Wingdings" w:hAnsi="Wingdings" w:cs="Wingdings"/>
      <w:b/>
      <w:bCs/>
    </w:rPr>
  </w:style>
  <w:style w:type="paragraph" w:customStyle="1" w:styleId="11">
    <w:name w:val="列出段落2"/>
    <w:qFormat/>
    <w:uiPriority w:val="99"/>
    <w:pPr>
      <w:ind w:firstLine="420" w:firstLineChars="200"/>
    </w:pPr>
    <w:rPr>
      <w:rFonts w:ascii="宋体" w:hAnsi="宋体" w:eastAsia="宋体" w:cs="Times New Roman"/>
      <w:sz w:val="24"/>
      <w:szCs w:val="24"/>
      <w:lang w:val="en-US" w:eastAsia="zh-CN" w:bidi="ar-SA"/>
    </w:rPr>
  </w:style>
  <w:style w:type="paragraph" w:customStyle="1" w:styleId="12">
    <w:name w:val="Normal (Web)"/>
    <w:basedOn w:val="1"/>
    <w:qFormat/>
    <w:uiPriority w:val="0"/>
    <w:pPr>
      <w:spacing w:before="100" w:beforeLines="0" w:beforeAutospacing="1" w:after="100" w:afterLines="0" w:afterAutospacing="1"/>
    </w:pPr>
  </w:style>
  <w:style w:type="paragraph" w:styleId="13">
    <w:name w:val="List Paragraph"/>
    <w:basedOn w:val="1"/>
    <w:qFormat/>
    <w:uiPriority w:val="0"/>
    <w:pPr>
      <w:ind w:firstLine="420" w:firstLineChars="200"/>
    </w:pPr>
  </w:style>
  <w:style w:type="paragraph" w:customStyle="1" w:styleId="14">
    <w:name w:val="p15"/>
    <w:basedOn w:val="1"/>
    <w:qFormat/>
    <w:uiPriority w:val="0"/>
    <w:pPr>
      <w:widowControl/>
      <w:spacing w:before="100" w:after="100"/>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6408</Words>
  <Characters>7108</Characters>
  <Lines>0</Lines>
  <Paragraphs>0</Paragraphs>
  <TotalTime>2</TotalTime>
  <ScaleCrop>false</ScaleCrop>
  <LinksUpToDate>false</LinksUpToDate>
  <CharactersWithSpaces>7177</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2024-09-13T07:00:00Z</dcterms:created>
  <dc:creator>hp99</dc:creator>
  <cp:lastModifiedBy>Administrator</cp:lastModifiedBy>
  <dcterms:modified xsi:type="dcterms:W3CDTF">2024-11-01T02:21:54Z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5B2457A174B844D58468F071F6C5720D_12</vt:lpwstr>
  </property>
</Properties>
</file>