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overflowPunct/>
        <w:topLinePunct w:val="0"/>
        <w:bidi w:val="0"/>
        <w:spacing w:before="120" w:after="120" w:line="594" w:lineRule="exact"/>
        <w:jc w:val="center"/>
        <w:textAlignment w:val="auto"/>
        <w:rPr>
          <w:rFonts w:hint="eastAsia" w:ascii="方正小标宋_GBK" w:hAnsi="方正小标宋_GBK" w:eastAsia="方正小标宋_GBK" w:cs="方正小标宋_GBK"/>
          <w:b w:val="0"/>
          <w:bCs w:val="0"/>
          <w:sz w:val="44"/>
          <w:szCs w:val="44"/>
          <w:u w:val="none"/>
        </w:rPr>
      </w:pPr>
      <w:r>
        <w:rPr>
          <w:rFonts w:hint="eastAsia" w:ascii="方正小标宋_GBK" w:hAnsi="方正小标宋_GBK" w:eastAsia="方正小标宋_GBK" w:cs="方正小标宋_GBK"/>
          <w:b w:val="0"/>
          <w:bCs w:val="0"/>
          <w:sz w:val="44"/>
          <w:szCs w:val="44"/>
          <w:u w:val="none"/>
        </w:rPr>
        <w:t>竞争性比选公告</w:t>
      </w:r>
    </w:p>
    <w:p>
      <w:pPr>
        <w:pageBreakBefore w:val="0"/>
        <w:widowControl w:val="0"/>
        <w:tabs>
          <w:tab w:val="left" w:pos="3523"/>
          <w:tab w:val="left" w:pos="6252"/>
        </w:tabs>
        <w:kinsoku/>
        <w:overflowPunct/>
        <w:topLinePunct w:val="0"/>
        <w:autoSpaceDE w:val="0"/>
        <w:autoSpaceDN w:val="0"/>
        <w:bidi w:val="0"/>
        <w:adjustRightInd w:val="0"/>
        <w:snapToGrid w:val="0"/>
        <w:spacing w:line="594" w:lineRule="exact"/>
        <w:ind w:left="-359" w:leftChars="-171" w:right="-2" w:firstLine="492" w:firstLineChars="112"/>
        <w:jc w:val="center"/>
        <w:textAlignment w:val="auto"/>
        <w:rPr>
          <w:rFonts w:hint="eastAsia" w:ascii="方正小标宋_GBK" w:hAnsi="方正小标宋_GBK" w:eastAsia="方正小标宋_GBK" w:cs="方正小标宋_GBK"/>
          <w:b w:val="0"/>
          <w:bCs w:val="0"/>
          <w:kern w:val="44"/>
          <w:sz w:val="44"/>
          <w:szCs w:val="44"/>
          <w:u w:val="none"/>
          <w:lang w:eastAsia="zh-CN"/>
        </w:rPr>
      </w:pPr>
      <w:r>
        <w:rPr>
          <w:rFonts w:hint="eastAsia" w:ascii="方正小标宋_GBK" w:hAnsi="方正小标宋_GBK" w:eastAsia="方正小标宋_GBK" w:cs="方正小标宋_GBK"/>
          <w:b w:val="0"/>
          <w:bCs w:val="0"/>
          <w:kern w:val="44"/>
          <w:sz w:val="44"/>
          <w:szCs w:val="44"/>
          <w:u w:val="none"/>
          <w:lang w:eastAsia="zh-CN"/>
        </w:rPr>
        <w:t>福果镇2023年森林防火通道建设项目</w:t>
      </w:r>
    </w:p>
    <w:p>
      <w:pPr>
        <w:pStyle w:val="4"/>
        <w:pageBreakBefore w:val="0"/>
        <w:widowControl w:val="0"/>
        <w:kinsoku/>
        <w:overflowPunct/>
        <w:topLinePunct w:val="0"/>
        <w:bidi w:val="0"/>
        <w:spacing w:before="0" w:after="0" w:line="594" w:lineRule="exact"/>
        <w:textAlignment w:val="auto"/>
        <w:rPr>
          <w:rFonts w:hint="eastAsia" w:ascii="宋体" w:hAnsi="宋体" w:eastAsia="宋体"/>
          <w:snapToGrid w:val="0"/>
          <w:sz w:val="21"/>
          <w:szCs w:val="21"/>
          <w:u w:val="none"/>
        </w:rPr>
      </w:pPr>
      <w:bookmarkStart w:id="0" w:name="_Toc31647"/>
      <w:bookmarkStart w:id="1" w:name="_Toc28313"/>
      <w:bookmarkStart w:id="2" w:name="_Toc389633547"/>
      <w:bookmarkStart w:id="3" w:name="_Toc357417612"/>
      <w:bookmarkStart w:id="4" w:name="_Toc8416"/>
      <w:bookmarkStart w:id="5" w:name="_Toc486191847"/>
    </w:p>
    <w:p>
      <w:pPr>
        <w:pStyle w:val="4"/>
        <w:pageBreakBefore w:val="0"/>
        <w:widowControl w:val="0"/>
        <w:kinsoku/>
        <w:overflowPunct/>
        <w:topLinePunct w:val="0"/>
        <w:bidi w:val="0"/>
        <w:spacing w:before="0" w:after="0" w:line="594" w:lineRule="exact"/>
        <w:textAlignment w:val="auto"/>
        <w:rPr>
          <w:rFonts w:hint="eastAsia" w:ascii="方正黑体_GBK" w:hAnsi="方正黑体_GBK" w:eastAsia="方正黑体_GBK" w:cs="方正黑体_GBK"/>
          <w:b w:val="0"/>
          <w:bCs w:val="0"/>
          <w:snapToGrid w:val="0"/>
          <w:sz w:val="32"/>
          <w:szCs w:val="32"/>
          <w:u w:val="none"/>
        </w:rPr>
      </w:pPr>
      <w:r>
        <w:rPr>
          <w:rFonts w:hint="eastAsia" w:ascii="方正黑体_GBK" w:hAnsi="方正黑体_GBK" w:eastAsia="方正黑体_GBK" w:cs="方正黑体_GBK"/>
          <w:b w:val="0"/>
          <w:bCs w:val="0"/>
          <w:snapToGrid w:val="0"/>
          <w:sz w:val="32"/>
          <w:szCs w:val="32"/>
          <w:u w:val="none"/>
        </w:rPr>
        <w:t>1．竞争性比选条件</w:t>
      </w:r>
      <w:bookmarkEnd w:id="0"/>
      <w:bookmarkEnd w:id="1"/>
      <w:bookmarkEnd w:id="2"/>
      <w:bookmarkEnd w:id="3"/>
      <w:bookmarkEnd w:id="4"/>
      <w:bookmarkEnd w:id="5"/>
    </w:p>
    <w:p>
      <w:pPr>
        <w:pageBreakBefore w:val="0"/>
        <w:widowControl w:val="0"/>
        <w:kinsoku/>
        <w:overflowPunct/>
        <w:topLinePunct w:val="0"/>
        <w:autoSpaceDE w:val="0"/>
        <w:autoSpaceDN w:val="0"/>
        <w:bidi w:val="0"/>
        <w:adjustRightInd w:val="0"/>
        <w:snapToGrid w:val="0"/>
        <w:spacing w:line="594" w:lineRule="exact"/>
        <w:ind w:firstLine="640" w:firstLineChars="200"/>
        <w:textAlignment w:val="auto"/>
        <w:rPr>
          <w:rFonts w:hint="default" w:ascii="Times New Roman" w:hAnsi="Times New Roman" w:eastAsia="方正仿宋_GBK" w:cs="Times New Roman"/>
          <w:kern w:val="0"/>
          <w:sz w:val="32"/>
          <w:szCs w:val="32"/>
          <w:u w:val="none"/>
        </w:rPr>
      </w:pPr>
      <w:bookmarkStart w:id="6" w:name="_Toc357417613"/>
      <w:bookmarkStart w:id="7" w:name="_Toc26920"/>
      <w:bookmarkStart w:id="8" w:name="_Toc389633548"/>
      <w:r>
        <w:rPr>
          <w:rFonts w:hint="default" w:ascii="Times New Roman" w:hAnsi="Times New Roman" w:eastAsia="方正仿宋_GBK" w:cs="Times New Roman"/>
          <w:snapToGrid w:val="0"/>
          <w:kern w:val="0"/>
          <w:sz w:val="32"/>
          <w:szCs w:val="32"/>
          <w:u w:val="none"/>
          <w:lang w:eastAsia="zh-CN"/>
        </w:rPr>
        <w:t>福果镇2023年森林防火通道建设项目</w:t>
      </w:r>
      <w:r>
        <w:rPr>
          <w:rFonts w:hint="default" w:ascii="Times New Roman" w:hAnsi="Times New Roman" w:eastAsia="方正仿宋_GBK" w:cs="Times New Roman"/>
          <w:i w:val="0"/>
          <w:caps w:val="0"/>
          <w:color w:val="333333"/>
          <w:spacing w:val="0"/>
          <w:sz w:val="32"/>
          <w:szCs w:val="32"/>
          <w:u w:val="none"/>
          <w:shd w:val="clear" w:color="auto" w:fill="FFFFFF"/>
        </w:rPr>
        <w:t>已由</w:t>
      </w:r>
      <w:r>
        <w:rPr>
          <w:rFonts w:hint="default" w:ascii="Times New Roman" w:hAnsi="Times New Roman" w:eastAsia="方正仿宋_GBK" w:cs="Times New Roman"/>
          <w:i w:val="0"/>
          <w:caps w:val="0"/>
          <w:color w:val="333333"/>
          <w:spacing w:val="0"/>
          <w:sz w:val="32"/>
          <w:szCs w:val="32"/>
          <w:u w:val="none"/>
          <w:shd w:val="clear" w:color="auto" w:fill="FFFFFF"/>
          <w:lang w:val="en-US" w:eastAsia="zh-CN"/>
        </w:rPr>
        <w:t>重庆市铜梁区林业局</w:t>
      </w:r>
      <w:r>
        <w:rPr>
          <w:rFonts w:hint="default" w:ascii="Times New Roman" w:hAnsi="Times New Roman" w:eastAsia="方正仿宋_GBK" w:cs="Times New Roman"/>
          <w:i w:val="0"/>
          <w:caps w:val="0"/>
          <w:color w:val="333333"/>
          <w:spacing w:val="0"/>
          <w:sz w:val="32"/>
          <w:szCs w:val="32"/>
          <w:u w:val="none"/>
          <w:shd w:val="clear" w:color="auto" w:fill="FFFFFF"/>
        </w:rPr>
        <w:t>以</w:t>
      </w:r>
      <w:r>
        <w:rPr>
          <w:rFonts w:hint="default" w:ascii="Times New Roman" w:hAnsi="Times New Roman" w:eastAsia="方正仿宋_GBK" w:cs="Times New Roman"/>
          <w:i w:val="0"/>
          <w:caps w:val="0"/>
          <w:color w:val="333333"/>
          <w:spacing w:val="0"/>
          <w:sz w:val="32"/>
          <w:szCs w:val="32"/>
          <w:highlight w:val="none"/>
          <w:u w:val="none"/>
          <w:shd w:val="clear" w:color="auto" w:fill="FFFFFF"/>
          <w:lang w:val="en-US" w:eastAsia="zh-CN"/>
        </w:rPr>
        <w:t>铜林涵</w:t>
      </w:r>
      <w:r>
        <w:rPr>
          <w:rFonts w:hint="default" w:ascii="Times New Roman" w:hAnsi="Times New Roman" w:eastAsia="方正仿宋_GBK" w:cs="Times New Roman"/>
          <w:i w:val="0"/>
          <w:caps w:val="0"/>
          <w:color w:val="333333"/>
          <w:spacing w:val="0"/>
          <w:sz w:val="32"/>
          <w:szCs w:val="32"/>
          <w:highlight w:val="none"/>
          <w:u w:val="none"/>
          <w:shd w:val="clear" w:color="auto" w:fill="FFFFFF"/>
        </w:rPr>
        <w:t>〔202</w:t>
      </w:r>
      <w:r>
        <w:rPr>
          <w:rFonts w:hint="default" w:ascii="Times New Roman" w:hAnsi="Times New Roman" w:eastAsia="方正仿宋_GBK" w:cs="Times New Roman"/>
          <w:i w:val="0"/>
          <w:caps w:val="0"/>
          <w:color w:val="333333"/>
          <w:spacing w:val="0"/>
          <w:sz w:val="32"/>
          <w:szCs w:val="32"/>
          <w:highlight w:val="none"/>
          <w:u w:val="none"/>
          <w:shd w:val="clear" w:color="auto" w:fill="FFFFFF"/>
          <w:lang w:val="en-US" w:eastAsia="zh-CN"/>
        </w:rPr>
        <w:t>4</w:t>
      </w:r>
      <w:r>
        <w:rPr>
          <w:rFonts w:hint="default" w:ascii="Times New Roman" w:hAnsi="Times New Roman" w:eastAsia="方正仿宋_GBK" w:cs="Times New Roman"/>
          <w:i w:val="0"/>
          <w:caps w:val="0"/>
          <w:color w:val="333333"/>
          <w:spacing w:val="0"/>
          <w:sz w:val="32"/>
          <w:szCs w:val="32"/>
          <w:highlight w:val="none"/>
          <w:u w:val="none"/>
          <w:shd w:val="clear" w:color="auto" w:fill="FFFFFF"/>
        </w:rPr>
        <w:t>〕</w:t>
      </w:r>
      <w:r>
        <w:rPr>
          <w:rFonts w:hint="default" w:ascii="Times New Roman" w:hAnsi="Times New Roman" w:eastAsia="方正仿宋_GBK" w:cs="Times New Roman"/>
          <w:i w:val="0"/>
          <w:caps w:val="0"/>
          <w:color w:val="333333"/>
          <w:spacing w:val="0"/>
          <w:sz w:val="32"/>
          <w:szCs w:val="32"/>
          <w:highlight w:val="none"/>
          <w:u w:val="none"/>
          <w:shd w:val="clear" w:color="auto" w:fill="FFFFFF"/>
          <w:lang w:val="en-US" w:eastAsia="zh-CN"/>
        </w:rPr>
        <w:t>3</w:t>
      </w:r>
      <w:r>
        <w:rPr>
          <w:rFonts w:hint="default" w:ascii="Times New Roman" w:hAnsi="Times New Roman" w:eastAsia="方正仿宋_GBK" w:cs="Times New Roman"/>
          <w:i w:val="0"/>
          <w:caps w:val="0"/>
          <w:color w:val="333333"/>
          <w:spacing w:val="0"/>
          <w:sz w:val="32"/>
          <w:szCs w:val="32"/>
          <w:highlight w:val="none"/>
          <w:u w:val="none"/>
          <w:shd w:val="clear" w:color="auto" w:fill="FFFFFF"/>
        </w:rPr>
        <w:t>号</w:t>
      </w:r>
      <w:r>
        <w:rPr>
          <w:rFonts w:hint="default" w:ascii="Times New Roman" w:hAnsi="Times New Roman" w:eastAsia="方正仿宋_GBK" w:cs="Times New Roman"/>
          <w:i w:val="0"/>
          <w:caps w:val="0"/>
          <w:color w:val="333333"/>
          <w:spacing w:val="0"/>
          <w:sz w:val="32"/>
          <w:szCs w:val="32"/>
          <w:u w:val="none"/>
          <w:shd w:val="clear" w:color="auto" w:fill="FFFFFF"/>
        </w:rPr>
        <w:t>批准建设，</w:t>
      </w:r>
      <w:r>
        <w:rPr>
          <w:rFonts w:hint="default" w:ascii="Times New Roman" w:hAnsi="Times New Roman" w:eastAsia="方正仿宋_GBK" w:cs="Times New Roman"/>
          <w:snapToGrid w:val="0"/>
          <w:kern w:val="0"/>
          <w:sz w:val="32"/>
          <w:szCs w:val="32"/>
          <w:u w:val="none"/>
        </w:rPr>
        <w:t>比选人为</w:t>
      </w:r>
      <w:r>
        <w:rPr>
          <w:rFonts w:hint="default" w:ascii="Times New Roman" w:hAnsi="Times New Roman" w:eastAsia="方正仿宋_GBK" w:cs="Times New Roman"/>
          <w:snapToGrid w:val="0"/>
          <w:kern w:val="0"/>
          <w:sz w:val="32"/>
          <w:szCs w:val="32"/>
          <w:u w:val="none"/>
          <w:lang w:eastAsia="zh-CN"/>
        </w:rPr>
        <w:t>重庆市铜梁区福果镇人民政府</w:t>
      </w:r>
      <w:r>
        <w:rPr>
          <w:rFonts w:hint="default" w:ascii="Times New Roman" w:hAnsi="Times New Roman" w:eastAsia="方正仿宋_GBK" w:cs="Times New Roman"/>
          <w:snapToGrid w:val="0"/>
          <w:kern w:val="0"/>
          <w:sz w:val="32"/>
          <w:szCs w:val="32"/>
          <w:u w:val="none"/>
        </w:rPr>
        <w:t>，</w:t>
      </w:r>
      <w:r>
        <w:rPr>
          <w:rFonts w:hint="default" w:ascii="Times New Roman" w:hAnsi="Times New Roman" w:eastAsia="方正仿宋_GBK" w:cs="Times New Roman"/>
          <w:kern w:val="0"/>
          <w:sz w:val="32"/>
          <w:szCs w:val="32"/>
          <w:u w:val="none"/>
        </w:rPr>
        <w:t>建设资金来源为</w:t>
      </w:r>
      <w:r>
        <w:rPr>
          <w:rFonts w:hint="default" w:ascii="Times New Roman" w:hAnsi="Times New Roman" w:eastAsia="方正仿宋_GBK" w:cs="Times New Roman"/>
          <w:kern w:val="0"/>
          <w:sz w:val="32"/>
          <w:szCs w:val="32"/>
          <w:u w:val="none"/>
          <w:lang w:eastAsia="zh-CN"/>
        </w:rPr>
        <w:t>财政资金</w:t>
      </w:r>
      <w:r>
        <w:rPr>
          <w:rFonts w:hint="default" w:ascii="Times New Roman" w:hAnsi="Times New Roman" w:eastAsia="方正仿宋_GBK" w:cs="Times New Roman"/>
          <w:kern w:val="0"/>
          <w:sz w:val="32"/>
          <w:szCs w:val="32"/>
          <w:u w:val="none"/>
        </w:rPr>
        <w:t>，</w:t>
      </w:r>
      <w:r>
        <w:rPr>
          <w:rFonts w:hint="default" w:ascii="Times New Roman" w:hAnsi="Times New Roman" w:eastAsia="方正仿宋_GBK" w:cs="Times New Roman"/>
          <w:snapToGrid w:val="0"/>
          <w:kern w:val="0"/>
          <w:sz w:val="32"/>
          <w:szCs w:val="32"/>
          <w:u w:val="none"/>
        </w:rPr>
        <w:t>项目业主为</w:t>
      </w:r>
      <w:r>
        <w:rPr>
          <w:rFonts w:hint="default" w:ascii="Times New Roman" w:hAnsi="Times New Roman" w:eastAsia="方正仿宋_GBK" w:cs="Times New Roman"/>
          <w:snapToGrid w:val="0"/>
          <w:kern w:val="0"/>
          <w:sz w:val="32"/>
          <w:szCs w:val="32"/>
          <w:u w:val="none"/>
          <w:lang w:eastAsia="zh-CN"/>
        </w:rPr>
        <w:t>重庆市铜梁区福果镇人民政府</w:t>
      </w:r>
      <w:r>
        <w:rPr>
          <w:rFonts w:hint="default" w:ascii="Times New Roman" w:hAnsi="Times New Roman" w:eastAsia="方正仿宋_GBK" w:cs="Times New Roman"/>
          <w:snapToGrid w:val="0"/>
          <w:kern w:val="0"/>
          <w:sz w:val="32"/>
          <w:szCs w:val="32"/>
          <w:u w:val="none"/>
        </w:rPr>
        <w:t>。</w:t>
      </w:r>
      <w:r>
        <w:rPr>
          <w:rFonts w:hint="default" w:ascii="Times New Roman" w:hAnsi="Times New Roman" w:eastAsia="方正仿宋_GBK" w:cs="Times New Roman"/>
          <w:kern w:val="0"/>
          <w:sz w:val="32"/>
          <w:szCs w:val="32"/>
          <w:u w:val="none"/>
        </w:rPr>
        <w:t>项目已具备竞争性比选条件，现对该项目进行竞争性比选。</w:t>
      </w:r>
    </w:p>
    <w:p>
      <w:pPr>
        <w:pStyle w:val="4"/>
        <w:pageBreakBefore w:val="0"/>
        <w:widowControl w:val="0"/>
        <w:kinsoku/>
        <w:overflowPunct/>
        <w:topLinePunct w:val="0"/>
        <w:bidi w:val="0"/>
        <w:spacing w:before="0" w:after="0" w:line="594" w:lineRule="exact"/>
        <w:textAlignment w:val="auto"/>
        <w:rPr>
          <w:rFonts w:hint="eastAsia" w:ascii="方正黑体_GBK" w:hAnsi="方正黑体_GBK" w:eastAsia="方正黑体_GBK" w:cs="方正黑体_GBK"/>
          <w:b w:val="0"/>
          <w:bCs w:val="0"/>
          <w:snapToGrid w:val="0"/>
          <w:sz w:val="32"/>
          <w:szCs w:val="32"/>
          <w:u w:val="none"/>
        </w:rPr>
      </w:pPr>
      <w:bookmarkStart w:id="9" w:name="_Toc30650"/>
      <w:bookmarkStart w:id="10" w:name="_Toc486191848"/>
      <w:bookmarkStart w:id="11" w:name="_Toc15845"/>
      <w:r>
        <w:rPr>
          <w:rFonts w:hint="eastAsia" w:ascii="方正黑体_GBK" w:hAnsi="方正黑体_GBK" w:eastAsia="方正黑体_GBK" w:cs="方正黑体_GBK"/>
          <w:b w:val="0"/>
          <w:bCs w:val="0"/>
          <w:snapToGrid w:val="0"/>
          <w:sz w:val="32"/>
          <w:szCs w:val="32"/>
          <w:u w:val="none"/>
        </w:rPr>
        <w:t>2．项目概况与比选范围</w:t>
      </w:r>
      <w:bookmarkEnd w:id="6"/>
      <w:bookmarkEnd w:id="7"/>
      <w:bookmarkEnd w:id="8"/>
      <w:bookmarkEnd w:id="9"/>
      <w:bookmarkEnd w:id="10"/>
      <w:bookmarkEnd w:id="11"/>
    </w:p>
    <w:p>
      <w:pPr>
        <w:pageBreakBefore w:val="0"/>
        <w:widowControl w:val="0"/>
        <w:kinsoku/>
        <w:overflowPunct/>
        <w:topLinePunct w:val="0"/>
        <w:autoSpaceDE w:val="0"/>
        <w:autoSpaceDN w:val="0"/>
        <w:bidi w:val="0"/>
        <w:adjustRightInd w:val="0"/>
        <w:snapToGrid w:val="0"/>
        <w:spacing w:line="594" w:lineRule="exact"/>
        <w:ind w:firstLine="640" w:firstLineChars="200"/>
        <w:textAlignment w:val="auto"/>
        <w:rPr>
          <w:rFonts w:hint="eastAsia" w:ascii="Times New Roman" w:hAnsi="Times New Roman" w:eastAsia="方正仿宋_GBK" w:cs="Times New Roman"/>
          <w:snapToGrid w:val="0"/>
          <w:kern w:val="0"/>
          <w:sz w:val="32"/>
          <w:szCs w:val="32"/>
          <w:u w:val="none"/>
          <w:lang w:eastAsia="zh-CN"/>
        </w:rPr>
      </w:pPr>
      <w:bookmarkStart w:id="12" w:name="_Toc12349"/>
      <w:bookmarkStart w:id="13" w:name="_Toc357417614"/>
      <w:bookmarkStart w:id="14" w:name="_Toc486191849"/>
      <w:bookmarkStart w:id="15" w:name="_Toc389633549"/>
      <w:r>
        <w:rPr>
          <w:rFonts w:hint="eastAsia" w:ascii="Times New Roman" w:hAnsi="Times New Roman" w:eastAsia="方正仿宋_GBK" w:cs="Times New Roman"/>
          <w:snapToGrid w:val="0"/>
          <w:kern w:val="0"/>
          <w:sz w:val="32"/>
          <w:szCs w:val="32"/>
          <w:u w:val="none"/>
          <w:lang w:eastAsia="zh-CN"/>
        </w:rPr>
        <w:t>2.1项目概况：本项目含</w:t>
      </w:r>
      <w:r>
        <w:rPr>
          <w:rFonts w:hint="eastAsia" w:ascii="Times New Roman" w:hAnsi="Times New Roman" w:eastAsia="方正仿宋_GBK" w:cs="Times New Roman"/>
          <w:snapToGrid w:val="0"/>
          <w:kern w:val="0"/>
          <w:sz w:val="32"/>
          <w:szCs w:val="32"/>
          <w:u w:val="none"/>
          <w:lang w:val="en-US" w:eastAsia="zh-CN"/>
        </w:rPr>
        <w:t>四条</w:t>
      </w:r>
      <w:r>
        <w:rPr>
          <w:rFonts w:hint="eastAsia" w:ascii="Times New Roman" w:hAnsi="Times New Roman" w:eastAsia="方正仿宋_GBK" w:cs="Times New Roman"/>
          <w:snapToGrid w:val="0"/>
          <w:kern w:val="0"/>
          <w:sz w:val="32"/>
          <w:szCs w:val="32"/>
          <w:u w:val="none"/>
          <w:lang w:eastAsia="zh-CN"/>
        </w:rPr>
        <w:t>森林防火通道：三多村支路森林防火通道（长338.079m）、团实村12社森林防火通道区内（长1608.02</w:t>
      </w:r>
      <w:r>
        <w:rPr>
          <w:rFonts w:hint="eastAsia" w:ascii="Times New Roman" w:hAnsi="Times New Roman" w:eastAsia="方正仿宋_GBK" w:cs="Times New Roman"/>
          <w:snapToGrid w:val="0"/>
          <w:kern w:val="0"/>
          <w:sz w:val="32"/>
          <w:szCs w:val="32"/>
          <w:u w:val="none"/>
          <w:lang w:val="en-US" w:eastAsia="zh-CN"/>
        </w:rPr>
        <w:t>m</w:t>
      </w:r>
      <w:r>
        <w:rPr>
          <w:rFonts w:hint="eastAsia" w:ascii="Times New Roman" w:hAnsi="Times New Roman" w:eastAsia="方正仿宋_GBK" w:cs="Times New Roman"/>
          <w:snapToGrid w:val="0"/>
          <w:kern w:val="0"/>
          <w:sz w:val="32"/>
          <w:szCs w:val="32"/>
          <w:u w:val="none"/>
          <w:lang w:eastAsia="zh-CN"/>
        </w:rPr>
        <w:t>）、团实村10社森林防火通道（长2204.307m），道路标准路基宽度4.5m，设计速度15公里/小时；团实村12社森林防火通道区界（长3036.87m）采用标准路基宽度6.0m，设计速度15公里/小时，项目总投资约96.97万元。</w:t>
      </w:r>
    </w:p>
    <w:p>
      <w:pPr>
        <w:pageBreakBefore w:val="0"/>
        <w:widowControl w:val="0"/>
        <w:kinsoku/>
        <w:overflowPunct/>
        <w:topLinePunct w:val="0"/>
        <w:autoSpaceDE w:val="0"/>
        <w:autoSpaceDN w:val="0"/>
        <w:bidi w:val="0"/>
        <w:adjustRightInd w:val="0"/>
        <w:snapToGrid w:val="0"/>
        <w:spacing w:line="594" w:lineRule="exact"/>
        <w:ind w:firstLine="640" w:firstLineChars="200"/>
        <w:textAlignment w:val="auto"/>
        <w:rPr>
          <w:rFonts w:hint="eastAsia" w:ascii="Times New Roman" w:hAnsi="Times New Roman" w:eastAsia="方正仿宋_GBK" w:cs="Times New Roman"/>
          <w:snapToGrid w:val="0"/>
          <w:kern w:val="0"/>
          <w:sz w:val="32"/>
          <w:szCs w:val="32"/>
          <w:u w:val="none"/>
          <w:lang w:eastAsia="zh-CN"/>
        </w:rPr>
      </w:pPr>
      <w:r>
        <w:rPr>
          <w:rFonts w:hint="eastAsia" w:ascii="Times New Roman" w:hAnsi="Times New Roman" w:eastAsia="方正仿宋_GBK" w:cs="Times New Roman"/>
          <w:snapToGrid w:val="0"/>
          <w:kern w:val="0"/>
          <w:sz w:val="32"/>
          <w:szCs w:val="32"/>
          <w:u w:val="none"/>
          <w:lang w:eastAsia="zh-CN"/>
        </w:rPr>
        <w:t>2.2 比选范围：本工程施工图所示的砍伐树木、路基挖方、开挖土边沟、安砌钢筋混凝土圆管涵等工程内容，具体详见比选人发出的已标价工程量清单。</w:t>
      </w:r>
    </w:p>
    <w:p>
      <w:pPr>
        <w:pageBreakBefore w:val="0"/>
        <w:widowControl w:val="0"/>
        <w:kinsoku/>
        <w:overflowPunct/>
        <w:topLinePunct w:val="0"/>
        <w:autoSpaceDE w:val="0"/>
        <w:autoSpaceDN w:val="0"/>
        <w:bidi w:val="0"/>
        <w:adjustRightInd w:val="0"/>
        <w:snapToGrid w:val="0"/>
        <w:spacing w:line="594" w:lineRule="exact"/>
        <w:ind w:firstLine="640" w:firstLineChars="200"/>
        <w:textAlignment w:val="auto"/>
        <w:rPr>
          <w:rFonts w:hint="eastAsia" w:ascii="Times New Roman" w:hAnsi="Times New Roman" w:eastAsia="方正仿宋_GBK" w:cs="Times New Roman"/>
          <w:snapToGrid w:val="0"/>
          <w:kern w:val="0"/>
          <w:sz w:val="32"/>
          <w:szCs w:val="32"/>
          <w:u w:val="none"/>
          <w:lang w:eastAsia="zh-CN"/>
        </w:rPr>
      </w:pPr>
      <w:r>
        <w:rPr>
          <w:rFonts w:hint="eastAsia" w:ascii="Times New Roman" w:hAnsi="Times New Roman" w:eastAsia="方正仿宋_GBK" w:cs="Times New Roman"/>
          <w:snapToGrid w:val="0"/>
          <w:kern w:val="0"/>
          <w:sz w:val="32"/>
          <w:szCs w:val="32"/>
          <w:u w:val="none"/>
          <w:lang w:eastAsia="zh-CN"/>
        </w:rPr>
        <w:t>2.3 工程地点：重庆市铜梁区福果镇。</w:t>
      </w:r>
    </w:p>
    <w:p>
      <w:pPr>
        <w:pageBreakBefore w:val="0"/>
        <w:widowControl w:val="0"/>
        <w:kinsoku/>
        <w:overflowPunct/>
        <w:topLinePunct w:val="0"/>
        <w:autoSpaceDE w:val="0"/>
        <w:autoSpaceDN w:val="0"/>
        <w:bidi w:val="0"/>
        <w:adjustRightInd w:val="0"/>
        <w:snapToGrid w:val="0"/>
        <w:spacing w:line="594" w:lineRule="exact"/>
        <w:ind w:firstLine="640" w:firstLineChars="200"/>
        <w:textAlignment w:val="auto"/>
        <w:rPr>
          <w:rFonts w:hint="eastAsia" w:ascii="Times New Roman" w:hAnsi="Times New Roman" w:eastAsia="方正仿宋_GBK" w:cs="Times New Roman"/>
          <w:snapToGrid w:val="0"/>
          <w:kern w:val="0"/>
          <w:sz w:val="32"/>
          <w:szCs w:val="32"/>
          <w:u w:val="none"/>
          <w:lang w:eastAsia="zh-CN"/>
        </w:rPr>
      </w:pPr>
      <w:r>
        <w:rPr>
          <w:rFonts w:hint="eastAsia" w:ascii="Times New Roman" w:hAnsi="Times New Roman" w:eastAsia="方正仿宋_GBK" w:cs="Times New Roman"/>
          <w:snapToGrid w:val="0"/>
          <w:kern w:val="0"/>
          <w:sz w:val="32"/>
          <w:szCs w:val="32"/>
          <w:u w:val="none"/>
          <w:lang w:eastAsia="zh-CN"/>
        </w:rPr>
        <w:t>2.3工    期：</w:t>
      </w:r>
      <w:r>
        <w:rPr>
          <w:rFonts w:hint="eastAsia" w:ascii="Times New Roman" w:hAnsi="Times New Roman" w:eastAsia="方正仿宋_GBK" w:cs="Times New Roman"/>
          <w:snapToGrid w:val="0"/>
          <w:kern w:val="0"/>
          <w:sz w:val="32"/>
          <w:szCs w:val="32"/>
          <w:u w:val="none"/>
          <w:lang w:val="en-US" w:eastAsia="zh-CN"/>
        </w:rPr>
        <w:t>100</w:t>
      </w:r>
      <w:r>
        <w:rPr>
          <w:rFonts w:hint="eastAsia" w:ascii="Times New Roman" w:hAnsi="Times New Roman" w:eastAsia="方正仿宋_GBK" w:cs="Times New Roman"/>
          <w:snapToGrid w:val="0"/>
          <w:kern w:val="0"/>
          <w:sz w:val="32"/>
          <w:szCs w:val="32"/>
          <w:u w:val="none"/>
          <w:lang w:eastAsia="zh-CN"/>
        </w:rPr>
        <w:t>日历天。</w:t>
      </w:r>
    </w:p>
    <w:p>
      <w:pPr>
        <w:pStyle w:val="4"/>
        <w:pageBreakBefore w:val="0"/>
        <w:widowControl w:val="0"/>
        <w:kinsoku/>
        <w:overflowPunct/>
        <w:topLinePunct w:val="0"/>
        <w:bidi w:val="0"/>
        <w:spacing w:before="0" w:after="0" w:line="594" w:lineRule="exact"/>
        <w:textAlignment w:val="auto"/>
        <w:rPr>
          <w:rFonts w:hint="eastAsia" w:ascii="方正黑体_GBK" w:hAnsi="方正黑体_GBK" w:eastAsia="方正黑体_GBK" w:cs="方正黑体_GBK"/>
          <w:b w:val="0"/>
          <w:bCs w:val="0"/>
          <w:snapToGrid w:val="0"/>
          <w:sz w:val="32"/>
          <w:szCs w:val="32"/>
          <w:u w:val="none"/>
        </w:rPr>
      </w:pPr>
      <w:bookmarkStart w:id="16" w:name="_Toc27979"/>
      <w:bookmarkStart w:id="17" w:name="_Toc19706"/>
      <w:r>
        <w:rPr>
          <w:rFonts w:hint="eastAsia" w:ascii="方正黑体_GBK" w:hAnsi="方正黑体_GBK" w:eastAsia="方正黑体_GBK" w:cs="方正黑体_GBK"/>
          <w:b w:val="0"/>
          <w:bCs w:val="0"/>
          <w:snapToGrid w:val="0"/>
          <w:sz w:val="32"/>
          <w:szCs w:val="32"/>
          <w:u w:val="none"/>
        </w:rPr>
        <w:t>3．投标人资格</w:t>
      </w:r>
      <w:bookmarkEnd w:id="12"/>
      <w:bookmarkEnd w:id="13"/>
      <w:r>
        <w:rPr>
          <w:rFonts w:hint="eastAsia" w:ascii="方正黑体_GBK" w:hAnsi="方正黑体_GBK" w:eastAsia="方正黑体_GBK" w:cs="方正黑体_GBK"/>
          <w:b w:val="0"/>
          <w:bCs w:val="0"/>
          <w:snapToGrid w:val="0"/>
          <w:sz w:val="32"/>
          <w:szCs w:val="32"/>
          <w:u w:val="none"/>
        </w:rPr>
        <w:t>要求</w:t>
      </w:r>
      <w:bookmarkEnd w:id="14"/>
      <w:bookmarkEnd w:id="15"/>
      <w:bookmarkEnd w:id="16"/>
      <w:bookmarkEnd w:id="17"/>
    </w:p>
    <w:p>
      <w:pPr>
        <w:pageBreakBefore w:val="0"/>
        <w:widowControl w:val="0"/>
        <w:kinsoku/>
        <w:overflowPunct/>
        <w:topLinePunct w:val="0"/>
        <w:autoSpaceDE w:val="0"/>
        <w:autoSpaceDN w:val="0"/>
        <w:bidi w:val="0"/>
        <w:adjustRightInd w:val="0"/>
        <w:snapToGrid w:val="0"/>
        <w:spacing w:line="594" w:lineRule="exact"/>
        <w:ind w:firstLine="640" w:firstLineChars="200"/>
        <w:textAlignment w:val="auto"/>
        <w:rPr>
          <w:rFonts w:hint="eastAsia" w:ascii="Times New Roman" w:hAnsi="Times New Roman" w:eastAsia="方正仿宋_GBK" w:cs="Times New Roman"/>
          <w:snapToGrid w:val="0"/>
          <w:kern w:val="0"/>
          <w:sz w:val="32"/>
          <w:szCs w:val="32"/>
          <w:u w:val="none"/>
          <w:lang w:eastAsia="zh-CN"/>
        </w:rPr>
      </w:pPr>
      <w:r>
        <w:rPr>
          <w:rFonts w:hint="eastAsia" w:ascii="Times New Roman" w:hAnsi="Times New Roman" w:eastAsia="方正仿宋_GBK" w:cs="Times New Roman"/>
          <w:snapToGrid w:val="0"/>
          <w:kern w:val="0"/>
          <w:sz w:val="32"/>
          <w:szCs w:val="32"/>
          <w:u w:val="none"/>
          <w:lang w:eastAsia="zh-CN"/>
        </w:rPr>
        <w:t>3.1 本次比选要求投标人须具备建设行政主管部门颁发的公路工程施工总承包三级及其以上资质，并在人员、设备、资金等方面具有相应的施工能力。</w:t>
      </w:r>
    </w:p>
    <w:p>
      <w:pPr>
        <w:pageBreakBefore w:val="0"/>
        <w:widowControl w:val="0"/>
        <w:kinsoku/>
        <w:overflowPunct/>
        <w:topLinePunct w:val="0"/>
        <w:autoSpaceDE w:val="0"/>
        <w:autoSpaceDN w:val="0"/>
        <w:bidi w:val="0"/>
        <w:adjustRightInd w:val="0"/>
        <w:snapToGrid w:val="0"/>
        <w:spacing w:line="594" w:lineRule="exact"/>
        <w:ind w:firstLine="640" w:firstLineChars="200"/>
        <w:textAlignment w:val="auto"/>
        <w:rPr>
          <w:rFonts w:hint="eastAsia" w:ascii="Times New Roman" w:hAnsi="Times New Roman" w:eastAsia="方正仿宋_GBK" w:cs="Times New Roman"/>
          <w:snapToGrid w:val="0"/>
          <w:kern w:val="0"/>
          <w:sz w:val="32"/>
          <w:szCs w:val="32"/>
          <w:u w:val="none"/>
          <w:lang w:eastAsia="zh-CN"/>
        </w:rPr>
      </w:pPr>
      <w:r>
        <w:rPr>
          <w:rFonts w:hint="eastAsia" w:ascii="Times New Roman" w:hAnsi="Times New Roman" w:eastAsia="方正仿宋_GBK" w:cs="Times New Roman"/>
          <w:snapToGrid w:val="0"/>
          <w:kern w:val="0"/>
          <w:sz w:val="32"/>
          <w:szCs w:val="32"/>
          <w:u w:val="none"/>
          <w:lang w:eastAsia="zh-CN"/>
        </w:rPr>
        <w:t>3.2 本次竞争性比选不接受联合体投标。</w:t>
      </w:r>
    </w:p>
    <w:p>
      <w:pPr>
        <w:pageBreakBefore w:val="0"/>
        <w:widowControl w:val="0"/>
        <w:kinsoku/>
        <w:overflowPunct/>
        <w:topLinePunct w:val="0"/>
        <w:autoSpaceDE w:val="0"/>
        <w:autoSpaceDN w:val="0"/>
        <w:bidi w:val="0"/>
        <w:adjustRightInd w:val="0"/>
        <w:snapToGrid w:val="0"/>
        <w:spacing w:line="594" w:lineRule="exact"/>
        <w:ind w:firstLine="640" w:firstLineChars="200"/>
        <w:textAlignment w:val="auto"/>
        <w:rPr>
          <w:rFonts w:hint="eastAsia" w:ascii="Times New Roman" w:hAnsi="Times New Roman" w:eastAsia="方正仿宋_GBK" w:cs="Times New Roman"/>
          <w:snapToGrid w:val="0"/>
          <w:kern w:val="0"/>
          <w:sz w:val="32"/>
          <w:szCs w:val="32"/>
          <w:u w:val="none"/>
          <w:lang w:eastAsia="zh-CN"/>
        </w:rPr>
      </w:pPr>
      <w:r>
        <w:rPr>
          <w:rFonts w:hint="eastAsia" w:ascii="Times New Roman" w:hAnsi="Times New Roman" w:eastAsia="方正仿宋_GBK" w:cs="Times New Roman"/>
          <w:snapToGrid w:val="0"/>
          <w:kern w:val="0"/>
          <w:sz w:val="32"/>
          <w:szCs w:val="32"/>
          <w:u w:val="none"/>
          <w:lang w:eastAsia="zh-CN"/>
        </w:rPr>
        <w:t>3.3 资格审查方式：资格后审制。</w:t>
      </w:r>
    </w:p>
    <w:p>
      <w:pPr>
        <w:pStyle w:val="4"/>
        <w:pageBreakBefore w:val="0"/>
        <w:widowControl w:val="0"/>
        <w:kinsoku/>
        <w:overflowPunct/>
        <w:topLinePunct w:val="0"/>
        <w:bidi w:val="0"/>
        <w:spacing w:before="0" w:after="0" w:line="594" w:lineRule="exact"/>
        <w:textAlignment w:val="auto"/>
        <w:rPr>
          <w:rFonts w:hint="eastAsia" w:ascii="方正黑体_GBK" w:hAnsi="方正黑体_GBK" w:eastAsia="方正黑体_GBK" w:cs="方正黑体_GBK"/>
          <w:b w:val="0"/>
          <w:bCs w:val="0"/>
          <w:snapToGrid w:val="0"/>
          <w:sz w:val="32"/>
          <w:szCs w:val="32"/>
          <w:u w:val="none"/>
        </w:rPr>
      </w:pPr>
      <w:bookmarkStart w:id="18" w:name="_Toc23270"/>
      <w:bookmarkStart w:id="19" w:name="_Toc277082539"/>
      <w:bookmarkStart w:id="20" w:name="_Toc224103302"/>
      <w:bookmarkStart w:id="21" w:name="_Toc17386"/>
      <w:bookmarkStart w:id="22" w:name="_Toc486191850"/>
      <w:bookmarkStart w:id="23" w:name="_Toc341529879"/>
      <w:bookmarkStart w:id="24" w:name="_Toc200359241"/>
      <w:bookmarkStart w:id="25" w:name="_Toc287607731"/>
      <w:bookmarkStart w:id="26" w:name="_Toc200359430"/>
      <w:bookmarkStart w:id="27" w:name="_Toc357623639"/>
      <w:bookmarkStart w:id="28" w:name="_Toc25530"/>
      <w:bookmarkStart w:id="29" w:name="_Toc29379"/>
      <w:r>
        <w:rPr>
          <w:rFonts w:hint="eastAsia" w:ascii="方正黑体_GBK" w:hAnsi="方正黑体_GBK" w:eastAsia="方正黑体_GBK" w:cs="方正黑体_GBK"/>
          <w:b w:val="0"/>
          <w:bCs w:val="0"/>
          <w:snapToGrid w:val="0"/>
          <w:sz w:val="32"/>
          <w:szCs w:val="32"/>
          <w:u w:val="none"/>
        </w:rPr>
        <w:t>4.竞争性比选文件的获取</w:t>
      </w:r>
      <w:bookmarkEnd w:id="18"/>
      <w:bookmarkEnd w:id="19"/>
      <w:bookmarkEnd w:id="20"/>
      <w:bookmarkEnd w:id="21"/>
      <w:bookmarkEnd w:id="22"/>
      <w:bookmarkEnd w:id="23"/>
      <w:bookmarkEnd w:id="24"/>
      <w:bookmarkEnd w:id="25"/>
      <w:bookmarkEnd w:id="26"/>
      <w:bookmarkEnd w:id="27"/>
      <w:bookmarkEnd w:id="28"/>
      <w:bookmarkEnd w:id="29"/>
    </w:p>
    <w:p>
      <w:pPr>
        <w:pageBreakBefore w:val="0"/>
        <w:widowControl w:val="0"/>
        <w:kinsoku/>
        <w:overflowPunct/>
        <w:topLinePunct w:val="0"/>
        <w:autoSpaceDE w:val="0"/>
        <w:autoSpaceDN w:val="0"/>
        <w:bidi w:val="0"/>
        <w:adjustRightInd w:val="0"/>
        <w:snapToGrid w:val="0"/>
        <w:spacing w:line="594" w:lineRule="exact"/>
        <w:ind w:firstLine="640" w:firstLineChars="200"/>
        <w:textAlignment w:val="auto"/>
        <w:rPr>
          <w:rFonts w:hint="eastAsia" w:ascii="Times New Roman" w:hAnsi="Times New Roman" w:eastAsia="方正仿宋_GBK" w:cs="Times New Roman"/>
          <w:snapToGrid w:val="0"/>
          <w:kern w:val="0"/>
          <w:sz w:val="32"/>
          <w:szCs w:val="32"/>
          <w:u w:val="none"/>
          <w:lang w:eastAsia="zh-CN"/>
        </w:rPr>
      </w:pPr>
      <w:bookmarkStart w:id="30" w:name="_Toc486191851"/>
      <w:bookmarkStart w:id="31" w:name="_Toc341529880"/>
      <w:bookmarkStart w:id="32" w:name="_Toc357623640"/>
      <w:bookmarkStart w:id="33" w:name="_Toc200359431"/>
      <w:bookmarkStart w:id="34" w:name="_Toc12570"/>
      <w:bookmarkStart w:id="35" w:name="_Toc224103303"/>
      <w:bookmarkStart w:id="36" w:name="_Toc277082540"/>
      <w:bookmarkStart w:id="37" w:name="_Toc200359242"/>
      <w:bookmarkStart w:id="38" w:name="_Toc32763"/>
      <w:bookmarkStart w:id="39" w:name="_Toc287607732"/>
      <w:r>
        <w:rPr>
          <w:rFonts w:hint="eastAsia" w:ascii="Times New Roman" w:hAnsi="Times New Roman" w:eastAsia="方正仿宋_GBK" w:cs="Times New Roman"/>
          <w:snapToGrid w:val="0"/>
          <w:kern w:val="0"/>
          <w:sz w:val="32"/>
          <w:szCs w:val="32"/>
          <w:u w:val="none"/>
          <w:lang w:eastAsia="zh-CN"/>
        </w:rPr>
        <w:t>4.1凡有意参加比选者，请于2024年4月9日（9:00-17:00）至2024年4月</w:t>
      </w:r>
      <w:r>
        <w:rPr>
          <w:rFonts w:hint="eastAsia" w:ascii="Times New Roman" w:hAnsi="Times New Roman" w:eastAsia="方正仿宋_GBK" w:cs="Times New Roman"/>
          <w:snapToGrid w:val="0"/>
          <w:kern w:val="0"/>
          <w:sz w:val="32"/>
          <w:szCs w:val="32"/>
          <w:u w:val="none"/>
          <w:lang w:val="en-US" w:eastAsia="zh-CN"/>
        </w:rPr>
        <w:t>14</w:t>
      </w:r>
      <w:r>
        <w:rPr>
          <w:rFonts w:hint="eastAsia" w:ascii="Times New Roman" w:hAnsi="Times New Roman" w:eastAsia="方正仿宋_GBK" w:cs="Times New Roman"/>
          <w:snapToGrid w:val="0"/>
          <w:kern w:val="0"/>
          <w:sz w:val="32"/>
          <w:szCs w:val="32"/>
          <w:u w:val="none"/>
          <w:lang w:eastAsia="zh-CN"/>
        </w:rPr>
        <w:t>日（9:00-17:00）持投标人单位介绍信在重庆凯弘工程咨询有限公司(</w:t>
      </w:r>
      <w:r>
        <w:rPr>
          <w:rFonts w:hint="eastAsia" w:ascii="Times New Roman" w:hAnsi="Times New Roman" w:eastAsia="方正仿宋_GBK" w:cs="Times New Roman"/>
          <w:snapToGrid w:val="0"/>
          <w:kern w:val="0"/>
          <w:sz w:val="32"/>
          <w:szCs w:val="32"/>
          <w:u w:val="none"/>
          <w:lang w:val="en-US" w:eastAsia="zh-CN"/>
        </w:rPr>
        <w:t>普罗旺斯东岸3号门旁</w:t>
      </w:r>
      <w:r>
        <w:rPr>
          <w:rFonts w:hint="eastAsia" w:ascii="Times New Roman" w:hAnsi="Times New Roman" w:eastAsia="方正仿宋_GBK" w:cs="Times New Roman"/>
          <w:snapToGrid w:val="0"/>
          <w:kern w:val="0"/>
          <w:sz w:val="32"/>
          <w:szCs w:val="32"/>
          <w:u w:val="none"/>
          <w:lang w:eastAsia="zh-CN"/>
        </w:rPr>
        <w:t>）</w:t>
      </w:r>
      <w:r>
        <w:rPr>
          <w:rFonts w:hint="eastAsia" w:ascii="Times New Roman" w:hAnsi="Times New Roman" w:eastAsia="方正仿宋_GBK" w:cs="Times New Roman"/>
          <w:snapToGrid w:val="0"/>
          <w:kern w:val="0"/>
          <w:sz w:val="32"/>
          <w:szCs w:val="32"/>
          <w:u w:val="none"/>
          <w:lang w:val="en-US" w:eastAsia="zh-CN"/>
        </w:rPr>
        <w:t>领取</w:t>
      </w:r>
      <w:r>
        <w:rPr>
          <w:rFonts w:hint="eastAsia" w:ascii="Times New Roman" w:hAnsi="Times New Roman" w:eastAsia="方正仿宋_GBK" w:cs="Times New Roman"/>
          <w:snapToGrid w:val="0"/>
          <w:kern w:val="0"/>
          <w:sz w:val="32"/>
          <w:szCs w:val="32"/>
          <w:u w:val="none"/>
          <w:lang w:eastAsia="zh-CN"/>
        </w:rPr>
        <w:t>竞争性比选文件、</w:t>
      </w:r>
      <w:r>
        <w:rPr>
          <w:rFonts w:hint="eastAsia" w:ascii="Times New Roman" w:hAnsi="Times New Roman" w:eastAsia="方正仿宋_GBK" w:cs="Times New Roman"/>
          <w:snapToGrid w:val="0"/>
          <w:kern w:val="0"/>
          <w:sz w:val="32"/>
          <w:szCs w:val="32"/>
          <w:u w:val="none"/>
          <w:lang w:val="en-US" w:eastAsia="zh-CN"/>
        </w:rPr>
        <w:t>清单</w:t>
      </w:r>
      <w:r>
        <w:rPr>
          <w:rFonts w:hint="eastAsia" w:ascii="Times New Roman" w:hAnsi="Times New Roman" w:eastAsia="方正仿宋_GBK" w:cs="Times New Roman"/>
          <w:snapToGrid w:val="0"/>
          <w:kern w:val="0"/>
          <w:sz w:val="32"/>
          <w:szCs w:val="32"/>
          <w:u w:val="none"/>
          <w:lang w:eastAsia="zh-CN"/>
        </w:rPr>
        <w:t>等相关技术资料，资料费500元/份，售后不退。</w:t>
      </w:r>
    </w:p>
    <w:p>
      <w:pPr>
        <w:pageBreakBefore w:val="0"/>
        <w:widowControl w:val="0"/>
        <w:kinsoku/>
        <w:overflowPunct/>
        <w:topLinePunct w:val="0"/>
        <w:autoSpaceDE w:val="0"/>
        <w:autoSpaceDN w:val="0"/>
        <w:bidi w:val="0"/>
        <w:adjustRightInd w:val="0"/>
        <w:snapToGrid w:val="0"/>
        <w:spacing w:line="594" w:lineRule="exact"/>
        <w:ind w:firstLine="640" w:firstLineChars="200"/>
        <w:textAlignment w:val="auto"/>
        <w:rPr>
          <w:rFonts w:hint="eastAsia" w:ascii="Times New Roman" w:hAnsi="Times New Roman" w:eastAsia="方正仿宋_GBK" w:cs="Times New Roman"/>
          <w:snapToGrid w:val="0"/>
          <w:kern w:val="0"/>
          <w:sz w:val="32"/>
          <w:szCs w:val="32"/>
          <w:u w:val="none"/>
          <w:lang w:eastAsia="zh-CN"/>
        </w:rPr>
      </w:pPr>
      <w:r>
        <w:rPr>
          <w:rFonts w:hint="eastAsia" w:ascii="Times New Roman" w:hAnsi="Times New Roman" w:eastAsia="方正仿宋_GBK" w:cs="Times New Roman"/>
          <w:snapToGrid w:val="0"/>
          <w:kern w:val="0"/>
          <w:sz w:val="32"/>
          <w:szCs w:val="32"/>
          <w:u w:val="none"/>
          <w:lang w:eastAsia="zh-CN"/>
        </w:rPr>
        <w:t>4.2 自公告发出之日起，各投标单位应随时关注在重庆市铜梁区人民政府网http://www.cqstl.gov.cn/上发布的与本工程有关的信息。</w:t>
      </w:r>
    </w:p>
    <w:p>
      <w:pPr>
        <w:pStyle w:val="4"/>
        <w:pageBreakBefore w:val="0"/>
        <w:widowControl w:val="0"/>
        <w:kinsoku/>
        <w:overflowPunct/>
        <w:topLinePunct w:val="0"/>
        <w:bidi w:val="0"/>
        <w:spacing w:before="0" w:after="0" w:line="594" w:lineRule="exact"/>
        <w:ind w:firstLine="156" w:firstLineChars="49"/>
        <w:textAlignment w:val="auto"/>
        <w:rPr>
          <w:rFonts w:hint="eastAsia" w:ascii="宋体" w:hAnsi="宋体" w:eastAsia="宋体"/>
          <w:snapToGrid w:val="0"/>
          <w:sz w:val="21"/>
          <w:szCs w:val="21"/>
          <w:u w:val="none"/>
        </w:rPr>
      </w:pPr>
      <w:bookmarkStart w:id="40" w:name="_Toc7049"/>
      <w:bookmarkStart w:id="41" w:name="_Toc14334"/>
      <w:r>
        <w:rPr>
          <w:rFonts w:hint="eastAsia" w:ascii="方正黑体_GBK" w:hAnsi="方正黑体_GBK" w:eastAsia="方正黑体_GBK" w:cs="方正黑体_GBK"/>
          <w:b w:val="0"/>
          <w:bCs w:val="0"/>
          <w:snapToGrid w:val="0"/>
          <w:sz w:val="32"/>
          <w:szCs w:val="32"/>
          <w:u w:val="none"/>
        </w:rPr>
        <w:t>5.投标文件的递交</w:t>
      </w:r>
      <w:bookmarkEnd w:id="30"/>
      <w:bookmarkEnd w:id="31"/>
      <w:bookmarkEnd w:id="32"/>
      <w:bookmarkEnd w:id="33"/>
      <w:bookmarkEnd w:id="34"/>
      <w:bookmarkEnd w:id="35"/>
      <w:bookmarkEnd w:id="36"/>
      <w:bookmarkEnd w:id="37"/>
      <w:bookmarkEnd w:id="38"/>
      <w:bookmarkEnd w:id="39"/>
      <w:bookmarkEnd w:id="40"/>
      <w:bookmarkEnd w:id="41"/>
    </w:p>
    <w:p>
      <w:pPr>
        <w:pageBreakBefore w:val="0"/>
        <w:widowControl w:val="0"/>
        <w:kinsoku/>
        <w:overflowPunct/>
        <w:topLinePunct w:val="0"/>
        <w:autoSpaceDE w:val="0"/>
        <w:autoSpaceDN w:val="0"/>
        <w:bidi w:val="0"/>
        <w:adjustRightInd w:val="0"/>
        <w:snapToGrid w:val="0"/>
        <w:spacing w:line="594" w:lineRule="exact"/>
        <w:ind w:firstLine="640" w:firstLineChars="200"/>
        <w:textAlignment w:val="auto"/>
        <w:rPr>
          <w:rFonts w:hint="eastAsia" w:ascii="Times New Roman" w:hAnsi="Times New Roman" w:eastAsia="方正仿宋_GBK" w:cs="Times New Roman"/>
          <w:snapToGrid w:val="0"/>
          <w:kern w:val="0"/>
          <w:sz w:val="32"/>
          <w:szCs w:val="32"/>
          <w:u w:val="none"/>
          <w:lang w:eastAsia="zh-CN"/>
        </w:rPr>
      </w:pPr>
      <w:bookmarkStart w:id="42" w:name="_Toc277082541"/>
      <w:bookmarkStart w:id="43" w:name="_Toc341529881"/>
      <w:bookmarkStart w:id="44" w:name="_Toc357623641"/>
      <w:bookmarkStart w:id="45" w:name="_Toc15404"/>
      <w:bookmarkStart w:id="46" w:name="_Toc224103304"/>
      <w:bookmarkStart w:id="47" w:name="_Toc20453"/>
      <w:bookmarkStart w:id="48" w:name="_Toc287607733"/>
      <w:r>
        <w:rPr>
          <w:rFonts w:hint="eastAsia" w:ascii="Times New Roman" w:hAnsi="Times New Roman" w:eastAsia="方正仿宋_GBK" w:cs="Times New Roman"/>
          <w:snapToGrid w:val="0"/>
          <w:kern w:val="0"/>
          <w:sz w:val="32"/>
          <w:szCs w:val="32"/>
          <w:u w:val="none"/>
          <w:lang w:eastAsia="zh-CN"/>
        </w:rPr>
        <w:t>5.1 投标文件递交时间:2024年4月15日</w:t>
      </w:r>
      <w:r>
        <w:rPr>
          <w:rFonts w:hint="eastAsia" w:ascii="Times New Roman" w:hAnsi="Times New Roman" w:eastAsia="方正仿宋_GBK" w:cs="Times New Roman"/>
          <w:snapToGrid w:val="0"/>
          <w:kern w:val="0"/>
          <w:sz w:val="32"/>
          <w:szCs w:val="32"/>
          <w:u w:val="none"/>
          <w:lang w:val="en-US" w:eastAsia="zh-CN"/>
        </w:rPr>
        <w:t>14</w:t>
      </w:r>
      <w:r>
        <w:rPr>
          <w:rFonts w:hint="eastAsia" w:ascii="Times New Roman" w:hAnsi="Times New Roman" w:eastAsia="方正仿宋_GBK" w:cs="Times New Roman"/>
          <w:snapToGrid w:val="0"/>
          <w:kern w:val="0"/>
          <w:sz w:val="32"/>
          <w:szCs w:val="32"/>
          <w:u w:val="none"/>
          <w:lang w:eastAsia="zh-CN"/>
        </w:rPr>
        <w:t>时30分至2024年4月15日</w:t>
      </w:r>
      <w:r>
        <w:rPr>
          <w:rFonts w:hint="eastAsia" w:ascii="Times New Roman" w:hAnsi="Times New Roman" w:eastAsia="方正仿宋_GBK" w:cs="Times New Roman"/>
          <w:snapToGrid w:val="0"/>
          <w:kern w:val="0"/>
          <w:sz w:val="32"/>
          <w:szCs w:val="32"/>
          <w:u w:val="none"/>
          <w:lang w:val="en-US" w:eastAsia="zh-CN"/>
        </w:rPr>
        <w:t>15</w:t>
      </w:r>
      <w:r>
        <w:rPr>
          <w:rFonts w:hint="eastAsia" w:ascii="Times New Roman" w:hAnsi="Times New Roman" w:eastAsia="方正仿宋_GBK" w:cs="Times New Roman"/>
          <w:snapToGrid w:val="0"/>
          <w:kern w:val="0"/>
          <w:sz w:val="32"/>
          <w:szCs w:val="32"/>
          <w:u w:val="none"/>
          <w:lang w:eastAsia="zh-CN"/>
        </w:rPr>
        <w:t>时00分，投标截止时间：2024年4月15日</w:t>
      </w:r>
      <w:r>
        <w:rPr>
          <w:rFonts w:hint="eastAsia" w:ascii="Times New Roman" w:hAnsi="Times New Roman" w:eastAsia="方正仿宋_GBK" w:cs="Times New Roman"/>
          <w:snapToGrid w:val="0"/>
          <w:kern w:val="0"/>
          <w:sz w:val="32"/>
          <w:szCs w:val="32"/>
          <w:u w:val="none"/>
          <w:lang w:val="en-US" w:eastAsia="zh-CN"/>
        </w:rPr>
        <w:t>15</w:t>
      </w:r>
      <w:r>
        <w:rPr>
          <w:rFonts w:hint="eastAsia" w:ascii="Times New Roman" w:hAnsi="Times New Roman" w:eastAsia="方正仿宋_GBK" w:cs="Times New Roman"/>
          <w:snapToGrid w:val="0"/>
          <w:kern w:val="0"/>
          <w:sz w:val="32"/>
          <w:szCs w:val="32"/>
          <w:u w:val="none"/>
          <w:lang w:eastAsia="zh-CN"/>
        </w:rPr>
        <w:t xml:space="preserve">时00分，地点：重庆市铜梁区福果镇人民政府会议室。  </w:t>
      </w:r>
    </w:p>
    <w:p>
      <w:pPr>
        <w:pageBreakBefore w:val="0"/>
        <w:widowControl w:val="0"/>
        <w:kinsoku/>
        <w:overflowPunct/>
        <w:topLinePunct w:val="0"/>
        <w:autoSpaceDE w:val="0"/>
        <w:autoSpaceDN w:val="0"/>
        <w:bidi w:val="0"/>
        <w:adjustRightInd w:val="0"/>
        <w:snapToGrid w:val="0"/>
        <w:spacing w:line="594" w:lineRule="exact"/>
        <w:ind w:firstLine="640" w:firstLineChars="200"/>
        <w:textAlignment w:val="auto"/>
        <w:rPr>
          <w:rFonts w:hint="eastAsia" w:ascii="Times New Roman" w:hAnsi="Times New Roman" w:eastAsia="方正仿宋_GBK" w:cs="Times New Roman"/>
          <w:snapToGrid w:val="0"/>
          <w:kern w:val="0"/>
          <w:sz w:val="32"/>
          <w:szCs w:val="32"/>
          <w:u w:val="none"/>
          <w:lang w:eastAsia="zh-CN"/>
        </w:rPr>
      </w:pPr>
      <w:r>
        <w:rPr>
          <w:rFonts w:hint="eastAsia" w:ascii="Times New Roman" w:hAnsi="Times New Roman" w:eastAsia="方正仿宋_GBK" w:cs="Times New Roman"/>
          <w:snapToGrid w:val="0"/>
          <w:kern w:val="0"/>
          <w:sz w:val="32"/>
          <w:szCs w:val="32"/>
          <w:u w:val="none"/>
          <w:lang w:eastAsia="zh-CN"/>
        </w:rPr>
        <w:t>5.2 逾期送达的或者未送达指定地点的投标文件，比选人不予受理。</w:t>
      </w:r>
    </w:p>
    <w:p>
      <w:pPr>
        <w:pStyle w:val="4"/>
        <w:pageBreakBefore w:val="0"/>
        <w:widowControl w:val="0"/>
        <w:kinsoku/>
        <w:overflowPunct/>
        <w:topLinePunct w:val="0"/>
        <w:bidi w:val="0"/>
        <w:spacing w:before="0" w:after="0" w:line="594" w:lineRule="exact"/>
        <w:textAlignment w:val="auto"/>
        <w:rPr>
          <w:rFonts w:hint="eastAsia" w:ascii="方正黑体_GBK" w:hAnsi="方正黑体_GBK" w:eastAsia="方正黑体_GBK" w:cs="方正黑体_GBK"/>
          <w:b w:val="0"/>
          <w:bCs w:val="0"/>
          <w:snapToGrid w:val="0"/>
          <w:sz w:val="32"/>
          <w:szCs w:val="32"/>
          <w:u w:val="none"/>
        </w:rPr>
      </w:pPr>
      <w:bookmarkStart w:id="49" w:name="_Toc15848"/>
      <w:bookmarkStart w:id="50" w:name="_Toc486191852"/>
      <w:bookmarkStart w:id="51" w:name="_Toc30070"/>
      <w:r>
        <w:rPr>
          <w:rFonts w:hint="eastAsia" w:ascii="方正黑体_GBK" w:hAnsi="方正黑体_GBK" w:eastAsia="方正黑体_GBK" w:cs="方正黑体_GBK"/>
          <w:b w:val="0"/>
          <w:bCs w:val="0"/>
          <w:snapToGrid w:val="0"/>
          <w:sz w:val="32"/>
          <w:szCs w:val="32"/>
          <w:u w:val="none"/>
        </w:rPr>
        <w:t>6.发布公告的媒介</w:t>
      </w:r>
      <w:bookmarkEnd w:id="42"/>
      <w:bookmarkEnd w:id="43"/>
      <w:bookmarkEnd w:id="44"/>
      <w:bookmarkEnd w:id="45"/>
      <w:bookmarkEnd w:id="46"/>
      <w:bookmarkEnd w:id="47"/>
      <w:bookmarkEnd w:id="48"/>
      <w:bookmarkEnd w:id="49"/>
      <w:bookmarkEnd w:id="50"/>
      <w:bookmarkEnd w:id="51"/>
    </w:p>
    <w:p>
      <w:pPr>
        <w:pageBreakBefore w:val="0"/>
        <w:widowControl w:val="0"/>
        <w:kinsoku/>
        <w:overflowPunct/>
        <w:topLinePunct w:val="0"/>
        <w:autoSpaceDE w:val="0"/>
        <w:autoSpaceDN w:val="0"/>
        <w:bidi w:val="0"/>
        <w:adjustRightInd w:val="0"/>
        <w:snapToGrid w:val="0"/>
        <w:spacing w:line="594" w:lineRule="exact"/>
        <w:ind w:firstLine="640" w:firstLineChars="200"/>
        <w:textAlignment w:val="auto"/>
        <w:rPr>
          <w:rFonts w:hint="eastAsia" w:ascii="Times New Roman" w:hAnsi="Times New Roman" w:eastAsia="方正仿宋_GBK" w:cs="Times New Roman"/>
          <w:snapToGrid w:val="0"/>
          <w:kern w:val="0"/>
          <w:sz w:val="32"/>
          <w:szCs w:val="32"/>
          <w:u w:val="none"/>
          <w:lang w:eastAsia="zh-CN"/>
        </w:rPr>
      </w:pPr>
      <w:r>
        <w:rPr>
          <w:rFonts w:hint="eastAsia" w:ascii="Times New Roman" w:hAnsi="Times New Roman" w:eastAsia="方正仿宋_GBK" w:cs="Times New Roman"/>
          <w:snapToGrid w:val="0"/>
          <w:kern w:val="0"/>
          <w:sz w:val="32"/>
          <w:szCs w:val="32"/>
          <w:u w:val="none"/>
          <w:lang w:eastAsia="zh-CN"/>
        </w:rPr>
        <w:t>本次竞争性比选公告将在重庆市铜梁区人民政府网http://www.cqstl.gov.cn/上发布。</w:t>
      </w:r>
    </w:p>
    <w:p>
      <w:pPr>
        <w:pageBreakBefore w:val="0"/>
        <w:widowControl w:val="0"/>
        <w:kinsoku/>
        <w:overflowPunct/>
        <w:topLinePunct w:val="0"/>
        <w:autoSpaceDE w:val="0"/>
        <w:autoSpaceDN w:val="0"/>
        <w:bidi w:val="0"/>
        <w:adjustRightInd w:val="0"/>
        <w:snapToGrid w:val="0"/>
        <w:spacing w:line="594" w:lineRule="exact"/>
        <w:textAlignment w:val="auto"/>
        <w:rPr>
          <w:rFonts w:hint="eastAsia" w:ascii="方正黑体_GBK" w:hAnsi="方正黑体_GBK" w:eastAsia="方正黑体_GBK" w:cs="方正黑体_GBK"/>
          <w:b w:val="0"/>
          <w:bCs w:val="0"/>
          <w:snapToGrid w:val="0"/>
          <w:kern w:val="2"/>
          <w:sz w:val="32"/>
          <w:szCs w:val="32"/>
          <w:u w:val="none"/>
          <w:lang w:val="en-US" w:eastAsia="zh-CN" w:bidi="ar-SA"/>
        </w:rPr>
      </w:pPr>
      <w:bookmarkStart w:id="52" w:name="_Toc26624"/>
      <w:bookmarkStart w:id="53" w:name="_Toc17090"/>
      <w:bookmarkStart w:id="54" w:name="_Toc486191853"/>
      <w:bookmarkStart w:id="55" w:name="_Toc287607734"/>
      <w:bookmarkStart w:id="56" w:name="_Toc224103305"/>
      <w:bookmarkStart w:id="57" w:name="_Toc25841"/>
      <w:bookmarkStart w:id="58" w:name="_Toc341529882"/>
      <w:bookmarkStart w:id="59" w:name="_Toc357623642"/>
      <w:bookmarkStart w:id="60" w:name="_Toc13050"/>
      <w:bookmarkStart w:id="61" w:name="_Toc277082542"/>
      <w:r>
        <w:rPr>
          <w:rFonts w:hint="eastAsia" w:ascii="方正黑体_GBK" w:hAnsi="方正黑体_GBK" w:eastAsia="方正黑体_GBK" w:cs="方正黑体_GBK"/>
          <w:b w:val="0"/>
          <w:bCs w:val="0"/>
          <w:snapToGrid w:val="0"/>
          <w:kern w:val="2"/>
          <w:sz w:val="32"/>
          <w:szCs w:val="32"/>
          <w:u w:val="none"/>
          <w:lang w:val="en-US" w:eastAsia="zh-CN" w:bidi="ar-SA"/>
        </w:rPr>
        <w:t>7.联系方式</w:t>
      </w:r>
      <w:bookmarkEnd w:id="52"/>
      <w:bookmarkEnd w:id="53"/>
      <w:bookmarkEnd w:id="54"/>
      <w:bookmarkEnd w:id="55"/>
      <w:bookmarkEnd w:id="56"/>
      <w:bookmarkEnd w:id="57"/>
      <w:bookmarkEnd w:id="58"/>
      <w:bookmarkEnd w:id="59"/>
      <w:bookmarkEnd w:id="60"/>
      <w:bookmarkEnd w:id="61"/>
    </w:p>
    <w:p>
      <w:pPr>
        <w:pageBreakBefore w:val="0"/>
        <w:widowControl w:val="0"/>
        <w:kinsoku/>
        <w:overflowPunct/>
        <w:topLinePunct w:val="0"/>
        <w:bidi w:val="0"/>
        <w:spacing w:line="594" w:lineRule="exact"/>
        <w:textAlignment w:val="auto"/>
        <w:rPr>
          <w:rFonts w:hint="eastAsia" w:ascii="Times New Roman" w:hAnsi="Times New Roman" w:eastAsia="方正仿宋_GBK" w:cs="Times New Roman"/>
          <w:snapToGrid w:val="0"/>
          <w:kern w:val="0"/>
          <w:sz w:val="32"/>
          <w:szCs w:val="32"/>
          <w:u w:val="none"/>
          <w:lang w:eastAsia="zh-CN"/>
        </w:rPr>
      </w:pPr>
      <w:r>
        <w:rPr>
          <w:rFonts w:hint="eastAsia" w:ascii="宋体" w:hAnsi="宋体" w:cs="宋体"/>
          <w:snapToGrid w:val="0"/>
          <w:kern w:val="0"/>
          <w:szCs w:val="21"/>
          <w:u w:val="none"/>
        </w:rPr>
        <w:t xml:space="preserve">   </w:t>
      </w:r>
      <w:r>
        <w:rPr>
          <w:rFonts w:hint="eastAsia" w:ascii="Times New Roman" w:hAnsi="Times New Roman" w:eastAsia="方正仿宋_GBK" w:cs="Times New Roman"/>
          <w:snapToGrid w:val="0"/>
          <w:kern w:val="0"/>
          <w:sz w:val="32"/>
          <w:szCs w:val="32"/>
          <w:u w:val="none"/>
          <w:lang w:eastAsia="zh-CN"/>
        </w:rPr>
        <w:t xml:space="preserve"> 比选人：重庆市铜梁区福果镇人民政府 </w:t>
      </w:r>
    </w:p>
    <w:p>
      <w:pPr>
        <w:pageBreakBefore w:val="0"/>
        <w:widowControl w:val="0"/>
        <w:kinsoku/>
        <w:overflowPunct/>
        <w:topLinePunct w:val="0"/>
        <w:autoSpaceDE w:val="0"/>
        <w:autoSpaceDN w:val="0"/>
        <w:bidi w:val="0"/>
        <w:adjustRightInd w:val="0"/>
        <w:snapToGrid w:val="0"/>
        <w:spacing w:line="594" w:lineRule="exact"/>
        <w:ind w:firstLine="640" w:firstLineChars="200"/>
        <w:textAlignment w:val="auto"/>
        <w:rPr>
          <w:rFonts w:hint="eastAsia" w:ascii="Times New Roman" w:hAnsi="Times New Roman" w:eastAsia="方正仿宋_GBK" w:cs="Times New Roman"/>
          <w:snapToGrid w:val="0"/>
          <w:kern w:val="0"/>
          <w:sz w:val="32"/>
          <w:szCs w:val="32"/>
          <w:u w:val="none"/>
          <w:lang w:eastAsia="zh-CN"/>
        </w:rPr>
      </w:pPr>
      <w:r>
        <w:rPr>
          <w:rFonts w:hint="eastAsia" w:ascii="Times New Roman" w:hAnsi="Times New Roman" w:eastAsia="方正仿宋_GBK" w:cs="Times New Roman"/>
          <w:snapToGrid w:val="0"/>
          <w:kern w:val="0"/>
          <w:sz w:val="32"/>
          <w:szCs w:val="32"/>
          <w:u w:val="none"/>
          <w:lang w:eastAsia="zh-CN"/>
        </w:rPr>
        <w:t>地  址：重庆市铜梁区福兴路64号</w:t>
      </w:r>
    </w:p>
    <w:p>
      <w:pPr>
        <w:pageBreakBefore w:val="0"/>
        <w:widowControl w:val="0"/>
        <w:kinsoku/>
        <w:overflowPunct/>
        <w:topLinePunct w:val="0"/>
        <w:autoSpaceDE w:val="0"/>
        <w:autoSpaceDN w:val="0"/>
        <w:bidi w:val="0"/>
        <w:adjustRightInd w:val="0"/>
        <w:snapToGrid w:val="0"/>
        <w:spacing w:line="594" w:lineRule="exact"/>
        <w:ind w:firstLine="640" w:firstLineChars="200"/>
        <w:textAlignment w:val="auto"/>
        <w:rPr>
          <w:rFonts w:hint="default" w:ascii="Times New Roman" w:hAnsi="Times New Roman" w:eastAsia="方正仿宋_GBK" w:cs="Times New Roman"/>
          <w:snapToGrid w:val="0"/>
          <w:kern w:val="0"/>
          <w:sz w:val="32"/>
          <w:szCs w:val="32"/>
          <w:u w:val="none"/>
          <w:lang w:val="en-US" w:eastAsia="zh-CN"/>
        </w:rPr>
      </w:pPr>
      <w:r>
        <w:rPr>
          <w:rFonts w:hint="eastAsia" w:ascii="Times New Roman" w:hAnsi="Times New Roman" w:eastAsia="方正仿宋_GBK" w:cs="Times New Roman"/>
          <w:snapToGrid w:val="0"/>
          <w:kern w:val="0"/>
          <w:sz w:val="32"/>
          <w:szCs w:val="32"/>
          <w:u w:val="none"/>
          <w:lang w:eastAsia="zh-CN"/>
        </w:rPr>
        <w:t>联系人：</w:t>
      </w:r>
      <w:r>
        <w:rPr>
          <w:rFonts w:hint="eastAsia" w:ascii="Times New Roman" w:hAnsi="Times New Roman" w:eastAsia="方正仿宋_GBK" w:cs="Times New Roman"/>
          <w:snapToGrid w:val="0"/>
          <w:kern w:val="0"/>
          <w:sz w:val="32"/>
          <w:szCs w:val="32"/>
          <w:u w:val="none"/>
          <w:lang w:val="en-US" w:eastAsia="zh-CN"/>
        </w:rPr>
        <w:t>游老师</w:t>
      </w:r>
    </w:p>
    <w:p>
      <w:pPr>
        <w:pageBreakBefore w:val="0"/>
        <w:widowControl w:val="0"/>
        <w:kinsoku/>
        <w:overflowPunct/>
        <w:topLinePunct w:val="0"/>
        <w:autoSpaceDE w:val="0"/>
        <w:autoSpaceDN w:val="0"/>
        <w:bidi w:val="0"/>
        <w:adjustRightInd w:val="0"/>
        <w:snapToGrid w:val="0"/>
        <w:spacing w:line="594" w:lineRule="exact"/>
        <w:ind w:firstLine="640" w:firstLineChars="200"/>
        <w:textAlignment w:val="auto"/>
        <w:rPr>
          <w:rFonts w:hint="eastAsia" w:ascii="Times New Roman" w:hAnsi="Times New Roman" w:eastAsia="方正仿宋_GBK" w:cs="Times New Roman"/>
          <w:snapToGrid w:val="0"/>
          <w:kern w:val="0"/>
          <w:sz w:val="32"/>
          <w:szCs w:val="32"/>
          <w:u w:val="none"/>
          <w:lang w:eastAsia="zh-CN"/>
        </w:rPr>
      </w:pPr>
      <w:r>
        <w:rPr>
          <w:rFonts w:hint="eastAsia" w:ascii="Times New Roman" w:hAnsi="Times New Roman" w:eastAsia="方正仿宋_GBK" w:cs="Times New Roman"/>
          <w:snapToGrid w:val="0"/>
          <w:kern w:val="0"/>
          <w:sz w:val="32"/>
          <w:szCs w:val="32"/>
          <w:u w:val="none"/>
          <w:lang w:eastAsia="zh-CN"/>
        </w:rPr>
        <w:t xml:space="preserve">联系电话：18580316888  </w:t>
      </w:r>
    </w:p>
    <w:p>
      <w:pPr>
        <w:pageBreakBefore w:val="0"/>
        <w:widowControl w:val="0"/>
        <w:kinsoku/>
        <w:overflowPunct/>
        <w:topLinePunct w:val="0"/>
        <w:autoSpaceDE w:val="0"/>
        <w:autoSpaceDN w:val="0"/>
        <w:bidi w:val="0"/>
        <w:adjustRightInd w:val="0"/>
        <w:snapToGrid w:val="0"/>
        <w:spacing w:line="594" w:lineRule="exact"/>
        <w:ind w:firstLine="640" w:firstLineChars="200"/>
        <w:textAlignment w:val="auto"/>
        <w:rPr>
          <w:rFonts w:hint="eastAsia" w:ascii="Times New Roman" w:hAnsi="Times New Roman" w:eastAsia="方正仿宋_GBK" w:cs="Times New Roman"/>
          <w:snapToGrid w:val="0"/>
          <w:kern w:val="0"/>
          <w:sz w:val="32"/>
          <w:szCs w:val="32"/>
          <w:u w:val="none"/>
          <w:lang w:eastAsia="zh-CN"/>
        </w:rPr>
      </w:pPr>
      <w:r>
        <w:rPr>
          <w:rFonts w:hint="eastAsia" w:ascii="Times New Roman" w:hAnsi="Times New Roman" w:eastAsia="方正仿宋_GBK" w:cs="Times New Roman"/>
          <w:snapToGrid w:val="0"/>
          <w:kern w:val="0"/>
          <w:sz w:val="32"/>
          <w:szCs w:val="32"/>
          <w:u w:val="none"/>
          <w:lang w:eastAsia="zh-CN"/>
        </w:rPr>
        <w:t>比选代理机构: 重庆凯弘工程咨询有限公司</w:t>
      </w:r>
    </w:p>
    <w:p>
      <w:pPr>
        <w:pageBreakBefore w:val="0"/>
        <w:widowControl w:val="0"/>
        <w:kinsoku/>
        <w:overflowPunct/>
        <w:topLinePunct w:val="0"/>
        <w:autoSpaceDE w:val="0"/>
        <w:autoSpaceDN w:val="0"/>
        <w:bidi w:val="0"/>
        <w:adjustRightInd w:val="0"/>
        <w:snapToGrid w:val="0"/>
        <w:spacing w:line="594" w:lineRule="exact"/>
        <w:ind w:firstLine="640" w:firstLineChars="200"/>
        <w:textAlignment w:val="auto"/>
        <w:rPr>
          <w:rFonts w:hint="eastAsia" w:ascii="Times New Roman" w:hAnsi="Times New Roman" w:eastAsia="方正仿宋_GBK" w:cs="Times New Roman"/>
          <w:snapToGrid w:val="0"/>
          <w:kern w:val="0"/>
          <w:sz w:val="32"/>
          <w:szCs w:val="32"/>
          <w:u w:val="none"/>
          <w:lang w:eastAsia="zh-CN"/>
        </w:rPr>
      </w:pPr>
      <w:r>
        <w:rPr>
          <w:rFonts w:hint="eastAsia" w:ascii="Times New Roman" w:hAnsi="Times New Roman" w:eastAsia="方正仿宋_GBK" w:cs="Times New Roman"/>
          <w:snapToGrid w:val="0"/>
          <w:kern w:val="0"/>
          <w:sz w:val="32"/>
          <w:szCs w:val="32"/>
          <w:u w:val="none"/>
          <w:lang w:eastAsia="zh-CN"/>
        </w:rPr>
        <w:t>地址: 重庆市铜梁区普罗旺斯东岸3号门旁</w:t>
      </w:r>
    </w:p>
    <w:p>
      <w:pPr>
        <w:pageBreakBefore w:val="0"/>
        <w:widowControl w:val="0"/>
        <w:kinsoku/>
        <w:overflowPunct/>
        <w:topLinePunct w:val="0"/>
        <w:autoSpaceDE w:val="0"/>
        <w:autoSpaceDN w:val="0"/>
        <w:bidi w:val="0"/>
        <w:adjustRightInd w:val="0"/>
        <w:snapToGrid w:val="0"/>
        <w:spacing w:line="594" w:lineRule="exact"/>
        <w:ind w:firstLine="640" w:firstLineChars="200"/>
        <w:textAlignment w:val="auto"/>
        <w:rPr>
          <w:rFonts w:hint="eastAsia" w:ascii="Times New Roman" w:hAnsi="Times New Roman" w:eastAsia="方正仿宋_GBK" w:cs="Times New Roman"/>
          <w:snapToGrid w:val="0"/>
          <w:kern w:val="0"/>
          <w:sz w:val="32"/>
          <w:szCs w:val="32"/>
          <w:u w:val="none"/>
          <w:lang w:eastAsia="zh-CN"/>
        </w:rPr>
      </w:pPr>
      <w:r>
        <w:rPr>
          <w:rFonts w:hint="eastAsia" w:ascii="Times New Roman" w:hAnsi="Times New Roman" w:eastAsia="方正仿宋_GBK" w:cs="Times New Roman"/>
          <w:snapToGrid w:val="0"/>
          <w:kern w:val="0"/>
          <w:sz w:val="32"/>
          <w:szCs w:val="32"/>
          <w:u w:val="none"/>
          <w:lang w:eastAsia="zh-CN"/>
        </w:rPr>
        <w:t>联系人: 龙老师</w:t>
      </w:r>
    </w:p>
    <w:p>
      <w:pPr>
        <w:pageBreakBefore w:val="0"/>
        <w:widowControl w:val="0"/>
        <w:kinsoku/>
        <w:overflowPunct/>
        <w:topLinePunct w:val="0"/>
        <w:autoSpaceDE w:val="0"/>
        <w:autoSpaceDN w:val="0"/>
        <w:bidi w:val="0"/>
        <w:adjustRightInd w:val="0"/>
        <w:snapToGrid w:val="0"/>
        <w:spacing w:line="594" w:lineRule="exact"/>
        <w:ind w:firstLine="640" w:firstLineChars="200"/>
        <w:textAlignment w:val="auto"/>
        <w:rPr>
          <w:rFonts w:hint="eastAsia" w:ascii="Times New Roman" w:hAnsi="Times New Roman" w:eastAsia="方正仿宋_GBK" w:cs="Times New Roman"/>
          <w:snapToGrid w:val="0"/>
          <w:kern w:val="0"/>
          <w:sz w:val="32"/>
          <w:szCs w:val="32"/>
          <w:u w:val="none"/>
          <w:lang w:eastAsia="zh-CN"/>
        </w:rPr>
      </w:pPr>
      <w:r>
        <w:rPr>
          <w:rFonts w:hint="eastAsia" w:ascii="Times New Roman" w:hAnsi="Times New Roman" w:eastAsia="方正仿宋_GBK" w:cs="Times New Roman"/>
          <w:snapToGrid w:val="0"/>
          <w:kern w:val="0"/>
          <w:sz w:val="32"/>
          <w:szCs w:val="32"/>
          <w:u w:val="none"/>
          <w:lang w:eastAsia="zh-CN"/>
        </w:rPr>
        <w:t>联系电话：15696669688</w:t>
      </w:r>
    </w:p>
    <w:p>
      <w:pPr>
        <w:pageBreakBefore w:val="0"/>
        <w:widowControl w:val="0"/>
        <w:kinsoku/>
        <w:overflowPunct/>
        <w:topLinePunct w:val="0"/>
        <w:autoSpaceDE w:val="0"/>
        <w:autoSpaceDN w:val="0"/>
        <w:bidi w:val="0"/>
        <w:adjustRightInd w:val="0"/>
        <w:snapToGrid w:val="0"/>
        <w:spacing w:line="594" w:lineRule="exact"/>
        <w:ind w:firstLine="640" w:firstLineChars="200"/>
        <w:jc w:val="right"/>
        <w:textAlignment w:val="auto"/>
        <w:rPr>
          <w:rFonts w:hint="eastAsia" w:ascii="Times New Roman" w:hAnsi="Times New Roman" w:eastAsia="方正仿宋_GBK" w:cs="Times New Roman"/>
          <w:snapToGrid w:val="0"/>
          <w:kern w:val="0"/>
          <w:sz w:val="32"/>
          <w:szCs w:val="32"/>
          <w:u w:val="none"/>
          <w:lang w:eastAsia="zh-CN"/>
        </w:rPr>
      </w:pPr>
      <w:bookmarkStart w:id="62" w:name="_GoBack"/>
      <w:bookmarkEnd w:id="62"/>
      <w:r>
        <w:rPr>
          <w:rFonts w:hint="eastAsia" w:ascii="Times New Roman" w:hAnsi="Times New Roman" w:eastAsia="方正仿宋_GBK" w:cs="Times New Roman"/>
          <w:snapToGrid w:val="0"/>
          <w:kern w:val="0"/>
          <w:sz w:val="32"/>
          <w:szCs w:val="32"/>
          <w:u w:val="none"/>
          <w:lang w:eastAsia="zh-CN"/>
        </w:rPr>
        <w:t xml:space="preserve">   2024年4月9日</w:t>
      </w:r>
    </w:p>
    <w:p>
      <w:pPr>
        <w:pageBreakBefore w:val="0"/>
        <w:widowControl w:val="0"/>
        <w:kinsoku/>
        <w:overflowPunct/>
        <w:topLinePunct w:val="0"/>
        <w:bidi w:val="0"/>
        <w:spacing w:line="594" w:lineRule="exact"/>
        <w:textAlignment w:val="auto"/>
        <w:rPr>
          <w:u w:val="none"/>
        </w:rPr>
      </w:pPr>
    </w:p>
    <w:sectPr>
      <w:pgSz w:w="11906" w:h="16838"/>
      <w:pgMar w:top="1440" w:right="1418" w:bottom="1440" w:left="1418"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B620A"/>
    <w:rsid w:val="19DD4C96"/>
    <w:rsid w:val="21F6075C"/>
    <w:rsid w:val="5EAA6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4">
    <w:name w:val="heading 2"/>
    <w:basedOn w:val="1"/>
    <w:next w:val="1"/>
    <w:qFormat/>
    <w:uiPriority w:val="0"/>
    <w:pPr>
      <w:keepNext/>
      <w:keepLines/>
      <w:spacing w:before="260" w:beforeLines="0" w:after="260" w:afterLines="0" w:line="416" w:lineRule="auto"/>
      <w:outlineLvl w:val="1"/>
    </w:pPr>
    <w:rPr>
      <w:rFonts w:ascii="Arial" w:hAnsi="Arial" w:eastAsia="黑体"/>
      <w:b/>
      <w:bCs/>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uiPriority w:val="0"/>
    <w:pPr>
      <w:spacing w:after="120" w:afterLines="0"/>
    </w:pPr>
    <w:rPr>
      <w:rFonts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8</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2021-03-18T06:50:00Z</dcterms:created>
  <dc:creator>龙杨举</dc:creator>
  <cp:lastModifiedBy>Administrator</cp:lastModifiedBy>
  <dcterms:modified xsi:type="dcterms:W3CDTF">2024-04-09T07:26:28Z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09DDEB4758414B34B008FEA143FB0575_12</vt:lpwstr>
  </property>
</Properties>
</file>