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textAlignment w:val="auto"/>
        <w:outlineLvl w:val="9"/>
        <w:rPr>
          <w:rFonts w:hint="eastAsia" w:ascii="方正黑体_GBK" w:hAnsi="方正黑体_GBK" w:eastAsia="方正黑体_GBK" w:cs="方正黑体_GBK"/>
          <w:b w:val="0"/>
          <w:bCs w:val="0"/>
          <w:color w:val="auto"/>
          <w:w w:val="100"/>
          <w:kern w:val="0"/>
          <w:sz w:val="32"/>
          <w:szCs w:val="32"/>
          <w:u w:val="none" w:color="auto"/>
          <w:lang w:val="en-US" w:eastAsia="zh-CN"/>
        </w:rPr>
      </w:pPr>
      <w:bookmarkStart w:id="1" w:name="_GoBack"/>
      <w:bookmarkEnd w:id="1"/>
      <w:r>
        <w:rPr>
          <w:rFonts w:hint="eastAsia" w:ascii="方正黑体_GBK" w:hAnsi="方正黑体_GBK" w:eastAsia="方正黑体_GBK" w:cs="方正黑体_GBK"/>
          <w:b w:val="0"/>
          <w:bCs w:val="0"/>
          <w:color w:val="auto"/>
          <w:w w:val="100"/>
          <w:kern w:val="0"/>
          <w:sz w:val="32"/>
          <w:szCs w:val="32"/>
          <w:u w:val="none" w:color="auto"/>
          <w:lang w:val="en-US" w:eastAsia="zh-CN"/>
        </w:rPr>
        <w:t>附件</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iCs w:val="0"/>
          <w:color w:val="000000"/>
          <w:spacing w:val="0"/>
          <w:w w:val="100"/>
          <w:kern w:val="0"/>
          <w:position w:val="0"/>
          <w:sz w:val="40"/>
          <w:szCs w:val="40"/>
          <w:u w:val="none"/>
          <w:shd w:val="clear" w:color="auto" w:fill="auto"/>
          <w:lang w:val="en-US" w:eastAsia="zh-CN" w:bidi="ar"/>
        </w:rPr>
      </w:pPr>
      <w:r>
        <w:rPr>
          <w:rFonts w:hint="eastAsia" w:ascii="方正小标宋_GBK" w:hAnsi="方正小标宋_GBK" w:eastAsia="方正小标宋_GBK" w:cs="方正小标宋_GBK"/>
          <w:i w:val="0"/>
          <w:iCs w:val="0"/>
          <w:color w:val="000000"/>
          <w:spacing w:val="0"/>
          <w:w w:val="100"/>
          <w:kern w:val="0"/>
          <w:position w:val="0"/>
          <w:sz w:val="40"/>
          <w:szCs w:val="40"/>
          <w:u w:val="none"/>
          <w:shd w:val="clear" w:color="auto" w:fill="auto"/>
          <w:lang w:val="en-US" w:eastAsia="zh-CN" w:bidi="ar"/>
        </w:rPr>
        <w:t>大庙镇2024年创建国家级卫生镇任务分解表</w:t>
      </w:r>
    </w:p>
    <w:tbl>
      <w:tblPr>
        <w:tblStyle w:val="2"/>
        <w:tblW w:w="16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012"/>
        <w:gridCol w:w="8950"/>
        <w:gridCol w:w="1274"/>
        <w:gridCol w:w="1435"/>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spacing w:val="0"/>
                <w:w w:val="100"/>
                <w:kern w:val="0"/>
                <w:position w:val="0"/>
                <w:sz w:val="24"/>
                <w:szCs w:val="24"/>
                <w:u w:val="none"/>
                <w:shd w:val="clear" w:color="auto" w:fill="auto"/>
                <w:lang w:val="en-US" w:eastAsia="zh-CN" w:bidi="ar"/>
              </w:rPr>
              <w:t>序号</w:t>
            </w:r>
          </w:p>
        </w:tc>
        <w:tc>
          <w:tcPr>
            <w:tcW w:w="2012"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spacing w:val="0"/>
                <w:w w:val="100"/>
                <w:kern w:val="0"/>
                <w:position w:val="0"/>
                <w:sz w:val="24"/>
                <w:szCs w:val="24"/>
                <w:u w:val="none"/>
                <w:shd w:val="clear" w:color="auto" w:fill="auto"/>
                <w:lang w:val="en-US" w:eastAsia="zh-CN" w:bidi="ar"/>
              </w:rPr>
              <w:t>任务名称</w:t>
            </w: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spacing w:val="0"/>
                <w:w w:val="100"/>
                <w:kern w:val="0"/>
                <w:position w:val="0"/>
                <w:sz w:val="24"/>
                <w:szCs w:val="24"/>
                <w:u w:val="none"/>
                <w:shd w:val="clear" w:color="auto" w:fill="auto"/>
                <w:lang w:val="en-US" w:eastAsia="zh-CN" w:bidi="ar"/>
              </w:rPr>
              <w:t>任务清单</w:t>
            </w:r>
          </w:p>
        </w:tc>
        <w:tc>
          <w:tcPr>
            <w:tcW w:w="12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spacing w:val="0"/>
                <w:w w:val="100"/>
                <w:kern w:val="0"/>
                <w:position w:val="0"/>
                <w:sz w:val="24"/>
                <w:szCs w:val="24"/>
                <w:u w:val="none"/>
                <w:shd w:val="clear" w:color="auto" w:fill="auto"/>
                <w:lang w:val="en-US" w:eastAsia="zh-CN" w:bidi="ar"/>
              </w:rPr>
              <w:t>责任领导</w:t>
            </w:r>
          </w:p>
        </w:tc>
        <w:tc>
          <w:tcPr>
            <w:tcW w:w="14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spacing w:val="0"/>
                <w:w w:val="100"/>
                <w:kern w:val="0"/>
                <w:position w:val="0"/>
                <w:sz w:val="24"/>
                <w:szCs w:val="24"/>
                <w:u w:val="none"/>
                <w:shd w:val="clear" w:color="auto" w:fill="auto"/>
                <w:lang w:val="en-US" w:eastAsia="zh-CN" w:bidi="ar"/>
              </w:rPr>
              <w:t>责任</w:t>
            </w:r>
            <w:r>
              <w:rPr>
                <w:rFonts w:hint="eastAsia" w:ascii="Times New Roman" w:hAnsi="Times New Roman" w:eastAsia="方正黑体_GBK" w:cs="Times New Roman"/>
                <w:i w:val="0"/>
                <w:iCs w:val="0"/>
                <w:color w:val="000000"/>
                <w:spacing w:val="0"/>
                <w:w w:val="100"/>
                <w:kern w:val="0"/>
                <w:position w:val="0"/>
                <w:sz w:val="24"/>
                <w:szCs w:val="24"/>
                <w:u w:val="none"/>
                <w:shd w:val="clear" w:color="auto" w:fill="auto"/>
                <w:lang w:val="en-US" w:eastAsia="zh-CN" w:bidi="ar"/>
              </w:rPr>
              <w:t>岗位</w:t>
            </w:r>
          </w:p>
        </w:tc>
        <w:tc>
          <w:tcPr>
            <w:tcW w:w="184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spacing w:val="0"/>
                <w:w w:val="100"/>
                <w:kern w:val="0"/>
                <w:position w:val="0"/>
                <w:sz w:val="24"/>
                <w:szCs w:val="24"/>
                <w:u w:val="none"/>
                <w:shd w:val="clear" w:color="auto" w:fill="auto"/>
                <w:lang w:val="en-US" w:eastAsia="zh-CN" w:bidi="ar"/>
              </w:rPr>
              <w:t>责任期限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w:t>
            </w:r>
          </w:p>
        </w:tc>
        <w:tc>
          <w:tcPr>
            <w:tcW w:w="2012"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爱国卫生组织管理</w:t>
            </w: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将爱国卫生工作纳入乡镇党委和政府重要议事日程，列入目标管理，制定爱国卫生工作计划。</w:t>
            </w:r>
          </w:p>
        </w:tc>
        <w:tc>
          <w:tcPr>
            <w:tcW w:w="12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李遗</w:t>
            </w:r>
          </w:p>
        </w:tc>
        <w:tc>
          <w:tcPr>
            <w:tcW w:w="14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卫生健康岗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w:t>
            </w:r>
          </w:p>
        </w:tc>
        <w:tc>
          <w:tcPr>
            <w:tcW w:w="184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w:t>
            </w:r>
          </w:p>
        </w:tc>
        <w:tc>
          <w:tcPr>
            <w:tcW w:w="2012"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爱卫会组织健全，成员单位分工明确、职责落实。有承担爱卫会工作的机构，职能、人员、经费等有保障。机关、企事业单位明确专兼职爱国卫生工作人员，村（居）民委员会要健全下属公共卫生委员会，推动落实好爱国卫生工作。</w:t>
            </w:r>
          </w:p>
        </w:tc>
        <w:tc>
          <w:tcPr>
            <w:tcW w:w="12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val="en-US" w:eastAsia="zh-CN"/>
              </w:rPr>
            </w:pPr>
            <w:r>
              <w:rPr>
                <w:rFonts w:hint="eastAsia" w:ascii="Times New Roman" w:hAnsi="Times New Roman" w:eastAsia="方正仿宋_GBK" w:cs="Times New Roman"/>
                <w:i w:val="0"/>
                <w:iCs w:val="0"/>
                <w:color w:val="000000"/>
                <w:sz w:val="22"/>
                <w:szCs w:val="22"/>
                <w:u w:val="none"/>
                <w:lang w:eastAsia="zh-CN"/>
              </w:rPr>
              <w:t>李遗</w:t>
            </w:r>
            <w:r>
              <w:rPr>
                <w:rFonts w:hint="eastAsia" w:ascii="Times New Roman" w:hAnsi="Times New Roman" w:eastAsia="方正仿宋_GBK" w:cs="Times New Roman"/>
                <w:i w:val="0"/>
                <w:iCs w:val="0"/>
                <w:color w:val="000000"/>
                <w:sz w:val="22"/>
                <w:szCs w:val="22"/>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val="en-US" w:eastAsia="zh-CN"/>
              </w:rPr>
            </w:pPr>
            <w:r>
              <w:rPr>
                <w:rFonts w:hint="eastAsia" w:ascii="Times New Roman" w:hAnsi="Times New Roman" w:eastAsia="方正仿宋_GBK" w:cs="Times New Roman"/>
                <w:i w:val="0"/>
                <w:iCs w:val="0"/>
                <w:color w:val="000000"/>
                <w:sz w:val="22"/>
                <w:szCs w:val="22"/>
                <w:u w:val="none"/>
                <w:lang w:val="en-US" w:eastAsia="zh-CN"/>
              </w:rPr>
              <w:t>蒲德佑</w:t>
            </w: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lang w:val="en-US" w:eastAsia="zh-CN"/>
              </w:rPr>
            </w:pPr>
            <w:r>
              <w:rPr>
                <w:rFonts w:hint="eastAsia" w:ascii="Times New Roman" w:hAnsi="Times New Roman" w:eastAsia="方正仿宋_GBK" w:cs="Times New Roman"/>
                <w:i w:val="0"/>
                <w:iCs w:val="0"/>
                <w:color w:val="000000"/>
                <w:sz w:val="22"/>
                <w:szCs w:val="22"/>
                <w:u w:val="none"/>
                <w:lang w:val="en-US" w:eastAsia="zh-CN"/>
              </w:rPr>
              <w:t>唐文</w:t>
            </w:r>
          </w:p>
        </w:tc>
        <w:tc>
          <w:tcPr>
            <w:tcW w:w="14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val="en-US" w:eastAsia="zh-CN"/>
              </w:rPr>
            </w:pPr>
            <w:r>
              <w:rPr>
                <w:rFonts w:hint="eastAsia" w:ascii="Times New Roman" w:hAnsi="Times New Roman" w:eastAsia="方正仿宋_GBK" w:cs="Times New Roman"/>
                <w:i w:val="0"/>
                <w:iCs w:val="0"/>
                <w:color w:val="000000"/>
                <w:sz w:val="22"/>
                <w:szCs w:val="22"/>
                <w:u w:val="none"/>
                <w:lang w:eastAsia="zh-CN"/>
              </w:rPr>
              <w:t>卫生健康岗</w:t>
            </w:r>
            <w:r>
              <w:rPr>
                <w:rFonts w:hint="eastAsia" w:ascii="Times New Roman" w:hAnsi="Times New Roman" w:eastAsia="方正仿宋_GBK" w:cs="Times New Roman"/>
                <w:i w:val="0"/>
                <w:iCs w:val="0"/>
                <w:color w:val="000000"/>
                <w:sz w:val="22"/>
                <w:szCs w:val="22"/>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val="en-US" w:eastAsia="zh-CN"/>
              </w:rPr>
            </w:pPr>
            <w:r>
              <w:rPr>
                <w:rFonts w:hint="eastAsia" w:ascii="Times New Roman" w:hAnsi="Times New Roman" w:eastAsia="方正仿宋_GBK" w:cs="Times New Roman"/>
                <w:i w:val="0"/>
                <w:iCs w:val="0"/>
                <w:color w:val="000000"/>
                <w:sz w:val="22"/>
                <w:szCs w:val="22"/>
                <w:u w:val="none"/>
                <w:lang w:val="en-US" w:eastAsia="zh-CN"/>
              </w:rPr>
              <w:t>财务管理岗</w:t>
            </w: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lang w:val="en-US" w:eastAsia="zh-CN"/>
              </w:rPr>
            </w:pPr>
            <w:r>
              <w:rPr>
                <w:rFonts w:hint="eastAsia" w:ascii="Times New Roman" w:hAnsi="Times New Roman" w:eastAsia="方正仿宋_GBK" w:cs="Times New Roman"/>
                <w:i w:val="0"/>
                <w:iCs w:val="0"/>
                <w:color w:val="000000"/>
                <w:sz w:val="22"/>
                <w:szCs w:val="22"/>
                <w:u w:val="none"/>
                <w:lang w:val="en-US" w:eastAsia="zh-CN"/>
              </w:rPr>
              <w:t>组织人事岗</w:t>
            </w:r>
          </w:p>
        </w:tc>
        <w:tc>
          <w:tcPr>
            <w:tcW w:w="184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w:t>
            </w:r>
          </w:p>
        </w:tc>
        <w:tc>
          <w:tcPr>
            <w:tcW w:w="2012"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爱国卫生工作年度有计划、有部署、有检查、有总结。开展卫生村、卫生单位等创建活动。广泛开展群众性爱国卫生活动，各部门、各单位和广大群众积极参与。</w:t>
            </w:r>
          </w:p>
        </w:tc>
        <w:tc>
          <w:tcPr>
            <w:tcW w:w="12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李遗</w:t>
            </w:r>
          </w:p>
        </w:tc>
        <w:tc>
          <w:tcPr>
            <w:tcW w:w="14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卫生健康岗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w:t>
            </w:r>
          </w:p>
        </w:tc>
        <w:tc>
          <w:tcPr>
            <w:tcW w:w="184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p>
        </w:tc>
        <w:tc>
          <w:tcPr>
            <w:tcW w:w="2012"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推动将健康融入所有政策，把全生命周期健康管理理念贯穿地方规划、建设和管理全过程各环节。将应对突发公共卫生事件纳入国土空间规划，并逐步建设完善相关设施。</w:t>
            </w:r>
          </w:p>
        </w:tc>
        <w:tc>
          <w:tcPr>
            <w:tcW w:w="12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李晓燕</w:t>
            </w:r>
          </w:p>
        </w:tc>
        <w:tc>
          <w:tcPr>
            <w:tcW w:w="14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城镇建设岗</w:t>
            </w:r>
          </w:p>
        </w:tc>
        <w:tc>
          <w:tcPr>
            <w:tcW w:w="184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5</w:t>
            </w:r>
          </w:p>
        </w:tc>
        <w:tc>
          <w:tcPr>
            <w:tcW w:w="2012"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畅通爱国卫生建议和投诉渠道，认真核实和解决群众反映的问题。群众对卫生状况满意。</w:t>
            </w:r>
          </w:p>
        </w:tc>
        <w:tc>
          <w:tcPr>
            <w:tcW w:w="12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李遗</w:t>
            </w:r>
          </w:p>
        </w:tc>
        <w:tc>
          <w:tcPr>
            <w:tcW w:w="14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卫生健康岗</w:t>
            </w:r>
          </w:p>
        </w:tc>
        <w:tc>
          <w:tcPr>
            <w:tcW w:w="184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6</w:t>
            </w:r>
          </w:p>
        </w:tc>
        <w:tc>
          <w:tcPr>
            <w:tcW w:w="2012"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健康教育和健康促进</w:t>
            </w: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辖区健康教育网络健全，利用健康科普资源库、相关媒体和乡镇卫生院或相关医疗卫生机构的健康科普专业资源，广泛开展健康教育和健康促进活动，提升居民健康素养，倡导文明健康、绿色环保生活方式。大力普及中医养生保健的知识和方法。车站、广场和公园等公共场所设立的电子屏幕和公益广告等应当具有健康教育内容。积极开展健康村、健康社区、健康企业、健康机关、健康学校、健康促进医院、健康家庭等健康细胞建设，大力推进健康乡镇建设。建设健康步道、健康主题公园等，推广“三减三健”等慢性病防控措施。</w:t>
            </w:r>
          </w:p>
        </w:tc>
        <w:tc>
          <w:tcPr>
            <w:tcW w:w="127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各村</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（社区）联系领导</w:t>
            </w:r>
          </w:p>
        </w:tc>
        <w:tc>
          <w:tcPr>
            <w:tcW w:w="1435"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牵头岗位：</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卫生健康</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配合单位：</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大庙</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卫生院</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大庙中学</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大庙小学</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司马小学</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各村（社区）</w:t>
            </w:r>
          </w:p>
        </w:tc>
        <w:tc>
          <w:tcPr>
            <w:tcW w:w="184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7</w:t>
            </w:r>
          </w:p>
        </w:tc>
        <w:tc>
          <w:tcPr>
            <w:tcW w:w="2012"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深入开展控烟宣传活动，辖区内禁止在大众传播媒介或者公共场所、公共交通工具、户外发布烟草广告，依法规范烟草促销、赞助等行为。全面推进无烟党政机关、无烟医疗卫生机构、无烟学校、无烟家庭等无烟环境建设并取得显著成效，逐步实现室内公共场所、工作场所和公共交通工具全面禁烟。</w:t>
            </w:r>
          </w:p>
        </w:tc>
        <w:tc>
          <w:tcPr>
            <w:tcW w:w="127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4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84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8</w:t>
            </w:r>
          </w:p>
        </w:tc>
        <w:tc>
          <w:tcPr>
            <w:tcW w:w="2012"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社区、村建有健身场地设施，广泛开展全民健身活动，倡导居民经常参加体育锻炼，维持健康体重。机关、企事业单位等落实工作场所工间操制度。</w:t>
            </w:r>
          </w:p>
        </w:tc>
        <w:tc>
          <w:tcPr>
            <w:tcW w:w="12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陈文</w:t>
            </w:r>
          </w:p>
        </w:tc>
        <w:tc>
          <w:tcPr>
            <w:tcW w:w="14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文化服务</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岗</w:t>
            </w:r>
          </w:p>
        </w:tc>
        <w:tc>
          <w:tcPr>
            <w:tcW w:w="184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9</w:t>
            </w:r>
          </w:p>
        </w:tc>
        <w:tc>
          <w:tcPr>
            <w:tcW w:w="2012"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市容环境卫生</w:t>
            </w: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主次干道和街巷路面平整，道路照明及景观照明设施整洁、完好，运行正常。垃圾桶（箱）等垃圾分类收集容器配置齐全，分类标志统一规范，满足当地垃圾分类要求。无乱搭乱建、乱堆乱摆、乱停乱放、乱贴乱画、乱扔乱倒等现象，无卫生死角，基本消除易涝积水点。主次干道和街巷路面及时进行保洁，保洁质量符合相关标准要求。河道、湖泊等水面清洁、岸坡整洁，无垃圾杂物。建筑工地（含待建、拆迁、在建等工地）管理到位，卫生整洁，规范围挡，无扬尘、噪声污染，建筑垃圾规范运输处理，无乱倒垃圾和乱搭乱建现象。</w:t>
            </w:r>
          </w:p>
        </w:tc>
        <w:tc>
          <w:tcPr>
            <w:tcW w:w="12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李晓燕</w:t>
            </w:r>
          </w:p>
        </w:tc>
        <w:tc>
          <w:tcPr>
            <w:tcW w:w="14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牵头岗位：</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城镇建设岗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配合单位：</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文兴</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社区</w:t>
            </w:r>
          </w:p>
        </w:tc>
        <w:tc>
          <w:tcPr>
            <w:tcW w:w="184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10</w:t>
            </w:r>
          </w:p>
        </w:tc>
        <w:tc>
          <w:tcPr>
            <w:tcW w:w="2012"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建筑物外立面上的广告设施和招牌的高度、大小符合规定标准，不遮盖建筑物外观轮廓，不影响建筑物本身和相邻建筑物采光、通风，不造成光污染。</w:t>
            </w:r>
          </w:p>
        </w:tc>
        <w:tc>
          <w:tcPr>
            <w:tcW w:w="12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李晓燕</w:t>
            </w:r>
          </w:p>
        </w:tc>
        <w:tc>
          <w:tcPr>
            <w:tcW w:w="14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城镇建设岗</w:t>
            </w:r>
          </w:p>
        </w:tc>
        <w:tc>
          <w:tcPr>
            <w:tcW w:w="184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11</w:t>
            </w:r>
          </w:p>
        </w:tc>
        <w:tc>
          <w:tcPr>
            <w:tcW w:w="2012"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提高绿化覆盖率和公园绿地面积，强化绿地管理。</w:t>
            </w:r>
          </w:p>
        </w:tc>
        <w:tc>
          <w:tcPr>
            <w:tcW w:w="12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李晓燕</w:t>
            </w:r>
          </w:p>
        </w:tc>
        <w:tc>
          <w:tcPr>
            <w:tcW w:w="143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城镇建设岗</w:t>
            </w:r>
          </w:p>
        </w:tc>
        <w:tc>
          <w:tcPr>
            <w:tcW w:w="184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3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12</w:t>
            </w:r>
          </w:p>
        </w:tc>
        <w:tc>
          <w:tcPr>
            <w:tcW w:w="2012"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生活垃圾转运站等环卫设施、再生资源回收基础设施符合相关标准要求，数量充足，布局合理，管理规范。生活垃圾分类收集运输体系和废旧物资循环利用体系完善，生活垃圾、粪便分类收集运输容器、车辆等设备设施实现密闭化、规范化，生活垃圾、粪便及时清运。</w:t>
            </w:r>
          </w:p>
        </w:tc>
        <w:tc>
          <w:tcPr>
            <w:tcW w:w="12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李遗</w:t>
            </w:r>
          </w:p>
        </w:tc>
        <w:tc>
          <w:tcPr>
            <w:tcW w:w="143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城市管理执法岗</w:t>
            </w:r>
          </w:p>
        </w:tc>
        <w:tc>
          <w:tcPr>
            <w:tcW w:w="184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bl>
    <w:p/>
    <w:tbl>
      <w:tblPr>
        <w:tblStyle w:val="2"/>
        <w:tblW w:w="16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2012"/>
        <w:gridCol w:w="8950"/>
        <w:gridCol w:w="1154"/>
        <w:gridCol w:w="1555"/>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bookmarkStart w:id="0" w:name="OLE_LINK1" w:colFirst="3" w:colLast="5"/>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13</w:t>
            </w:r>
          </w:p>
        </w:tc>
        <w:tc>
          <w:tcPr>
            <w:tcW w:w="2012"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市容环境卫生</w:t>
            </w:r>
          </w:p>
        </w:tc>
        <w:tc>
          <w:tcPr>
            <w:tcW w:w="8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推行生活垃圾分类和减量化、资源化。因地制宜加快建立生活垃圾分类投放、分类收集、分类运输、分类处理系统，提高生活垃圾分类覆盖率。加强乡镇生活垃圾回收利用和无害化处理。</w:t>
            </w:r>
          </w:p>
        </w:tc>
        <w:tc>
          <w:tcPr>
            <w:tcW w:w="1154"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蒋广伟</w:t>
            </w:r>
          </w:p>
        </w:tc>
        <w:tc>
          <w:tcPr>
            <w:tcW w:w="1555"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生态治理岗</w:t>
            </w:r>
          </w:p>
        </w:tc>
        <w:tc>
          <w:tcPr>
            <w:tcW w:w="1841"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14</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积极推进厕所革命，提高卫生厕所普及率。公共厕所设置符合相关标准要求，数量充足，干净整洁。主次干道、车站、医疗机构、旅游景点、集贸市场、商场等公共场所的公厕设施不低于二类标准。生活污水有效收集处理。</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蒋广伟</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生态治理岗</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15</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农产品市场布局合理，管理规范，科学设置经营区域，实行生熟分开、干湿分离；兼营零售业务的农产品批发市场，应当做到批发与零售业务分区域或分时段经营。农产品批发市场、零售市场设施设备应符合卫生防疫和食品安全要求，应配备卫生管理和保洁人员，落实定期休市和清洗消毒制度，环卫设施齐全、干净整洁。市场活禽销售区域应相对独立设置，实行隔离宰杀，对废弃物实施规范处理，逐步实现市场无活禽交易。临时便民市场采取有效管理措施，保障周边市容环境卫生、交通秩序和群众正常生活秩序。流动商贩管理规范。无使用厚度小于0.025毫米的超薄塑料购物袋现象。</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220" w:firstLineChars="100"/>
              <w:jc w:val="both"/>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z w:val="22"/>
                <w:szCs w:val="22"/>
                <w:u w:val="none"/>
                <w:lang w:eastAsia="zh-CN"/>
              </w:rPr>
              <w:t>城市管理执法岗</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bl>
    <w:p/>
    <w:tbl>
      <w:tblPr>
        <w:tblStyle w:val="2"/>
        <w:tblW w:w="16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2012"/>
        <w:gridCol w:w="8940"/>
        <w:gridCol w:w="1155"/>
        <w:gridCol w:w="178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16</w:t>
            </w:r>
          </w:p>
        </w:tc>
        <w:tc>
          <w:tcPr>
            <w:tcW w:w="2012"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市容环境卫生</w:t>
            </w: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饲养畜禽和野生动物需符合有关法律法规要求，畜禽粪污得到有效处置。各类集贸市场、花鸟宠物市场及动物交易市场无非法交易和宰杀野生动物现象。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李淑华</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农业农村岗 </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17</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社区、村和单位建有卫生管理组织和相关制度</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卫生状况良好，环卫设施完善，推行垃圾分类，垃圾及时清运，公共厕所符合卫生要求；道路平坦，绿化美化，无乱搭乱建、乱堆乱摆、乱停乱放、乱贴乱画、乱扔乱倒现象。</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蒋广伟</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李晓燕</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各村</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（社区）联系领导</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城镇建设岗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生态治理</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各村（社区）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4"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18</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镇辖村建有配套生活污水处理、排放设施和充足的垃圾收集站（点）、再生资源回收站（点）、公共厕所等设施，卫生清扫保洁及时，日常管理规范，垃圾及时清运，普及卫生户厕；道路硬化平整，主要道路配备路灯；无乱搭乱建、乱堆乱摆、乱停乱放、乱贴乱画、乱扔乱倒现象。</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19</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加强</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高速公路</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沿线两侧环境卫生整治，</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攻速公路</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两侧500米范围内无露天堆放的彩钢瓦、塑料薄膜、防尘网等轻飘物品，</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高速公路</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沿线安全保护区内无倾倒垃圾、排污等现象。</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生态环境</w:t>
            </w: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近3年辖区内未发生重大环境污染和生态破坏事故。建立环境保护工作机制，无烟囱排黑烟、乱排污水现象，无秸秆、垃圾露天焚烧现象，无黑臭水体。排放油烟的餐饮单位安装油烟净化装置并保持正常使用。各级水环境功能区全部达到要求，未划定功能区的水质不低于五类。</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李晓燕</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生态</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环境岗</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21</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区域环境噪声控制良好，声功能区夜间环境质量达标。</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李晓燕</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生态</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环境岗</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22</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集中式饮用水水源地水质达标。辖区内重点河湖主要控制断面生态流量达标。</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李淑华</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农业农村岗 </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并长期坚持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2"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23</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辖区内医疗卫生机构依法分类收集医疗废物，医疗废物统一由有资质的医疗废物处置单位处置。对确不具备医疗废物集中处置条件的地区，医疗机构应当使用符合条件的设施自行处置。医疗污水收集、处理、消毒和排放符合国家及地方有关要求。</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李遗</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大庙</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卫生院</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并长期坚持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24</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重点场所卫生</w:t>
            </w: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公共场所实行卫生监督量化分级管理，公共场所卫生信誉度等级应向社会公示，并使用统一标识。卫生许可证件齐全有效，卫生管理规范，直接为顾客服务的人员取得有效健康合格证明</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陈文</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市场监督管理所</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25</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小浴室、小美容美发店、小歌舞厅、小旅店等经营资格合法，室内外环境整洁，卫生管理、硬件设施符合相应国家标准要求。</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陈文</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市场监督管理所</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26</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辖区内存在职业病目录所列职业病危害因素的企业职业病危害项目及时申报。对接触职业病危害的劳动者依法进行职业健康检查。近3年辖区内未发生重大职业病危害事故。</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陈文</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经济发展岗</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27</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李遗</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auto"/>
                <w:spacing w:val="0"/>
                <w:w w:val="100"/>
                <w:kern w:val="0"/>
                <w:position w:val="0"/>
                <w:sz w:val="22"/>
                <w:szCs w:val="22"/>
                <w:highlight w:val="none"/>
                <w:u w:val="none"/>
                <w:shd w:val="clear" w:color="auto" w:fill="auto"/>
                <w:lang w:val="en-US" w:eastAsia="zh-CN" w:bidi="ar"/>
              </w:rPr>
            </w:pPr>
            <w:r>
              <w:rPr>
                <w:rFonts w:hint="eastAsia" w:ascii="Times New Roman" w:hAnsi="Times New Roman" w:eastAsia="方正仿宋_GBK" w:cs="Times New Roman"/>
                <w:i w:val="0"/>
                <w:iCs w:val="0"/>
                <w:color w:val="auto"/>
                <w:spacing w:val="0"/>
                <w:w w:val="100"/>
                <w:kern w:val="0"/>
                <w:position w:val="0"/>
                <w:sz w:val="22"/>
                <w:szCs w:val="22"/>
                <w:highlight w:val="none"/>
                <w:u w:val="none"/>
                <w:shd w:val="clear" w:color="auto" w:fill="auto"/>
                <w:lang w:val="en-US" w:eastAsia="zh-CN" w:bidi="ar"/>
              </w:rPr>
              <w:t>大庙中学</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auto"/>
                <w:spacing w:val="0"/>
                <w:w w:val="100"/>
                <w:kern w:val="0"/>
                <w:position w:val="0"/>
                <w:sz w:val="22"/>
                <w:szCs w:val="22"/>
                <w:highlight w:val="none"/>
                <w:u w:val="none"/>
                <w:shd w:val="clear" w:color="auto" w:fill="auto"/>
                <w:lang w:val="en-US" w:eastAsia="zh-CN" w:bidi="ar"/>
              </w:rPr>
            </w:pPr>
            <w:r>
              <w:rPr>
                <w:rFonts w:hint="eastAsia" w:ascii="Times New Roman" w:hAnsi="Times New Roman" w:eastAsia="方正仿宋_GBK" w:cs="Times New Roman"/>
                <w:i w:val="0"/>
                <w:iCs w:val="0"/>
                <w:color w:val="auto"/>
                <w:spacing w:val="0"/>
                <w:w w:val="100"/>
                <w:kern w:val="0"/>
                <w:position w:val="0"/>
                <w:sz w:val="22"/>
                <w:szCs w:val="22"/>
                <w:highlight w:val="none"/>
                <w:u w:val="none"/>
                <w:shd w:val="clear" w:color="auto" w:fill="auto"/>
                <w:lang w:val="en-US" w:eastAsia="zh-CN" w:bidi="ar"/>
              </w:rPr>
              <w:t>大庙小学</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FF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auto"/>
                <w:spacing w:val="0"/>
                <w:w w:val="100"/>
                <w:kern w:val="0"/>
                <w:position w:val="0"/>
                <w:sz w:val="22"/>
                <w:szCs w:val="22"/>
                <w:highlight w:val="none"/>
                <w:u w:val="none"/>
                <w:shd w:val="clear" w:color="auto" w:fill="auto"/>
                <w:lang w:val="en-US" w:eastAsia="zh-CN" w:bidi="ar"/>
              </w:rPr>
              <w:t>司马小学</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28</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中小学体育与健康课程开课率达标。中小学生每天校内体育活动时间充足。学校眼保健操普及率达标。中小学生近视率、肥胖率逐年下降。近3年辖区内无重大学校食物中毒事件。</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29</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商场、超市等公共场所卫生检测结果符合国家相关标准要求。</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陈文</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市场监督管理所</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30</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食品和生活饮用水安全</w:t>
            </w: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近3年辖区内未发生重大食品安全和饮用水安全事故，依法报告食品安全和饮用水安全事故信息。</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陈文</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经济发展岗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 xml:space="preserve">        市场监督管理所</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31</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加强小餐饮店、小食品店、小作坊管理，无固定经营场所的食品摊贩实行统一管理，规定区域、限定品种经营。无制售“三无”食品、假冒食品、劣质食品、过期食品等现象。</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32</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积极推行明厨亮灶和食品生产经营风险分级管理。从事接触直接入口食品工作的食品生产经营人员取得有效的健康合格证明。落实清洗消毒制度，防蝇防鼠等设施健全。食品生产企业严格执行国家相关标准。</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33</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辖区内积极推广分餐制和公筷制，大力倡导“光盘行动”。辖区内无贩卖、制售、食用野生动物现象。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陈文</w:t>
            </w:r>
          </w:p>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唐文</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综合事务岗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经济发展岗</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市场监督管理所</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并长期坚持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34</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市政供水、自备供水、居民小区供水管理规范，供水单位有卫生许可证。二次供水符合国家相关标准要求。开展水质监测工作，采样点选择、检验项目和频率符合相关要求。饮用水水质达标率与当地县城接近或基本相当。</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eastAsia" w:ascii="Times New Roman" w:hAnsi="Times New Roman" w:eastAsia="方正仿宋_GBK" w:cs="Times New Roman"/>
                <w:i w:val="0"/>
                <w:iCs w:val="0"/>
                <w:color w:val="000000"/>
                <w:sz w:val="22"/>
                <w:szCs w:val="22"/>
                <w:u w:val="none"/>
                <w:lang w:eastAsia="zh-CN"/>
              </w:rPr>
            </w:pPr>
            <w:r>
              <w:rPr>
                <w:rFonts w:hint="eastAsia" w:ascii="Times New Roman" w:hAnsi="Times New Roman" w:eastAsia="方正仿宋_GBK" w:cs="Times New Roman"/>
                <w:i w:val="0"/>
                <w:iCs w:val="0"/>
                <w:color w:val="000000"/>
                <w:sz w:val="22"/>
                <w:szCs w:val="22"/>
                <w:u w:val="none"/>
                <w:lang w:eastAsia="zh-CN"/>
              </w:rPr>
              <w:t>李淑华</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农业农村岗</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年5月31日</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并长期坚持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35</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疾病防控与医疗卫生服务</w:t>
            </w: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医疗卫生机构发热门诊（诊室）、肠道门诊、预检分诊符合有关规定。</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李遗</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大庙</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卫生院</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36</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按照国家免疫规划和当地预防接种工作计划，定期为适龄人群提供预防接种服务。多措并举促进妇女儿童全面健康发展。积极推进医养结合服务。</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37</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健全重大事件处置中的社会心理健康监测预警机制，强化心理健康促进和心理疏导、危机干预。严重精神障碍患者管理规范。加强教育等重点行业人群急救知识与技能培训，引导全社会逐步提高全民急救能力。</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李遗</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大庙</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卫生院</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br w:type="textWrapping"/>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并长期坚持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38</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构建和谐医患关系，医疗卫生人员具备安全的工作条件，执业环境逐步改善。辖区内无重特大刑事伤医案件。无无证行医、非法采供血和非法医疗广告。</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7"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39</w:t>
            </w: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outlineLvl w:val="9"/>
              <w:rPr>
                <w:rFonts w:hint="default" w:ascii="Times New Roman" w:hAnsi="Times New Roman" w:eastAsia="方正仿宋_GBK" w:cs="Times New Roman"/>
                <w:i w:val="0"/>
                <w:iCs w:val="0"/>
                <w:color w:val="000000"/>
                <w:sz w:val="22"/>
                <w:szCs w:val="22"/>
                <w:u w:val="none"/>
              </w:rPr>
            </w:pPr>
          </w:p>
        </w:tc>
        <w:tc>
          <w:tcPr>
            <w:tcW w:w="89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left"/>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建立政府组织和全社会参与的病媒生物预防控制机制。湖泊、河流、沟渠、景观水体、小型积水、垃圾、厕所等各类孳生环境得到有效治理，建成区鼠、蚊、蝇、蟑螂的密度达标。重点行业和单位防蝇和防鼠设施合格。</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李遗</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卫生健康岗</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center"/>
              <w:outlineLvl w:val="9"/>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202</w:t>
            </w:r>
            <w:r>
              <w:rPr>
                <w:rFonts w:hint="eastAsia"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4</w:t>
            </w:r>
            <w:r>
              <w:rPr>
                <w:rFonts w:hint="default" w:ascii="Times New Roman" w:hAnsi="Times New Roman" w:eastAsia="方正仿宋_GBK" w:cs="Times New Roman"/>
                <w:i w:val="0"/>
                <w:iCs w:val="0"/>
                <w:color w:val="000000"/>
                <w:spacing w:val="0"/>
                <w:w w:val="100"/>
                <w:kern w:val="0"/>
                <w:position w:val="0"/>
                <w:sz w:val="22"/>
                <w:szCs w:val="22"/>
                <w:u w:val="none"/>
                <w:shd w:val="clear" w:color="auto" w:fill="auto"/>
                <w:lang w:val="en-US" w:eastAsia="zh-CN" w:bidi="ar"/>
              </w:rPr>
              <w:t>年6月30日</w:t>
            </w:r>
          </w:p>
        </w:tc>
      </w:tr>
    </w:tbl>
    <w:p>
      <w:pPr>
        <w:pStyle w:val="4"/>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textAlignment w:val="auto"/>
        <w:outlineLvl w:val="9"/>
        <w:rPr>
          <w:rFonts w:hint="default" w:ascii="Times New Roman" w:hAnsi="Times New Roman" w:eastAsia="方正仿宋_GBK" w:cs="Times New Roman"/>
          <w:b w:val="0"/>
          <w:bCs w:val="0"/>
          <w:color w:val="auto"/>
          <w:w w:val="100"/>
          <w:kern w:val="0"/>
          <w:sz w:val="32"/>
          <w:szCs w:val="32"/>
          <w:u w:val="single"/>
          <w:lang w:val="en-US" w:eastAsia="zh-CN"/>
        </w:rPr>
        <w:sectPr>
          <w:pgSz w:w="16840" w:h="11910" w:orient="landscape"/>
          <w:pgMar w:top="1984" w:right="567" w:bottom="1644" w:left="567" w:header="0" w:footer="1427"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MjgwYzhkZTZmNDAyOWVlNWZiOTU0ZDMyZWUwNDcifQ=="/>
  </w:docVars>
  <w:rsids>
    <w:rsidRoot w:val="30975DAD"/>
    <w:rsid w:val="0BF16C73"/>
    <w:rsid w:val="0D331595"/>
    <w:rsid w:val="1B285170"/>
    <w:rsid w:val="1D0D31E0"/>
    <w:rsid w:val="1D345FF7"/>
    <w:rsid w:val="29AE5D4B"/>
    <w:rsid w:val="2F0D60A3"/>
    <w:rsid w:val="30975DAD"/>
    <w:rsid w:val="31282E00"/>
    <w:rsid w:val="32314EF6"/>
    <w:rsid w:val="3C622E39"/>
    <w:rsid w:val="3CEC4769"/>
    <w:rsid w:val="42414A22"/>
    <w:rsid w:val="454A2974"/>
    <w:rsid w:val="4E2E5A31"/>
    <w:rsid w:val="563B5137"/>
    <w:rsid w:val="5B872C2F"/>
    <w:rsid w:val="5E545E6C"/>
    <w:rsid w:val="6FB22D40"/>
    <w:rsid w:val="77902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afterLines="0" w:line="259" w:lineRule="auto"/>
    </w:pPr>
    <w:rPr>
      <w:rFonts w:ascii="Calibri" w:hAnsi="Calibri" w:eastAsia="Calibri" w:cs="Calibri"/>
      <w:color w:val="000000"/>
      <w:kern w:val="2"/>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2024-03-05T03:19:00Z</dcterms:created>
  <dc:creator>十三月</dc:creator>
  <cp:lastModifiedBy>acer</cp:lastModifiedBy>
  <dcterms:modified xsi:type="dcterms:W3CDTF">2024-03-12T06:49:52Z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46864790E19946319F41A3023B39637B</vt:lpwstr>
  </property>
</Properties>
</file>